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9A" w:rsidRPr="00A3567E" w:rsidRDefault="0086039A" w:rsidP="0086039A">
      <w:pPr>
        <w:jc w:val="center"/>
        <w:rPr>
          <w:rFonts w:ascii="Times New Roman" w:hAnsi="Times New Roman"/>
          <w:b/>
        </w:rPr>
      </w:pPr>
      <w:r w:rsidRPr="00A3567E">
        <w:rPr>
          <w:rFonts w:ascii="Times New Roman" w:hAnsi="Times New Roman"/>
          <w:b/>
        </w:rPr>
        <w:t>MISSOURI</w:t>
      </w:r>
      <w:r>
        <w:rPr>
          <w:rFonts w:ascii="Times New Roman" w:hAnsi="Times New Roman"/>
          <w:b/>
        </w:rPr>
        <w:t xml:space="preserve"> </w:t>
      </w:r>
      <w:r w:rsidRPr="00A3567E">
        <w:rPr>
          <w:rFonts w:ascii="Times New Roman" w:hAnsi="Times New Roman"/>
          <w:b/>
        </w:rPr>
        <w:t xml:space="preserve">PUBLIC SERVICE COMMISSION  </w:t>
      </w:r>
    </w:p>
    <w:p w:rsidR="0086039A" w:rsidRPr="00A3567E" w:rsidRDefault="0086039A" w:rsidP="0086039A">
      <w:pPr>
        <w:rPr>
          <w:rFonts w:ascii="Times New Roman" w:hAnsi="Times New Roman"/>
        </w:rPr>
      </w:pPr>
    </w:p>
    <w:p w:rsidR="0086039A" w:rsidRPr="0077651A" w:rsidRDefault="0086039A" w:rsidP="0086039A">
      <w:pPr>
        <w:spacing w:after="0"/>
        <w:jc w:val="both"/>
        <w:rPr>
          <w:rFonts w:ascii="Times New Roman" w:hAnsi="Times New Roman"/>
          <w:b/>
        </w:rPr>
      </w:pPr>
      <w:r w:rsidRPr="0077651A">
        <w:rPr>
          <w:rFonts w:ascii="Times New Roman" w:hAnsi="Times New Roman"/>
          <w:b/>
        </w:rPr>
        <w:t xml:space="preserve">In the Matter of Kansas City             </w:t>
      </w:r>
      <w:r>
        <w:rPr>
          <w:rFonts w:ascii="Times New Roman" w:hAnsi="Times New Roman"/>
          <w:b/>
        </w:rPr>
        <w:t xml:space="preserve">   </w:t>
      </w:r>
      <w:r w:rsidR="00BB67DD">
        <w:rPr>
          <w:rFonts w:ascii="Times New Roman" w:hAnsi="Times New Roman"/>
          <w:b/>
        </w:rPr>
        <w:t xml:space="preserve">  </w:t>
      </w:r>
      <w:r>
        <w:rPr>
          <w:rFonts w:ascii="Times New Roman" w:hAnsi="Times New Roman"/>
          <w:b/>
        </w:rPr>
        <w:t xml:space="preserve"> </w:t>
      </w:r>
      <w:r w:rsidR="003F02F6">
        <w:rPr>
          <w:rFonts w:ascii="Times New Roman" w:hAnsi="Times New Roman"/>
          <w:b/>
        </w:rPr>
        <w:t xml:space="preserve">   </w:t>
      </w:r>
      <w:r>
        <w:rPr>
          <w:rFonts w:ascii="Times New Roman" w:hAnsi="Times New Roman"/>
          <w:b/>
        </w:rPr>
        <w:t xml:space="preserve"> </w:t>
      </w:r>
      <w:r w:rsidR="00265746">
        <w:rPr>
          <w:rFonts w:ascii="Times New Roman" w:hAnsi="Times New Roman"/>
          <w:b/>
        </w:rPr>
        <w:t xml:space="preserve"> </w:t>
      </w:r>
      <w:r w:rsidR="00403DF6">
        <w:rPr>
          <w:rFonts w:ascii="Times New Roman" w:hAnsi="Times New Roman"/>
          <w:b/>
        </w:rPr>
        <w:t xml:space="preserve"> </w:t>
      </w:r>
      <w:r w:rsidRPr="0077651A">
        <w:rPr>
          <w:rFonts w:ascii="Times New Roman" w:hAnsi="Times New Roman"/>
          <w:b/>
        </w:rPr>
        <w:t xml:space="preserve"> </w:t>
      </w:r>
      <w:r w:rsidR="00692D5C">
        <w:rPr>
          <w:rFonts w:ascii="Times New Roman" w:hAnsi="Times New Roman"/>
          <w:b/>
        </w:rPr>
        <w:t xml:space="preserve">  </w:t>
      </w:r>
      <w:r w:rsidRPr="0077651A">
        <w:rPr>
          <w:rFonts w:ascii="Times New Roman" w:hAnsi="Times New Roman"/>
          <w:b/>
        </w:rPr>
        <w:t>)</w:t>
      </w:r>
    </w:p>
    <w:p w:rsidR="0086039A" w:rsidRPr="0077651A" w:rsidRDefault="0086039A" w:rsidP="0086039A">
      <w:pPr>
        <w:spacing w:after="0"/>
        <w:rPr>
          <w:rFonts w:ascii="Times New Roman" w:hAnsi="Times New Roman"/>
          <w:b/>
        </w:rPr>
      </w:pPr>
      <w:r w:rsidRPr="0077651A">
        <w:rPr>
          <w:rFonts w:ascii="Times New Roman" w:hAnsi="Times New Roman"/>
          <w:b/>
        </w:rPr>
        <w:t xml:space="preserve">Power &amp; Light Company’s </w:t>
      </w:r>
      <w:r>
        <w:rPr>
          <w:rFonts w:ascii="Times New Roman" w:hAnsi="Times New Roman"/>
          <w:b/>
        </w:rPr>
        <w:t xml:space="preserve">Request          </w:t>
      </w:r>
      <w:r w:rsidR="00265746">
        <w:rPr>
          <w:rFonts w:ascii="Times New Roman" w:hAnsi="Times New Roman"/>
          <w:b/>
        </w:rPr>
        <w:t xml:space="preserve"> </w:t>
      </w:r>
      <w:r>
        <w:rPr>
          <w:rFonts w:ascii="Times New Roman" w:hAnsi="Times New Roman"/>
          <w:b/>
        </w:rPr>
        <w:t xml:space="preserve"> </w:t>
      </w:r>
      <w:r w:rsidR="00692D5C">
        <w:rPr>
          <w:rFonts w:ascii="Times New Roman" w:hAnsi="Times New Roman"/>
          <w:b/>
        </w:rPr>
        <w:t xml:space="preserve"> </w:t>
      </w:r>
      <w:r w:rsidR="00CE32D3">
        <w:rPr>
          <w:rFonts w:ascii="Times New Roman" w:hAnsi="Times New Roman"/>
          <w:b/>
        </w:rPr>
        <w:t xml:space="preserve"> </w:t>
      </w:r>
      <w:r w:rsidR="00692D5C">
        <w:rPr>
          <w:rFonts w:ascii="Times New Roman" w:hAnsi="Times New Roman"/>
          <w:b/>
        </w:rPr>
        <w:t xml:space="preserve">   </w:t>
      </w:r>
      <w:r w:rsidRPr="0077651A">
        <w:rPr>
          <w:rFonts w:ascii="Times New Roman" w:hAnsi="Times New Roman"/>
          <w:b/>
        </w:rPr>
        <w:t>)</w:t>
      </w:r>
    </w:p>
    <w:p w:rsidR="0086039A" w:rsidRPr="0077651A" w:rsidRDefault="0086039A" w:rsidP="0086039A">
      <w:pPr>
        <w:spacing w:after="0"/>
        <w:jc w:val="both"/>
        <w:rPr>
          <w:rFonts w:ascii="Times New Roman" w:hAnsi="Times New Roman"/>
          <w:b/>
        </w:rPr>
      </w:pPr>
      <w:r w:rsidRPr="0077651A">
        <w:rPr>
          <w:rFonts w:ascii="Times New Roman" w:hAnsi="Times New Roman"/>
          <w:b/>
        </w:rPr>
        <w:t xml:space="preserve">for Authority to Implement a </w:t>
      </w:r>
      <w:r w:rsidRPr="0077651A">
        <w:rPr>
          <w:rFonts w:ascii="Times New Roman" w:hAnsi="Times New Roman"/>
          <w:b/>
        </w:rPr>
        <w:tab/>
      </w:r>
      <w:r w:rsidR="00265746">
        <w:rPr>
          <w:rFonts w:ascii="Times New Roman" w:hAnsi="Times New Roman"/>
          <w:b/>
        </w:rPr>
        <w:t xml:space="preserve">                 </w:t>
      </w:r>
      <w:r w:rsidR="003F02F6">
        <w:rPr>
          <w:rFonts w:ascii="Times New Roman" w:hAnsi="Times New Roman"/>
          <w:b/>
        </w:rPr>
        <w:t xml:space="preserve"> </w:t>
      </w:r>
      <w:r w:rsidR="002069DF">
        <w:rPr>
          <w:rFonts w:ascii="Times New Roman" w:hAnsi="Times New Roman"/>
          <w:b/>
        </w:rPr>
        <w:t xml:space="preserve"> </w:t>
      </w:r>
      <w:r>
        <w:rPr>
          <w:rFonts w:ascii="Times New Roman" w:hAnsi="Times New Roman"/>
          <w:b/>
        </w:rPr>
        <w:t xml:space="preserve"> </w:t>
      </w:r>
      <w:r w:rsidR="00692D5C">
        <w:rPr>
          <w:rFonts w:ascii="Times New Roman" w:hAnsi="Times New Roman"/>
          <w:b/>
        </w:rPr>
        <w:t xml:space="preserve">  </w:t>
      </w:r>
      <w:r w:rsidR="00BB67DD">
        <w:rPr>
          <w:rFonts w:ascii="Times New Roman" w:hAnsi="Times New Roman"/>
          <w:b/>
        </w:rPr>
        <w:t xml:space="preserve">  </w:t>
      </w:r>
      <w:r w:rsidR="00692D5C">
        <w:rPr>
          <w:rFonts w:ascii="Times New Roman" w:hAnsi="Times New Roman"/>
          <w:b/>
        </w:rPr>
        <w:t xml:space="preserve"> </w:t>
      </w:r>
      <w:r w:rsidRPr="0077651A">
        <w:rPr>
          <w:rFonts w:ascii="Times New Roman" w:hAnsi="Times New Roman"/>
          <w:b/>
        </w:rPr>
        <w:t>)</w:t>
      </w:r>
      <w:r w:rsidR="002069DF">
        <w:rPr>
          <w:rFonts w:ascii="Times New Roman" w:hAnsi="Times New Roman"/>
          <w:b/>
        </w:rPr>
        <w:t xml:space="preserve">   </w:t>
      </w:r>
      <w:r>
        <w:rPr>
          <w:rFonts w:ascii="Times New Roman" w:hAnsi="Times New Roman"/>
          <w:b/>
        </w:rPr>
        <w:t xml:space="preserve">  </w:t>
      </w:r>
      <w:r w:rsidR="00F664FF">
        <w:rPr>
          <w:rFonts w:ascii="Times New Roman" w:hAnsi="Times New Roman"/>
          <w:b/>
        </w:rPr>
        <w:t>Ca</w:t>
      </w:r>
      <w:r w:rsidRPr="0077651A">
        <w:rPr>
          <w:rFonts w:ascii="Times New Roman" w:hAnsi="Times New Roman"/>
          <w:b/>
        </w:rPr>
        <w:t>se No. ER-2012-0174</w:t>
      </w:r>
    </w:p>
    <w:p w:rsidR="0086039A" w:rsidRPr="0077651A" w:rsidRDefault="0086039A" w:rsidP="0086039A">
      <w:pPr>
        <w:spacing w:after="0"/>
        <w:jc w:val="both"/>
        <w:rPr>
          <w:rFonts w:ascii="Times New Roman" w:hAnsi="Times New Roman"/>
          <w:b/>
        </w:rPr>
      </w:pPr>
      <w:r w:rsidRPr="0077651A">
        <w:rPr>
          <w:rFonts w:ascii="Times New Roman" w:hAnsi="Times New Roman"/>
          <w:b/>
        </w:rPr>
        <w:t>General Rate Increase for Electric Service</w:t>
      </w:r>
      <w:r w:rsidR="002069DF">
        <w:rPr>
          <w:rFonts w:ascii="Times New Roman" w:hAnsi="Times New Roman"/>
          <w:b/>
        </w:rPr>
        <w:t xml:space="preserve"> </w:t>
      </w:r>
      <w:r w:rsidR="003F02F6">
        <w:rPr>
          <w:rFonts w:ascii="Times New Roman" w:hAnsi="Times New Roman"/>
          <w:b/>
        </w:rPr>
        <w:t xml:space="preserve">  </w:t>
      </w:r>
      <w:r w:rsidR="00BB67DD">
        <w:rPr>
          <w:rFonts w:ascii="Times New Roman" w:hAnsi="Times New Roman"/>
          <w:b/>
        </w:rPr>
        <w:t xml:space="preserve"> </w:t>
      </w:r>
      <w:r w:rsidR="00692D5C">
        <w:rPr>
          <w:rFonts w:ascii="Times New Roman" w:hAnsi="Times New Roman"/>
          <w:b/>
        </w:rPr>
        <w:t xml:space="preserve">  </w:t>
      </w:r>
      <w:r>
        <w:rPr>
          <w:rFonts w:ascii="Times New Roman" w:hAnsi="Times New Roman"/>
          <w:b/>
        </w:rPr>
        <w:t xml:space="preserve">) </w:t>
      </w:r>
    </w:p>
    <w:p w:rsidR="0086039A" w:rsidRPr="0077651A" w:rsidRDefault="0086039A" w:rsidP="0086039A">
      <w:pPr>
        <w:spacing w:after="0"/>
        <w:rPr>
          <w:rFonts w:ascii="Times New Roman" w:hAnsi="Times New Roman"/>
          <w:b/>
        </w:rPr>
      </w:pPr>
      <w:r>
        <w:rPr>
          <w:rFonts w:ascii="Times New Roman" w:hAnsi="Times New Roman"/>
          <w:b/>
        </w:rPr>
        <w:t xml:space="preserve">                                                                           </w:t>
      </w:r>
      <w:r w:rsidR="00265746">
        <w:rPr>
          <w:rFonts w:ascii="Times New Roman" w:hAnsi="Times New Roman"/>
          <w:b/>
        </w:rPr>
        <w:t xml:space="preserve">     </w:t>
      </w:r>
    </w:p>
    <w:p w:rsidR="0086039A" w:rsidRPr="0077651A" w:rsidRDefault="0086039A" w:rsidP="0086039A">
      <w:pPr>
        <w:spacing w:after="0"/>
        <w:rPr>
          <w:rFonts w:ascii="Times New Roman" w:hAnsi="Times New Roman"/>
          <w:b/>
        </w:rPr>
      </w:pPr>
      <w:r w:rsidRPr="0077651A">
        <w:rPr>
          <w:rFonts w:ascii="Times New Roman" w:hAnsi="Times New Roman"/>
          <w:b/>
        </w:rPr>
        <w:t xml:space="preserve">In the Matter of KCP&amp;L Greater      </w:t>
      </w:r>
      <w:r>
        <w:rPr>
          <w:rFonts w:ascii="Times New Roman" w:hAnsi="Times New Roman"/>
          <w:b/>
        </w:rPr>
        <w:t xml:space="preserve"> </w:t>
      </w:r>
      <w:r w:rsidRPr="0077651A">
        <w:rPr>
          <w:rFonts w:ascii="Times New Roman" w:hAnsi="Times New Roman"/>
          <w:b/>
        </w:rPr>
        <w:t xml:space="preserve">     </w:t>
      </w:r>
      <w:r>
        <w:rPr>
          <w:rFonts w:ascii="Times New Roman" w:hAnsi="Times New Roman"/>
          <w:b/>
        </w:rPr>
        <w:t xml:space="preserve"> </w:t>
      </w:r>
      <w:r w:rsidRPr="0077651A">
        <w:rPr>
          <w:rFonts w:ascii="Times New Roman" w:hAnsi="Times New Roman"/>
          <w:b/>
        </w:rPr>
        <w:t xml:space="preserve"> </w:t>
      </w:r>
      <w:r>
        <w:rPr>
          <w:rFonts w:ascii="Times New Roman" w:hAnsi="Times New Roman"/>
          <w:b/>
        </w:rPr>
        <w:t xml:space="preserve">  </w:t>
      </w:r>
      <w:r w:rsidR="00265746">
        <w:rPr>
          <w:rFonts w:ascii="Times New Roman" w:hAnsi="Times New Roman"/>
          <w:b/>
        </w:rPr>
        <w:t xml:space="preserve">    </w:t>
      </w:r>
      <w:r>
        <w:rPr>
          <w:rFonts w:ascii="Times New Roman" w:hAnsi="Times New Roman"/>
          <w:b/>
        </w:rPr>
        <w:t xml:space="preserve"> </w:t>
      </w:r>
      <w:r w:rsidRPr="0077651A">
        <w:rPr>
          <w:rFonts w:ascii="Times New Roman" w:hAnsi="Times New Roman"/>
          <w:b/>
        </w:rPr>
        <w:t>)</w:t>
      </w:r>
    </w:p>
    <w:p w:rsidR="0086039A" w:rsidRPr="0077651A" w:rsidRDefault="0086039A" w:rsidP="0086039A">
      <w:pPr>
        <w:spacing w:after="0"/>
        <w:rPr>
          <w:rFonts w:ascii="Times New Roman" w:hAnsi="Times New Roman"/>
          <w:b/>
        </w:rPr>
      </w:pPr>
      <w:r w:rsidRPr="0077651A">
        <w:rPr>
          <w:rFonts w:ascii="Times New Roman" w:hAnsi="Times New Roman"/>
          <w:b/>
        </w:rPr>
        <w:t xml:space="preserve">Missouri Operations Company Request     </w:t>
      </w:r>
      <w:r>
        <w:rPr>
          <w:rFonts w:ascii="Times New Roman" w:hAnsi="Times New Roman"/>
          <w:b/>
        </w:rPr>
        <w:t xml:space="preserve"> </w:t>
      </w:r>
      <w:r w:rsidR="00265746">
        <w:rPr>
          <w:rFonts w:ascii="Times New Roman" w:hAnsi="Times New Roman"/>
          <w:b/>
        </w:rPr>
        <w:t xml:space="preserve">    </w:t>
      </w:r>
      <w:r w:rsidRPr="0077651A">
        <w:rPr>
          <w:rFonts w:ascii="Times New Roman" w:hAnsi="Times New Roman"/>
          <w:b/>
        </w:rPr>
        <w:t xml:space="preserve"> )</w:t>
      </w:r>
    </w:p>
    <w:p w:rsidR="0086039A" w:rsidRPr="0077651A" w:rsidRDefault="0086039A" w:rsidP="00265746">
      <w:pPr>
        <w:spacing w:after="0"/>
        <w:rPr>
          <w:rFonts w:ascii="Times New Roman" w:hAnsi="Times New Roman"/>
          <w:b/>
        </w:rPr>
      </w:pPr>
      <w:r w:rsidRPr="0077651A">
        <w:rPr>
          <w:rFonts w:ascii="Times New Roman" w:hAnsi="Times New Roman"/>
          <w:b/>
        </w:rPr>
        <w:t xml:space="preserve">for Authority to Implement a                </w:t>
      </w:r>
      <w:r w:rsidR="002069DF">
        <w:rPr>
          <w:rFonts w:ascii="Times New Roman" w:hAnsi="Times New Roman"/>
          <w:b/>
        </w:rPr>
        <w:t xml:space="preserve"> </w:t>
      </w:r>
      <w:r>
        <w:rPr>
          <w:rFonts w:ascii="Times New Roman" w:hAnsi="Times New Roman"/>
          <w:b/>
        </w:rPr>
        <w:t xml:space="preserve">    </w:t>
      </w:r>
      <w:r w:rsidR="00265746">
        <w:rPr>
          <w:rFonts w:ascii="Times New Roman" w:hAnsi="Times New Roman"/>
          <w:b/>
        </w:rPr>
        <w:t xml:space="preserve">        </w:t>
      </w:r>
      <w:r w:rsidRPr="0077651A">
        <w:rPr>
          <w:rFonts w:ascii="Times New Roman" w:hAnsi="Times New Roman"/>
          <w:b/>
        </w:rPr>
        <w:t>)</w:t>
      </w:r>
      <w:r w:rsidR="00692D5C">
        <w:rPr>
          <w:rFonts w:ascii="Times New Roman" w:hAnsi="Times New Roman"/>
          <w:b/>
        </w:rPr>
        <w:t xml:space="preserve">    </w:t>
      </w:r>
      <w:r>
        <w:rPr>
          <w:rFonts w:ascii="Times New Roman" w:hAnsi="Times New Roman"/>
          <w:b/>
        </w:rPr>
        <w:t xml:space="preserve">  </w:t>
      </w:r>
      <w:r w:rsidRPr="0077651A">
        <w:rPr>
          <w:rFonts w:ascii="Times New Roman" w:hAnsi="Times New Roman"/>
          <w:b/>
        </w:rPr>
        <w:t>Case No. ER-2012-0175</w:t>
      </w:r>
    </w:p>
    <w:p w:rsidR="0086039A" w:rsidRPr="0077651A" w:rsidRDefault="0086039A" w:rsidP="0086039A">
      <w:pPr>
        <w:spacing w:after="0"/>
        <w:jc w:val="both"/>
        <w:rPr>
          <w:rFonts w:ascii="Times New Roman" w:hAnsi="Times New Roman"/>
          <w:b/>
        </w:rPr>
      </w:pPr>
      <w:r w:rsidRPr="0077651A">
        <w:rPr>
          <w:rFonts w:ascii="Times New Roman" w:hAnsi="Times New Roman"/>
          <w:b/>
        </w:rPr>
        <w:t>General Rate Increase for Electric Service</w:t>
      </w:r>
      <w:r w:rsidR="00265746">
        <w:rPr>
          <w:rFonts w:ascii="Times New Roman" w:hAnsi="Times New Roman"/>
          <w:b/>
        </w:rPr>
        <w:t xml:space="preserve"> </w:t>
      </w:r>
      <w:r w:rsidR="003F02F6">
        <w:rPr>
          <w:rFonts w:ascii="Times New Roman" w:hAnsi="Times New Roman"/>
          <w:b/>
        </w:rPr>
        <w:t xml:space="preserve">  </w:t>
      </w:r>
      <w:r w:rsidR="00265746">
        <w:rPr>
          <w:rFonts w:ascii="Times New Roman" w:hAnsi="Times New Roman"/>
          <w:b/>
        </w:rPr>
        <w:t xml:space="preserve"> </w:t>
      </w:r>
      <w:r w:rsidR="00692D5C">
        <w:rPr>
          <w:rFonts w:ascii="Times New Roman" w:hAnsi="Times New Roman"/>
          <w:b/>
        </w:rPr>
        <w:t xml:space="preserve"> </w:t>
      </w:r>
      <w:r w:rsidR="00265746">
        <w:rPr>
          <w:rFonts w:ascii="Times New Roman" w:hAnsi="Times New Roman"/>
          <w:b/>
        </w:rPr>
        <w:t xml:space="preserve"> </w:t>
      </w:r>
      <w:r w:rsidRPr="0077651A">
        <w:rPr>
          <w:rFonts w:ascii="Times New Roman" w:hAnsi="Times New Roman"/>
          <w:b/>
        </w:rPr>
        <w:t>)</w:t>
      </w:r>
    </w:p>
    <w:p w:rsidR="0086039A" w:rsidRDefault="0086039A" w:rsidP="0086039A">
      <w:pPr>
        <w:jc w:val="center"/>
        <w:rPr>
          <w:rFonts w:ascii="Times New Roman" w:hAnsi="Times New Roman"/>
          <w:b/>
          <w:u w:val="single"/>
        </w:rPr>
      </w:pPr>
    </w:p>
    <w:p w:rsidR="0086039A" w:rsidRDefault="0086039A" w:rsidP="0086039A">
      <w:pPr>
        <w:jc w:val="center"/>
        <w:rPr>
          <w:rFonts w:ascii="Times New Roman" w:hAnsi="Times New Roman"/>
          <w:b/>
          <w:u w:val="single"/>
        </w:rPr>
      </w:pPr>
    </w:p>
    <w:p w:rsidR="0086039A" w:rsidRDefault="0086039A" w:rsidP="0086039A">
      <w:pPr>
        <w:jc w:val="center"/>
        <w:rPr>
          <w:rFonts w:ascii="Times New Roman" w:hAnsi="Times New Roman"/>
          <w:b/>
          <w:u w:val="single"/>
        </w:rPr>
      </w:pPr>
      <w:r w:rsidRPr="00A3567E">
        <w:rPr>
          <w:rFonts w:ascii="Times New Roman" w:hAnsi="Times New Roman"/>
          <w:b/>
          <w:u w:val="single"/>
        </w:rPr>
        <w:t xml:space="preserve">THE FEDERAL EXECUTIVE AGENCIES’ </w:t>
      </w:r>
      <w:r>
        <w:rPr>
          <w:rFonts w:ascii="Times New Roman" w:hAnsi="Times New Roman"/>
          <w:b/>
          <w:u w:val="single"/>
        </w:rPr>
        <w:t>REPLY</w:t>
      </w:r>
      <w:r w:rsidRPr="00A3567E">
        <w:rPr>
          <w:rFonts w:ascii="Times New Roman" w:hAnsi="Times New Roman"/>
          <w:b/>
          <w:u w:val="single"/>
        </w:rPr>
        <w:t xml:space="preserve"> BRIEF </w:t>
      </w:r>
    </w:p>
    <w:p w:rsidR="0086039A" w:rsidRPr="00A3567E" w:rsidRDefault="0086039A" w:rsidP="0086039A">
      <w:pPr>
        <w:jc w:val="center"/>
        <w:rPr>
          <w:rFonts w:ascii="Times New Roman" w:hAnsi="Times New Roman"/>
          <w:b/>
          <w:u w:val="single"/>
        </w:rPr>
      </w:pPr>
      <w:r w:rsidRPr="00A3567E">
        <w:rPr>
          <w:rFonts w:ascii="Times New Roman" w:hAnsi="Times New Roman"/>
          <w:b/>
          <w:u w:val="single"/>
        </w:rPr>
        <w:t>ON RATE OF RETURN</w:t>
      </w:r>
      <w:r>
        <w:rPr>
          <w:rFonts w:ascii="Times New Roman" w:hAnsi="Times New Roman"/>
          <w:b/>
          <w:u w:val="single"/>
        </w:rPr>
        <w:t xml:space="preserve"> AND CAPITAL STRUCTURE</w:t>
      </w:r>
      <w:r w:rsidRPr="00A3567E">
        <w:rPr>
          <w:rFonts w:ascii="Times New Roman" w:hAnsi="Times New Roman"/>
          <w:b/>
          <w:u w:val="single"/>
        </w:rPr>
        <w:t xml:space="preserve"> </w:t>
      </w:r>
    </w:p>
    <w:p w:rsidR="0086039A" w:rsidRPr="00A3567E" w:rsidRDefault="0086039A" w:rsidP="0086039A">
      <w:pPr>
        <w:jc w:val="center"/>
        <w:rPr>
          <w:rFonts w:ascii="Times New Roman" w:hAnsi="Times New Roman"/>
          <w:b/>
        </w:rPr>
      </w:pPr>
    </w:p>
    <w:p w:rsidR="0086039A" w:rsidRPr="00A3567E" w:rsidRDefault="0086039A" w:rsidP="0086039A">
      <w:pPr>
        <w:jc w:val="center"/>
        <w:rPr>
          <w:rFonts w:ascii="Times New Roman" w:hAnsi="Times New Roman"/>
          <w:b/>
        </w:rPr>
      </w:pPr>
    </w:p>
    <w:p w:rsidR="0086039A" w:rsidRPr="00A3567E" w:rsidRDefault="0086039A" w:rsidP="0086039A">
      <w:pPr>
        <w:rPr>
          <w:rFonts w:ascii="Times New Roman" w:hAnsi="Times New Roman"/>
          <w:b/>
        </w:rPr>
      </w:pPr>
    </w:p>
    <w:p w:rsidR="0086039A" w:rsidRPr="00A3567E" w:rsidRDefault="0086039A" w:rsidP="0086039A">
      <w:pPr>
        <w:spacing w:line="480" w:lineRule="auto"/>
        <w:rPr>
          <w:rFonts w:ascii="Times New Roman" w:hAnsi="Times New Roman"/>
        </w:rPr>
      </w:pPr>
      <w:r w:rsidRPr="00A3567E">
        <w:rPr>
          <w:rFonts w:ascii="Times New Roman" w:hAnsi="Times New Roman"/>
        </w:rPr>
        <w:t xml:space="preserve">                                         </w:t>
      </w:r>
      <w:r>
        <w:rPr>
          <w:rFonts w:ascii="Times New Roman" w:hAnsi="Times New Roman"/>
        </w:rPr>
        <w:t xml:space="preserve">                   </w:t>
      </w:r>
      <w:r w:rsidRPr="00A3567E">
        <w:rPr>
          <w:rFonts w:ascii="Times New Roman" w:hAnsi="Times New Roman"/>
        </w:rPr>
        <w:t xml:space="preserve">                                     </w:t>
      </w:r>
    </w:p>
    <w:p w:rsidR="0086039A" w:rsidRPr="00A3567E" w:rsidRDefault="0086039A" w:rsidP="0086039A">
      <w:pPr>
        <w:spacing w:after="0"/>
        <w:rPr>
          <w:rFonts w:ascii="Times New Roman" w:hAnsi="Times New Roman"/>
        </w:rPr>
      </w:pPr>
      <w:r w:rsidRPr="00A3567E">
        <w:rPr>
          <w:rFonts w:ascii="Times New Roman" w:hAnsi="Times New Roman"/>
        </w:rPr>
        <w:t xml:space="preserve">                                                                                   </w:t>
      </w:r>
      <w:r w:rsidR="00CE32D3">
        <w:rPr>
          <w:rFonts w:ascii="Times New Roman" w:hAnsi="Times New Roman"/>
        </w:rPr>
        <w:t xml:space="preserve"> </w:t>
      </w:r>
      <w:r w:rsidRPr="00A3567E">
        <w:rPr>
          <w:rFonts w:ascii="Times New Roman" w:hAnsi="Times New Roman"/>
        </w:rPr>
        <w:t>Arthur Perry Bruder</w:t>
      </w:r>
    </w:p>
    <w:p w:rsidR="0086039A" w:rsidRPr="00A3567E" w:rsidRDefault="0086039A" w:rsidP="0086039A">
      <w:pPr>
        <w:spacing w:after="0"/>
        <w:rPr>
          <w:rFonts w:ascii="Times New Roman" w:hAnsi="Times New Roman"/>
          <w:i/>
        </w:rPr>
      </w:pPr>
      <w:r w:rsidRPr="00A3567E">
        <w:rPr>
          <w:rFonts w:ascii="Times New Roman" w:hAnsi="Times New Roman"/>
        </w:rPr>
        <w:t xml:space="preserve">                                                                                    p</w:t>
      </w:r>
      <w:r w:rsidRPr="00A3567E">
        <w:rPr>
          <w:rFonts w:ascii="Times New Roman" w:hAnsi="Times New Roman"/>
          <w:i/>
        </w:rPr>
        <w:t>ro hac vice</w:t>
      </w:r>
    </w:p>
    <w:p w:rsidR="0086039A" w:rsidRPr="00A3567E" w:rsidRDefault="0086039A" w:rsidP="0086039A">
      <w:pPr>
        <w:spacing w:after="0"/>
        <w:rPr>
          <w:rFonts w:ascii="Times New Roman" w:hAnsi="Times New Roman"/>
        </w:rPr>
      </w:pPr>
      <w:r w:rsidRPr="00A3567E">
        <w:rPr>
          <w:rFonts w:ascii="Times New Roman" w:hAnsi="Times New Roman"/>
        </w:rPr>
        <w:t xml:space="preserve">                                                                                    Attorney for </w:t>
      </w:r>
    </w:p>
    <w:p w:rsidR="0086039A" w:rsidRPr="00A3567E" w:rsidRDefault="0086039A" w:rsidP="0086039A">
      <w:pPr>
        <w:spacing w:after="0"/>
        <w:rPr>
          <w:rFonts w:ascii="Times New Roman" w:hAnsi="Times New Roman"/>
        </w:rPr>
      </w:pPr>
      <w:r w:rsidRPr="00A3567E">
        <w:rPr>
          <w:rFonts w:ascii="Times New Roman" w:hAnsi="Times New Roman"/>
        </w:rPr>
        <w:t xml:space="preserve">                                                                                    United States Department of Energy</w:t>
      </w:r>
    </w:p>
    <w:p w:rsidR="0086039A" w:rsidRPr="00A3567E" w:rsidRDefault="0086039A" w:rsidP="0086039A">
      <w:pPr>
        <w:spacing w:after="0"/>
        <w:rPr>
          <w:rFonts w:ascii="Times New Roman" w:hAnsi="Times New Roman"/>
        </w:rPr>
      </w:pPr>
      <w:r w:rsidRPr="00A3567E">
        <w:rPr>
          <w:rFonts w:ascii="Times New Roman" w:hAnsi="Times New Roman"/>
        </w:rPr>
        <w:t xml:space="preserve">                                                                                    1000 Independence Ave. SW</w:t>
      </w:r>
    </w:p>
    <w:p w:rsidR="0086039A" w:rsidRPr="00A3567E" w:rsidRDefault="0086039A" w:rsidP="0086039A">
      <w:pPr>
        <w:spacing w:after="0"/>
        <w:rPr>
          <w:rFonts w:ascii="Times New Roman" w:hAnsi="Times New Roman"/>
        </w:rPr>
      </w:pPr>
      <w:r w:rsidRPr="00A3567E">
        <w:rPr>
          <w:rFonts w:ascii="Times New Roman" w:hAnsi="Times New Roman"/>
        </w:rPr>
        <w:t xml:space="preserve">                                                                                    Washington, DC 20585</w:t>
      </w:r>
    </w:p>
    <w:p w:rsidR="0086039A" w:rsidRPr="00692D5C" w:rsidRDefault="0086039A" w:rsidP="0086039A">
      <w:pPr>
        <w:spacing w:after="0"/>
        <w:rPr>
          <w:rFonts w:ascii="Times New Roman" w:hAnsi="Times New Roman"/>
        </w:rPr>
      </w:pPr>
      <w:r w:rsidRPr="00692D5C">
        <w:rPr>
          <w:rFonts w:ascii="Times New Roman" w:hAnsi="Times New Roman"/>
        </w:rPr>
        <w:t xml:space="preserve">                                                                                    </w:t>
      </w:r>
      <w:hyperlink r:id="rId7" w:history="1">
        <w:r w:rsidRPr="00692D5C">
          <w:rPr>
            <w:rStyle w:val="Hyperlink"/>
            <w:rFonts w:ascii="Times New Roman" w:hAnsi="Times New Roman"/>
            <w:u w:val="none"/>
          </w:rPr>
          <w:t>Arthur.Bruder@hq.doe.gov</w:t>
        </w:r>
      </w:hyperlink>
      <w:r w:rsidRPr="00692D5C">
        <w:rPr>
          <w:rFonts w:ascii="Times New Roman" w:hAnsi="Times New Roman"/>
        </w:rPr>
        <w:t xml:space="preserve">                                                                                                                                                </w:t>
      </w:r>
    </w:p>
    <w:p w:rsidR="00692D5C" w:rsidRDefault="0086039A" w:rsidP="0086039A">
      <w:pPr>
        <w:spacing w:after="0"/>
      </w:pPr>
      <w:r w:rsidRPr="00A3567E">
        <w:rPr>
          <w:rFonts w:ascii="Times New Roman" w:hAnsi="Times New Roman"/>
        </w:rPr>
        <w:t xml:space="preserve">                                                                                </w:t>
      </w:r>
      <w:r>
        <w:rPr>
          <w:rFonts w:ascii="Times New Roman" w:hAnsi="Times New Roman"/>
        </w:rPr>
        <w:t xml:space="preserve"> </w:t>
      </w:r>
      <w:r w:rsidRPr="00A3567E">
        <w:rPr>
          <w:rFonts w:ascii="Times New Roman" w:hAnsi="Times New Roman"/>
        </w:rPr>
        <w:t xml:space="preserve">   (202) 586-3409</w:t>
      </w:r>
      <w:r w:rsidR="00692D5C" w:rsidRPr="00692D5C">
        <w:t xml:space="preserve"> </w:t>
      </w:r>
      <w:r w:rsidR="00692D5C">
        <w:t xml:space="preserve">                                                                       </w:t>
      </w:r>
    </w:p>
    <w:p w:rsidR="00692D5C" w:rsidRDefault="00692D5C" w:rsidP="0086039A">
      <w:pPr>
        <w:spacing w:after="0"/>
      </w:pPr>
    </w:p>
    <w:p w:rsidR="0086039A" w:rsidRPr="00692D5C" w:rsidRDefault="00692D5C" w:rsidP="0086039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2D5C">
        <w:rPr>
          <w:rFonts w:ascii="Times New Roman" w:hAnsi="Times New Roman" w:cs="Times New Roman"/>
          <w:sz w:val="24"/>
          <w:szCs w:val="24"/>
        </w:rPr>
        <w:t>Capt. Samuel T. Miller,</w:t>
      </w:r>
    </w:p>
    <w:p w:rsidR="0086039A" w:rsidRPr="00FB7E2F" w:rsidRDefault="0086039A" w:rsidP="00692D5C">
      <w:pPr>
        <w:pStyle w:val="Default"/>
        <w:rPr>
          <w:i/>
        </w:rPr>
      </w:pPr>
      <w:r>
        <w:t xml:space="preserve">                      </w:t>
      </w:r>
      <w:r w:rsidR="00692D5C">
        <w:t xml:space="preserve">              </w:t>
      </w:r>
      <w:r w:rsidR="00692D5C">
        <w:tab/>
      </w:r>
      <w:r w:rsidR="00692D5C">
        <w:tab/>
        <w:t xml:space="preserve">                 </w:t>
      </w:r>
      <w:r w:rsidRPr="00FB7E2F">
        <w:rPr>
          <w:i/>
        </w:rPr>
        <w:t>pro hac vice</w:t>
      </w:r>
    </w:p>
    <w:p w:rsidR="0086039A" w:rsidRPr="00FB7E2F" w:rsidRDefault="0086039A" w:rsidP="0086039A">
      <w:pPr>
        <w:pStyle w:val="Default"/>
        <w:ind w:left="2880" w:firstLine="720"/>
      </w:pPr>
      <w:r>
        <w:t xml:space="preserve">        </w:t>
      </w:r>
      <w:r w:rsidR="00366E2F">
        <w:t xml:space="preserve">     </w:t>
      </w:r>
      <w:r w:rsidR="00692D5C">
        <w:t xml:space="preserve">   </w:t>
      </w:r>
      <w:r w:rsidRPr="00FB7E2F">
        <w:t xml:space="preserve">Attorney for United States Air Force </w:t>
      </w:r>
    </w:p>
    <w:p w:rsidR="0086039A" w:rsidRPr="00FB7E2F" w:rsidRDefault="00366E2F" w:rsidP="0086039A">
      <w:pPr>
        <w:pStyle w:val="Default"/>
        <w:ind w:left="3600" w:firstLine="720"/>
      </w:pPr>
      <w:r>
        <w:t xml:space="preserve">  </w:t>
      </w:r>
      <w:r w:rsidR="00692D5C">
        <w:t xml:space="preserve">  </w:t>
      </w:r>
      <w:r w:rsidR="0086039A" w:rsidRPr="00FB7E2F">
        <w:t xml:space="preserve">Utility Law Field Support Center (ULFSC) </w:t>
      </w:r>
    </w:p>
    <w:p w:rsidR="0086039A" w:rsidRPr="00FB7E2F" w:rsidRDefault="00366E2F" w:rsidP="00692D5C">
      <w:pPr>
        <w:pStyle w:val="Default"/>
      </w:pPr>
      <w:r>
        <w:t xml:space="preserve">                                                                          </w:t>
      </w:r>
      <w:r w:rsidR="00692D5C">
        <w:t xml:space="preserve">  </w:t>
      </w:r>
      <w:r>
        <w:t>1</w:t>
      </w:r>
      <w:r w:rsidR="0086039A" w:rsidRPr="00FB7E2F">
        <w:t xml:space="preserve">39 Barnes Drive, Suite 1 </w:t>
      </w:r>
      <w:r>
        <w:t xml:space="preserve">                                                                                                  </w:t>
      </w:r>
      <w:r>
        <w:tab/>
        <w:t xml:space="preserve">                                                              </w:t>
      </w:r>
      <w:r w:rsidR="00692D5C">
        <w:t xml:space="preserve">  </w:t>
      </w:r>
      <w:r w:rsidR="0086039A" w:rsidRPr="00FB7E2F">
        <w:t>Tyndall Air Force Base,</w:t>
      </w:r>
      <w:r w:rsidR="0086039A">
        <w:t xml:space="preserve"> </w:t>
      </w:r>
      <w:r w:rsidR="0086039A" w:rsidRPr="00FB7E2F">
        <w:t xml:space="preserve">FL 32403 </w:t>
      </w:r>
      <w:r w:rsidR="00692D5C">
        <w:t xml:space="preserve">     </w:t>
      </w:r>
      <w:r w:rsidR="00692D5C">
        <w:tab/>
        <w:t xml:space="preserve"> </w:t>
      </w:r>
      <w:r w:rsidR="00692D5C">
        <w:tab/>
      </w:r>
      <w:r w:rsidR="00692D5C">
        <w:tab/>
        <w:t xml:space="preserve">                                                                </w:t>
      </w:r>
      <w:r w:rsidR="00692D5C" w:rsidRPr="00FB7E2F">
        <w:t>Samuel.Miller@tyndall.af.mil</w:t>
      </w:r>
      <w:r>
        <w:t xml:space="preserve"> </w:t>
      </w:r>
      <w:r w:rsidR="00692D5C">
        <w:t xml:space="preserve">                                                 </w:t>
      </w:r>
      <w:r>
        <w:t xml:space="preserve">  </w:t>
      </w:r>
      <w:r w:rsidR="00692D5C">
        <w:tab/>
      </w:r>
      <w:r w:rsidR="00692D5C">
        <w:tab/>
        <w:t xml:space="preserve">                                                    </w:t>
      </w:r>
      <w:r w:rsidR="0086039A" w:rsidRPr="00FB7E2F">
        <w:t>(850) 283-6</w:t>
      </w:r>
      <w:r w:rsidR="0086039A">
        <w:t>66</w:t>
      </w:r>
      <w:r w:rsidR="0086039A" w:rsidRPr="00FB7E2F">
        <w:t>3</w:t>
      </w:r>
    </w:p>
    <w:p w:rsidR="0086039A" w:rsidRPr="00A3567E" w:rsidRDefault="0086039A" w:rsidP="0086039A">
      <w:pPr>
        <w:rPr>
          <w:rFonts w:ascii="Times New Roman" w:hAnsi="Times New Roman"/>
        </w:rPr>
      </w:pPr>
    </w:p>
    <w:p w:rsidR="0086039A" w:rsidRDefault="0086039A" w:rsidP="0086039A">
      <w:pPr>
        <w:rPr>
          <w:rFonts w:ascii="Times New Roman" w:hAnsi="Times New Roman"/>
        </w:rPr>
      </w:pPr>
      <w:r>
        <w:rPr>
          <w:rFonts w:ascii="Times New Roman" w:hAnsi="Times New Roman"/>
        </w:rPr>
        <w:t>December 11</w:t>
      </w:r>
      <w:r w:rsidRPr="00A3567E">
        <w:rPr>
          <w:rFonts w:ascii="Times New Roman" w:hAnsi="Times New Roman"/>
        </w:rPr>
        <w:t>, 2012</w:t>
      </w:r>
    </w:p>
    <w:p w:rsidR="00F575D2" w:rsidRDefault="00F575D2" w:rsidP="00E955B4">
      <w:pPr>
        <w:jc w:val="center"/>
        <w:rPr>
          <w:rFonts w:ascii="Times New Roman" w:hAnsi="Times New Roman"/>
          <w:b/>
          <w:u w:val="single"/>
        </w:rPr>
      </w:pPr>
    </w:p>
    <w:p w:rsidR="00E955B4" w:rsidRDefault="00E955B4" w:rsidP="00E955B4">
      <w:pPr>
        <w:jc w:val="center"/>
        <w:rPr>
          <w:rFonts w:ascii="Times New Roman" w:hAnsi="Times New Roman"/>
          <w:b/>
          <w:u w:val="single"/>
        </w:rPr>
      </w:pPr>
      <w:r w:rsidRPr="00A3567E">
        <w:rPr>
          <w:rFonts w:ascii="Times New Roman" w:hAnsi="Times New Roman"/>
          <w:b/>
          <w:u w:val="single"/>
        </w:rPr>
        <w:lastRenderedPageBreak/>
        <w:t xml:space="preserve">THE FEDERAL EXECUTIVE AGENCIES’ </w:t>
      </w:r>
      <w:r>
        <w:rPr>
          <w:rFonts w:ascii="Times New Roman" w:hAnsi="Times New Roman"/>
          <w:b/>
          <w:u w:val="single"/>
        </w:rPr>
        <w:t>REPLY</w:t>
      </w:r>
      <w:r w:rsidRPr="00A3567E">
        <w:rPr>
          <w:rFonts w:ascii="Times New Roman" w:hAnsi="Times New Roman"/>
          <w:b/>
          <w:u w:val="single"/>
        </w:rPr>
        <w:t xml:space="preserve"> BRIEF </w:t>
      </w:r>
    </w:p>
    <w:p w:rsidR="00E955B4" w:rsidRPr="00A3567E" w:rsidRDefault="00E955B4" w:rsidP="00E955B4">
      <w:pPr>
        <w:jc w:val="center"/>
        <w:rPr>
          <w:rFonts w:ascii="Times New Roman" w:hAnsi="Times New Roman"/>
          <w:b/>
          <w:u w:val="single"/>
        </w:rPr>
      </w:pPr>
      <w:r w:rsidRPr="00A3567E">
        <w:rPr>
          <w:rFonts w:ascii="Times New Roman" w:hAnsi="Times New Roman"/>
          <w:b/>
          <w:u w:val="single"/>
        </w:rPr>
        <w:t>ON RATE OF RETURN</w:t>
      </w:r>
      <w:r>
        <w:rPr>
          <w:rFonts w:ascii="Times New Roman" w:hAnsi="Times New Roman"/>
          <w:b/>
          <w:u w:val="single"/>
        </w:rPr>
        <w:t xml:space="preserve"> AND CAPITAL STRUCTURE</w:t>
      </w:r>
      <w:r w:rsidRPr="00A3567E">
        <w:rPr>
          <w:rFonts w:ascii="Times New Roman" w:hAnsi="Times New Roman"/>
          <w:b/>
          <w:u w:val="single"/>
        </w:rPr>
        <w:t xml:space="preserve"> </w:t>
      </w:r>
    </w:p>
    <w:p w:rsidR="007C5B6E" w:rsidRPr="00DF6313" w:rsidRDefault="0086039A" w:rsidP="007C5B6E">
      <w:pPr>
        <w:spacing w:line="360" w:lineRule="auto"/>
        <w:rPr>
          <w:rFonts w:ascii="Times New Roman" w:hAnsi="Times New Roman"/>
        </w:rPr>
      </w:pPr>
      <w:r w:rsidRPr="00A3567E">
        <w:rPr>
          <w:rFonts w:ascii="Times New Roman" w:hAnsi="Times New Roman"/>
        </w:rPr>
        <w:t>COME NOW the United States Department of Energy</w:t>
      </w:r>
      <w:r w:rsidR="00D915CA">
        <w:rPr>
          <w:rFonts w:ascii="Times New Roman" w:hAnsi="Times New Roman"/>
        </w:rPr>
        <w:t>,</w:t>
      </w:r>
      <w:r w:rsidRPr="00A3567E">
        <w:rPr>
          <w:rFonts w:ascii="Times New Roman" w:hAnsi="Times New Roman"/>
        </w:rPr>
        <w:t xml:space="preserve"> the United States Nuclear Security Administration</w:t>
      </w:r>
      <w:r w:rsidR="00D915CA">
        <w:rPr>
          <w:rFonts w:ascii="Times New Roman" w:hAnsi="Times New Roman"/>
        </w:rPr>
        <w:t>,</w:t>
      </w:r>
      <w:r w:rsidRPr="00A3567E">
        <w:rPr>
          <w:rFonts w:ascii="Times New Roman" w:hAnsi="Times New Roman"/>
        </w:rPr>
        <w:t xml:space="preserve"> the United States Air Force, and other affected Federal entities</w:t>
      </w:r>
      <w:r>
        <w:rPr>
          <w:rFonts w:ascii="Times New Roman" w:hAnsi="Times New Roman"/>
        </w:rPr>
        <w:t xml:space="preserve"> (collectively “FEA”)</w:t>
      </w:r>
      <w:r w:rsidRPr="00A3567E">
        <w:rPr>
          <w:rFonts w:ascii="Times New Roman" w:hAnsi="Times New Roman"/>
        </w:rPr>
        <w:t xml:space="preserve">, by and through counsel, and for their </w:t>
      </w:r>
      <w:r w:rsidR="00E955B4">
        <w:rPr>
          <w:rFonts w:ascii="Times New Roman" w:hAnsi="Times New Roman"/>
        </w:rPr>
        <w:t xml:space="preserve">reply </w:t>
      </w:r>
      <w:r w:rsidRPr="00A3567E">
        <w:rPr>
          <w:rFonts w:ascii="Times New Roman" w:hAnsi="Times New Roman"/>
        </w:rPr>
        <w:t>brief in the above-captioned proceeding</w:t>
      </w:r>
      <w:r>
        <w:rPr>
          <w:rFonts w:ascii="Times New Roman" w:hAnsi="Times New Roman"/>
        </w:rPr>
        <w:t>s</w:t>
      </w:r>
      <w:r w:rsidRPr="00A3567E">
        <w:rPr>
          <w:rFonts w:ascii="Times New Roman" w:hAnsi="Times New Roman"/>
        </w:rPr>
        <w:t xml:space="preserve"> state as follows: </w:t>
      </w:r>
    </w:p>
    <w:p w:rsidR="00D82296" w:rsidRDefault="00D82296" w:rsidP="006F10B3">
      <w:pPr>
        <w:rPr>
          <w:rFonts w:ascii="Times New Roman" w:hAnsi="Times New Roman" w:cs="Times New Roman"/>
          <w:sz w:val="24"/>
          <w:szCs w:val="24"/>
          <w:u w:val="single"/>
        </w:rPr>
      </w:pPr>
    </w:p>
    <w:p w:rsidR="00631E66" w:rsidRPr="00D82296" w:rsidRDefault="00AC2F12" w:rsidP="006F10B3">
      <w:pPr>
        <w:rPr>
          <w:rFonts w:ascii="Times New Roman" w:hAnsi="Times New Roman" w:cs="Times New Roman"/>
          <w:b/>
          <w:sz w:val="24"/>
          <w:szCs w:val="24"/>
        </w:rPr>
      </w:pPr>
      <w:r w:rsidRPr="00D82296">
        <w:rPr>
          <w:rFonts w:ascii="Times New Roman" w:hAnsi="Times New Roman" w:cs="Times New Roman"/>
          <w:b/>
          <w:sz w:val="24"/>
          <w:szCs w:val="24"/>
        </w:rPr>
        <w:t xml:space="preserve">I </w:t>
      </w:r>
      <w:r w:rsidR="002402E5" w:rsidRPr="00D82296">
        <w:rPr>
          <w:rFonts w:ascii="Times New Roman" w:hAnsi="Times New Roman" w:cs="Times New Roman"/>
          <w:b/>
          <w:sz w:val="24"/>
          <w:szCs w:val="24"/>
        </w:rPr>
        <w:t>-</w:t>
      </w:r>
      <w:r w:rsidRPr="00D82296">
        <w:rPr>
          <w:rFonts w:ascii="Times New Roman" w:hAnsi="Times New Roman" w:cs="Times New Roman"/>
          <w:b/>
          <w:sz w:val="24"/>
          <w:szCs w:val="24"/>
        </w:rPr>
        <w:t xml:space="preserve"> INTRODUCTION    </w:t>
      </w:r>
      <w:r w:rsidR="006F10B3" w:rsidRPr="00D82296">
        <w:rPr>
          <w:rFonts w:ascii="Times New Roman" w:hAnsi="Times New Roman" w:cs="Times New Roman"/>
          <w:b/>
          <w:sz w:val="24"/>
          <w:szCs w:val="24"/>
        </w:rPr>
        <w:t xml:space="preserve"> </w:t>
      </w:r>
    </w:p>
    <w:p w:rsidR="00AC2F12" w:rsidRDefault="001C15F6" w:rsidP="00DF6313">
      <w:pPr>
        <w:spacing w:line="360" w:lineRule="auto"/>
        <w:rPr>
          <w:rFonts w:ascii="Times New Roman" w:hAnsi="Times New Roman" w:cs="Times New Roman"/>
          <w:sz w:val="24"/>
          <w:szCs w:val="24"/>
        </w:rPr>
      </w:pPr>
      <w:r w:rsidRPr="002402E5">
        <w:rPr>
          <w:rFonts w:ascii="Times New Roman" w:hAnsi="Times New Roman" w:cs="Times New Roman"/>
          <w:sz w:val="24"/>
          <w:szCs w:val="24"/>
        </w:rPr>
        <w:t xml:space="preserve">FEA </w:t>
      </w:r>
      <w:r w:rsidR="00366E2F">
        <w:rPr>
          <w:rFonts w:ascii="Times New Roman" w:hAnsi="Times New Roman" w:cs="Times New Roman"/>
          <w:sz w:val="24"/>
          <w:szCs w:val="24"/>
        </w:rPr>
        <w:t xml:space="preserve">witness </w:t>
      </w:r>
      <w:r w:rsidRPr="002402E5">
        <w:rPr>
          <w:rFonts w:ascii="Times New Roman" w:hAnsi="Times New Roman" w:cs="Times New Roman"/>
          <w:sz w:val="24"/>
          <w:szCs w:val="24"/>
        </w:rPr>
        <w:t xml:space="preserve">Mr. Matthew I. Kahal, Office of Public Counsel </w:t>
      </w:r>
      <w:r w:rsidR="006F10B3">
        <w:rPr>
          <w:rFonts w:ascii="Times New Roman" w:hAnsi="Times New Roman" w:cs="Times New Roman"/>
          <w:sz w:val="24"/>
          <w:szCs w:val="24"/>
        </w:rPr>
        <w:t xml:space="preserve">(“OPC”) </w:t>
      </w:r>
      <w:r w:rsidRPr="002402E5">
        <w:rPr>
          <w:rFonts w:ascii="Times New Roman" w:hAnsi="Times New Roman" w:cs="Times New Roman"/>
          <w:sz w:val="24"/>
          <w:szCs w:val="24"/>
        </w:rPr>
        <w:t xml:space="preserve">witness Mr. Michael Gorman, </w:t>
      </w:r>
      <w:r w:rsidR="002402E5" w:rsidRPr="002402E5">
        <w:rPr>
          <w:rFonts w:ascii="Times New Roman" w:hAnsi="Times New Roman" w:cs="Times New Roman"/>
          <w:sz w:val="24"/>
          <w:szCs w:val="24"/>
        </w:rPr>
        <w:t xml:space="preserve">Staff witness Mr. David Murray, and </w:t>
      </w:r>
      <w:r w:rsidR="00833696">
        <w:rPr>
          <w:rFonts w:ascii="Times New Roman" w:hAnsi="Times New Roman" w:cs="Times New Roman"/>
          <w:sz w:val="24"/>
          <w:szCs w:val="24"/>
        </w:rPr>
        <w:t xml:space="preserve">Kansas City Power &amp; Light Company </w:t>
      </w:r>
      <w:r w:rsidR="006F10B3">
        <w:rPr>
          <w:rFonts w:ascii="Times New Roman" w:hAnsi="Times New Roman" w:cs="Times New Roman"/>
          <w:sz w:val="24"/>
          <w:szCs w:val="24"/>
        </w:rPr>
        <w:t>(“</w:t>
      </w:r>
      <w:r w:rsidR="00366E2F">
        <w:rPr>
          <w:rFonts w:ascii="Times New Roman" w:hAnsi="Times New Roman" w:cs="Times New Roman"/>
          <w:sz w:val="24"/>
          <w:szCs w:val="24"/>
        </w:rPr>
        <w:t>KCPL</w:t>
      </w:r>
      <w:r w:rsidR="006F10B3">
        <w:rPr>
          <w:rFonts w:ascii="Times New Roman" w:hAnsi="Times New Roman" w:cs="Times New Roman"/>
          <w:sz w:val="24"/>
          <w:szCs w:val="24"/>
        </w:rPr>
        <w:t>”)</w:t>
      </w:r>
      <w:r w:rsidR="00366E2F">
        <w:rPr>
          <w:rFonts w:ascii="Times New Roman" w:hAnsi="Times New Roman" w:cs="Times New Roman"/>
          <w:sz w:val="24"/>
          <w:szCs w:val="24"/>
        </w:rPr>
        <w:t xml:space="preserve"> </w:t>
      </w:r>
      <w:r w:rsidR="004D2A61">
        <w:rPr>
          <w:rFonts w:ascii="Times New Roman" w:hAnsi="Times New Roman" w:cs="Times New Roman"/>
          <w:sz w:val="24"/>
          <w:szCs w:val="24"/>
        </w:rPr>
        <w:t xml:space="preserve">and </w:t>
      </w:r>
      <w:r w:rsidR="004D2A61" w:rsidRPr="005F0C14">
        <w:rPr>
          <w:rFonts w:ascii="Times New Roman" w:hAnsi="Times New Roman"/>
        </w:rPr>
        <w:t>Greater Missouri Operations Company</w:t>
      </w:r>
      <w:r w:rsidR="004D2A61" w:rsidRPr="00A3567E">
        <w:rPr>
          <w:rFonts w:ascii="Times New Roman" w:hAnsi="Times New Roman"/>
        </w:rPr>
        <w:t xml:space="preserve"> </w:t>
      </w:r>
      <w:r w:rsidR="004D2A61">
        <w:rPr>
          <w:rFonts w:ascii="Times New Roman" w:hAnsi="Times New Roman"/>
        </w:rPr>
        <w:t>(“</w:t>
      </w:r>
      <w:r w:rsidR="004D2A61" w:rsidRPr="00A3567E">
        <w:rPr>
          <w:rFonts w:ascii="Times New Roman" w:hAnsi="Times New Roman"/>
        </w:rPr>
        <w:t>GMO</w:t>
      </w:r>
      <w:r w:rsidR="004D2A61">
        <w:rPr>
          <w:rFonts w:ascii="Times New Roman" w:hAnsi="Times New Roman"/>
        </w:rPr>
        <w:t xml:space="preserve">”) (“the </w:t>
      </w:r>
      <w:r w:rsidRPr="002402E5">
        <w:rPr>
          <w:rFonts w:ascii="Times New Roman" w:hAnsi="Times New Roman" w:cs="Times New Roman"/>
          <w:sz w:val="24"/>
          <w:szCs w:val="24"/>
        </w:rPr>
        <w:t>Companies</w:t>
      </w:r>
      <w:r w:rsidR="004D2A61">
        <w:rPr>
          <w:rFonts w:ascii="Times New Roman" w:hAnsi="Times New Roman" w:cs="Times New Roman"/>
          <w:sz w:val="24"/>
          <w:szCs w:val="24"/>
        </w:rPr>
        <w:t>”)</w:t>
      </w:r>
      <w:r w:rsidRPr="002402E5">
        <w:rPr>
          <w:rFonts w:ascii="Times New Roman" w:hAnsi="Times New Roman" w:cs="Times New Roman"/>
          <w:sz w:val="24"/>
          <w:szCs w:val="24"/>
        </w:rPr>
        <w:t xml:space="preserve"> witness</w:t>
      </w:r>
      <w:r w:rsidR="002402E5" w:rsidRPr="002402E5">
        <w:rPr>
          <w:rFonts w:ascii="Times New Roman" w:hAnsi="Times New Roman" w:cs="Times New Roman"/>
          <w:sz w:val="24"/>
          <w:szCs w:val="24"/>
        </w:rPr>
        <w:t xml:space="preserve"> </w:t>
      </w:r>
      <w:r w:rsidRPr="002402E5">
        <w:rPr>
          <w:rFonts w:ascii="Times New Roman" w:hAnsi="Times New Roman" w:cs="Times New Roman"/>
          <w:sz w:val="24"/>
          <w:szCs w:val="24"/>
        </w:rPr>
        <w:t>Dr. Samuel Hadaway</w:t>
      </w:r>
      <w:r w:rsidR="002402E5" w:rsidRPr="002402E5">
        <w:rPr>
          <w:rFonts w:ascii="Times New Roman" w:hAnsi="Times New Roman" w:cs="Times New Roman"/>
          <w:sz w:val="24"/>
          <w:szCs w:val="24"/>
        </w:rPr>
        <w:t xml:space="preserve"> </w:t>
      </w:r>
      <w:r w:rsidR="006F10B3">
        <w:rPr>
          <w:rFonts w:ascii="Times New Roman" w:hAnsi="Times New Roman" w:cs="Times New Roman"/>
          <w:sz w:val="24"/>
          <w:szCs w:val="24"/>
        </w:rPr>
        <w:t>filed t</w:t>
      </w:r>
      <w:r w:rsidRPr="002402E5">
        <w:rPr>
          <w:rFonts w:ascii="Times New Roman" w:hAnsi="Times New Roman" w:cs="Times New Roman"/>
          <w:sz w:val="24"/>
          <w:szCs w:val="24"/>
        </w:rPr>
        <w:t>estimony on return on equity (“ROE”) and capital structure</w:t>
      </w:r>
      <w:r w:rsidR="002402E5" w:rsidRPr="002402E5">
        <w:rPr>
          <w:rFonts w:ascii="Times New Roman" w:hAnsi="Times New Roman" w:cs="Times New Roman"/>
          <w:sz w:val="24"/>
          <w:szCs w:val="24"/>
        </w:rPr>
        <w:t>.</w:t>
      </w:r>
      <w:r w:rsidR="002402E5">
        <w:rPr>
          <w:rFonts w:ascii="Times New Roman" w:hAnsi="Times New Roman" w:cs="Times New Roman"/>
          <w:sz w:val="24"/>
          <w:szCs w:val="24"/>
        </w:rPr>
        <w:t xml:space="preserve">  </w:t>
      </w:r>
      <w:r w:rsidR="006F10B3">
        <w:rPr>
          <w:rFonts w:ascii="Times New Roman" w:hAnsi="Times New Roman" w:cs="Times New Roman"/>
          <w:sz w:val="24"/>
          <w:szCs w:val="24"/>
        </w:rPr>
        <w:t>They were c</w:t>
      </w:r>
      <w:r w:rsidR="002402E5">
        <w:rPr>
          <w:rFonts w:ascii="Times New Roman" w:hAnsi="Times New Roman" w:cs="Times New Roman"/>
          <w:sz w:val="24"/>
          <w:szCs w:val="24"/>
        </w:rPr>
        <w:t>ross-examin</w:t>
      </w:r>
      <w:r w:rsidR="006F10B3">
        <w:rPr>
          <w:rFonts w:ascii="Times New Roman" w:hAnsi="Times New Roman" w:cs="Times New Roman"/>
          <w:sz w:val="24"/>
          <w:szCs w:val="24"/>
        </w:rPr>
        <w:t>ed</w:t>
      </w:r>
      <w:r w:rsidR="002402E5">
        <w:rPr>
          <w:rFonts w:ascii="Times New Roman" w:hAnsi="Times New Roman" w:cs="Times New Roman"/>
          <w:sz w:val="24"/>
          <w:szCs w:val="24"/>
        </w:rPr>
        <w:t xml:space="preserve"> </w:t>
      </w:r>
      <w:r w:rsidR="00A678DD">
        <w:rPr>
          <w:rFonts w:ascii="Times New Roman" w:hAnsi="Times New Roman" w:cs="Times New Roman"/>
          <w:sz w:val="24"/>
          <w:szCs w:val="24"/>
        </w:rPr>
        <w:t>October 23, 2012</w:t>
      </w:r>
      <w:r w:rsidR="002402E5">
        <w:rPr>
          <w:rFonts w:ascii="Times New Roman" w:hAnsi="Times New Roman" w:cs="Times New Roman"/>
          <w:sz w:val="24"/>
          <w:szCs w:val="24"/>
        </w:rPr>
        <w:t xml:space="preserve">. </w:t>
      </w:r>
      <w:r w:rsidR="002402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955B4">
        <w:rPr>
          <w:rFonts w:ascii="Times New Roman" w:hAnsi="Times New Roman" w:cs="Times New Roman"/>
          <w:sz w:val="24"/>
          <w:szCs w:val="24"/>
        </w:rPr>
        <w:t xml:space="preserve">  </w:t>
      </w:r>
    </w:p>
    <w:p w:rsidR="0038617E" w:rsidRDefault="0038617E" w:rsidP="0038617E">
      <w:pPr>
        <w:spacing w:before="240" w:line="360" w:lineRule="auto"/>
        <w:rPr>
          <w:rFonts w:ascii="Times New Roman" w:hAnsi="Times New Roman" w:cs="Times New Roman"/>
          <w:sz w:val="24"/>
          <w:szCs w:val="24"/>
        </w:rPr>
      </w:pPr>
      <w:r>
        <w:rPr>
          <w:rFonts w:ascii="Times New Roman" w:hAnsi="Times New Roman" w:cs="Times New Roman"/>
          <w:sz w:val="24"/>
          <w:szCs w:val="24"/>
        </w:rPr>
        <w:t>FEA respectfully recommends that the Commission adopt a 9.5% ROE as per the testimonies of Mr. Kahal and Mr. Gorman</w:t>
      </w:r>
      <w:r w:rsidR="00833696">
        <w:rPr>
          <w:rFonts w:ascii="Times New Roman" w:hAnsi="Times New Roman" w:cs="Times New Roman"/>
          <w:sz w:val="24"/>
          <w:szCs w:val="24"/>
        </w:rPr>
        <w:t>,</w:t>
      </w:r>
      <w:r>
        <w:rPr>
          <w:rFonts w:ascii="Times New Roman" w:hAnsi="Times New Roman" w:cs="Times New Roman"/>
          <w:sz w:val="24"/>
          <w:szCs w:val="24"/>
        </w:rPr>
        <w:t xml:space="preserve"> and reject the Companies’ request </w:t>
      </w:r>
      <w:r w:rsidR="00833696">
        <w:rPr>
          <w:rFonts w:ascii="Times New Roman" w:hAnsi="Times New Roman" w:cs="Times New Roman"/>
          <w:sz w:val="24"/>
          <w:szCs w:val="24"/>
        </w:rPr>
        <w:t>to increase</w:t>
      </w:r>
      <w:r>
        <w:rPr>
          <w:rFonts w:ascii="Times New Roman" w:hAnsi="Times New Roman" w:cs="Times New Roman"/>
          <w:sz w:val="24"/>
          <w:szCs w:val="24"/>
        </w:rPr>
        <w:t xml:space="preserve"> t</w:t>
      </w:r>
      <w:r w:rsidR="00D915CA">
        <w:rPr>
          <w:rFonts w:ascii="Times New Roman" w:hAnsi="Times New Roman" w:cs="Times New Roman"/>
          <w:sz w:val="24"/>
          <w:szCs w:val="24"/>
        </w:rPr>
        <w:t>heir</w:t>
      </w:r>
      <w:r>
        <w:rPr>
          <w:rFonts w:ascii="Times New Roman" w:hAnsi="Times New Roman" w:cs="Times New Roman"/>
          <w:sz w:val="24"/>
          <w:szCs w:val="24"/>
        </w:rPr>
        <w:t xml:space="preserve"> presently-allowed 10.0% ROE to 10.3%.  FEA further recommends that the Commission seriously consider </w:t>
      </w:r>
      <w:r w:rsidRPr="001A2966">
        <w:rPr>
          <w:rFonts w:ascii="Times New Roman" w:hAnsi="Times New Roman" w:cs="Times New Roman"/>
          <w:sz w:val="24"/>
          <w:szCs w:val="24"/>
        </w:rPr>
        <w:t>adopt</w:t>
      </w:r>
      <w:r>
        <w:rPr>
          <w:rFonts w:ascii="Times New Roman" w:hAnsi="Times New Roman" w:cs="Times New Roman"/>
          <w:sz w:val="24"/>
          <w:szCs w:val="24"/>
        </w:rPr>
        <w:t>i</w:t>
      </w:r>
      <w:r w:rsidR="00833696">
        <w:rPr>
          <w:rFonts w:ascii="Times New Roman" w:hAnsi="Times New Roman" w:cs="Times New Roman"/>
          <w:sz w:val="24"/>
          <w:szCs w:val="24"/>
        </w:rPr>
        <w:t>ng</w:t>
      </w:r>
      <w:r w:rsidRPr="001A296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A2966">
        <w:rPr>
          <w:rFonts w:ascii="Times New Roman" w:hAnsi="Times New Roman" w:cs="Times New Roman"/>
          <w:sz w:val="24"/>
          <w:szCs w:val="24"/>
        </w:rPr>
        <w:t>50/50 debt/equity capital structure</w:t>
      </w:r>
      <w:r>
        <w:rPr>
          <w:rFonts w:ascii="Times New Roman" w:hAnsi="Times New Roman" w:cs="Times New Roman"/>
          <w:sz w:val="24"/>
          <w:szCs w:val="24"/>
        </w:rPr>
        <w:t xml:space="preserve">, and that it not </w:t>
      </w:r>
      <w:r w:rsidR="00833696">
        <w:rPr>
          <w:rFonts w:ascii="Times New Roman" w:hAnsi="Times New Roman" w:cs="Times New Roman"/>
          <w:sz w:val="24"/>
          <w:szCs w:val="24"/>
        </w:rPr>
        <w:t>include</w:t>
      </w:r>
      <w:r>
        <w:rPr>
          <w:rFonts w:ascii="Times New Roman" w:hAnsi="Times New Roman" w:cs="Times New Roman"/>
          <w:sz w:val="24"/>
          <w:szCs w:val="24"/>
        </w:rPr>
        <w:t xml:space="preserve"> Other Comprehensive Income (“OCI”) in whatever capital</w:t>
      </w:r>
      <w:r w:rsidR="00B63C7A">
        <w:rPr>
          <w:rFonts w:ascii="Times New Roman" w:hAnsi="Times New Roman" w:cs="Times New Roman"/>
          <w:sz w:val="24"/>
          <w:szCs w:val="24"/>
        </w:rPr>
        <w:t xml:space="preserve"> structure</w:t>
      </w:r>
      <w:r>
        <w:rPr>
          <w:rFonts w:ascii="Times New Roman" w:hAnsi="Times New Roman" w:cs="Times New Roman"/>
          <w:sz w:val="24"/>
          <w:szCs w:val="24"/>
        </w:rPr>
        <w:t xml:space="preserve"> it finally adopts.  </w:t>
      </w:r>
    </w:p>
    <w:p w:rsidR="00D82296" w:rsidRDefault="0038617E" w:rsidP="00833696">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p>
    <w:p w:rsidR="00AC2F12" w:rsidRPr="00D82296" w:rsidRDefault="00AC2F12" w:rsidP="00AC2F12">
      <w:pPr>
        <w:rPr>
          <w:rFonts w:ascii="Times New Roman" w:hAnsi="Times New Roman" w:cs="Times New Roman"/>
          <w:b/>
          <w:sz w:val="24"/>
          <w:szCs w:val="24"/>
        </w:rPr>
      </w:pPr>
      <w:r w:rsidRPr="00D82296">
        <w:rPr>
          <w:rFonts w:ascii="Times New Roman" w:hAnsi="Times New Roman" w:cs="Times New Roman"/>
          <w:b/>
          <w:sz w:val="24"/>
          <w:szCs w:val="24"/>
        </w:rPr>
        <w:t xml:space="preserve">II - RETURN ON EQUITY </w:t>
      </w:r>
    </w:p>
    <w:p w:rsidR="008A622B" w:rsidRDefault="006F10B3" w:rsidP="004B6BA2">
      <w:pPr>
        <w:spacing w:line="360" w:lineRule="auto"/>
        <w:rPr>
          <w:rFonts w:ascii="Times New Roman" w:hAnsi="Times New Roman" w:cs="Times New Roman"/>
          <w:sz w:val="24"/>
          <w:szCs w:val="24"/>
        </w:rPr>
      </w:pPr>
      <w:r>
        <w:rPr>
          <w:rFonts w:ascii="Times New Roman" w:hAnsi="Times New Roman" w:cs="Times New Roman"/>
          <w:sz w:val="24"/>
          <w:szCs w:val="24"/>
        </w:rPr>
        <w:t xml:space="preserve">Capital costs have fallen </w:t>
      </w:r>
      <w:r w:rsidR="00833696">
        <w:rPr>
          <w:rFonts w:ascii="Times New Roman" w:hAnsi="Times New Roman" w:cs="Times New Roman"/>
          <w:sz w:val="24"/>
          <w:szCs w:val="24"/>
        </w:rPr>
        <w:t xml:space="preserve">very </w:t>
      </w:r>
      <w:r>
        <w:rPr>
          <w:rFonts w:ascii="Times New Roman" w:hAnsi="Times New Roman" w:cs="Times New Roman"/>
          <w:sz w:val="24"/>
          <w:szCs w:val="24"/>
        </w:rPr>
        <w:t>significantly in the twenty months since th</w:t>
      </w:r>
      <w:r w:rsidR="00833696">
        <w:rPr>
          <w:rFonts w:ascii="Times New Roman" w:hAnsi="Times New Roman" w:cs="Times New Roman"/>
          <w:sz w:val="24"/>
          <w:szCs w:val="24"/>
        </w:rPr>
        <w:t>e</w:t>
      </w:r>
      <w:r w:rsidR="00AC2F12">
        <w:rPr>
          <w:rFonts w:ascii="Times New Roman" w:hAnsi="Times New Roman" w:cs="Times New Roman"/>
          <w:b/>
          <w:sz w:val="24"/>
          <w:szCs w:val="24"/>
        </w:rPr>
        <w:t xml:space="preserve"> </w:t>
      </w:r>
      <w:r w:rsidR="00166E5E">
        <w:rPr>
          <w:rFonts w:ascii="Times New Roman" w:hAnsi="Times New Roman" w:cs="Times New Roman"/>
          <w:sz w:val="24"/>
          <w:szCs w:val="24"/>
        </w:rPr>
        <w:t>Commission</w:t>
      </w:r>
      <w:r w:rsidR="00E955B4">
        <w:rPr>
          <w:rFonts w:ascii="Times New Roman" w:hAnsi="Times New Roman" w:cs="Times New Roman"/>
          <w:sz w:val="24"/>
          <w:szCs w:val="24"/>
        </w:rPr>
        <w:t xml:space="preserve"> </w:t>
      </w:r>
      <w:r w:rsidR="00AC2F12">
        <w:rPr>
          <w:rFonts w:ascii="Times New Roman" w:hAnsi="Times New Roman" w:cs="Times New Roman"/>
          <w:sz w:val="24"/>
          <w:szCs w:val="24"/>
        </w:rPr>
        <w:t xml:space="preserve">awarded </w:t>
      </w:r>
      <w:r>
        <w:rPr>
          <w:rFonts w:ascii="Times New Roman" w:hAnsi="Times New Roman" w:cs="Times New Roman"/>
          <w:sz w:val="24"/>
          <w:szCs w:val="24"/>
        </w:rPr>
        <w:t>KCPL</w:t>
      </w:r>
      <w:r w:rsidR="00AC2F12">
        <w:rPr>
          <w:rFonts w:ascii="Times New Roman" w:hAnsi="Times New Roman" w:cs="Times New Roman"/>
          <w:sz w:val="24"/>
          <w:szCs w:val="24"/>
        </w:rPr>
        <w:t xml:space="preserve"> a 10.0% ROE. (</w:t>
      </w:r>
      <w:r w:rsidR="004B6BA2">
        <w:rPr>
          <w:rFonts w:ascii="Times New Roman" w:hAnsi="Times New Roman" w:cs="Times New Roman"/>
          <w:sz w:val="24"/>
          <w:szCs w:val="24"/>
        </w:rPr>
        <w:t xml:space="preserve">Doc. No. ER-2011-0355, </w:t>
      </w:r>
      <w:r>
        <w:rPr>
          <w:rFonts w:ascii="Times New Roman" w:hAnsi="Times New Roman" w:cs="Times New Roman"/>
          <w:sz w:val="24"/>
          <w:szCs w:val="24"/>
        </w:rPr>
        <w:t xml:space="preserve">Final Order, </w:t>
      </w:r>
      <w:r w:rsidR="004B6BA2">
        <w:rPr>
          <w:rFonts w:ascii="Times New Roman" w:hAnsi="Times New Roman" w:cs="Times New Roman"/>
          <w:sz w:val="24"/>
          <w:szCs w:val="24"/>
        </w:rPr>
        <w:t>p. 124</w:t>
      </w:r>
      <w:r w:rsidR="00833696">
        <w:rPr>
          <w:rFonts w:ascii="Times New Roman" w:hAnsi="Times New Roman" w:cs="Times New Roman"/>
          <w:sz w:val="24"/>
          <w:szCs w:val="24"/>
        </w:rPr>
        <w:t xml:space="preserve">; </w:t>
      </w:r>
      <w:r w:rsidRPr="00FA4B9F">
        <w:rPr>
          <w:rFonts w:ascii="Times New Roman" w:hAnsi="Times New Roman" w:cs="Times New Roman"/>
          <w:sz w:val="24"/>
          <w:szCs w:val="24"/>
        </w:rPr>
        <w:t>T-544</w:t>
      </w:r>
      <w:r>
        <w:rPr>
          <w:rFonts w:ascii="Times New Roman" w:hAnsi="Times New Roman" w:cs="Times New Roman"/>
          <w:sz w:val="24"/>
          <w:szCs w:val="24"/>
        </w:rPr>
        <w:t>; FEA initial brief, p. 2</w:t>
      </w:r>
      <w:r w:rsidR="00833696">
        <w:rPr>
          <w:rFonts w:ascii="Times New Roman" w:hAnsi="Times New Roman" w:cs="Times New Roman"/>
          <w:sz w:val="24"/>
          <w:szCs w:val="24"/>
        </w:rPr>
        <w:t xml:space="preserve">; </w:t>
      </w:r>
      <w:r w:rsidR="001D1F86">
        <w:rPr>
          <w:rFonts w:ascii="Times New Roman" w:hAnsi="Times New Roman" w:cs="Times New Roman"/>
          <w:sz w:val="24"/>
          <w:szCs w:val="24"/>
        </w:rPr>
        <w:t xml:space="preserve">OPC initial brief, p. 13; AARP initial brief, p. 10) </w:t>
      </w:r>
      <w:r w:rsidR="00833696">
        <w:rPr>
          <w:rFonts w:ascii="Times New Roman" w:hAnsi="Times New Roman" w:cs="Times New Roman"/>
          <w:sz w:val="24"/>
          <w:szCs w:val="24"/>
        </w:rPr>
        <w:t xml:space="preserve"> </w:t>
      </w:r>
      <w:r w:rsidR="001D1F86">
        <w:rPr>
          <w:rFonts w:ascii="Times New Roman" w:hAnsi="Times New Roman" w:cs="Times New Roman"/>
          <w:sz w:val="24"/>
          <w:szCs w:val="24"/>
        </w:rPr>
        <w:t xml:space="preserve">OPC opines that </w:t>
      </w:r>
      <w:r w:rsidR="001A6298">
        <w:rPr>
          <w:rFonts w:ascii="Times New Roman" w:hAnsi="Times New Roman" w:cs="Times New Roman"/>
          <w:sz w:val="24"/>
          <w:szCs w:val="24"/>
        </w:rPr>
        <w:t xml:space="preserve">capital </w:t>
      </w:r>
      <w:r>
        <w:rPr>
          <w:rFonts w:ascii="Times New Roman" w:hAnsi="Times New Roman" w:cs="Times New Roman"/>
          <w:sz w:val="24"/>
          <w:szCs w:val="24"/>
        </w:rPr>
        <w:t xml:space="preserve">costs </w:t>
      </w:r>
      <w:r w:rsidR="001D1F86">
        <w:rPr>
          <w:rFonts w:ascii="Times New Roman" w:hAnsi="Times New Roman" w:cs="Times New Roman"/>
          <w:sz w:val="24"/>
          <w:szCs w:val="24"/>
        </w:rPr>
        <w:t xml:space="preserve">are </w:t>
      </w:r>
      <w:r w:rsidR="001D1F86" w:rsidRPr="001A2966">
        <w:rPr>
          <w:rFonts w:ascii="Times New Roman" w:hAnsi="Times New Roman" w:cs="Times New Roman"/>
          <w:sz w:val="24"/>
          <w:szCs w:val="24"/>
        </w:rPr>
        <w:t>down by 40 to 80 basis points</w:t>
      </w:r>
      <w:r w:rsidR="001D1F86">
        <w:rPr>
          <w:rFonts w:ascii="Times New Roman" w:hAnsi="Times New Roman" w:cs="Times New Roman"/>
          <w:sz w:val="24"/>
          <w:szCs w:val="24"/>
        </w:rPr>
        <w:t>.</w:t>
      </w:r>
      <w:r w:rsidR="001D1F86" w:rsidRPr="001A2966">
        <w:rPr>
          <w:rFonts w:ascii="Times New Roman" w:hAnsi="Times New Roman" w:cs="Times New Roman"/>
          <w:sz w:val="24"/>
          <w:szCs w:val="24"/>
        </w:rPr>
        <w:t xml:space="preserve"> (</w:t>
      </w:r>
      <w:r w:rsidR="001D1F86">
        <w:rPr>
          <w:rFonts w:ascii="Times New Roman" w:hAnsi="Times New Roman" w:cs="Times New Roman"/>
          <w:sz w:val="24"/>
          <w:szCs w:val="24"/>
        </w:rPr>
        <w:t>OPC brief, p</w:t>
      </w:r>
      <w:r w:rsidR="001D1F86" w:rsidRPr="001A2966">
        <w:rPr>
          <w:rFonts w:ascii="Times New Roman" w:hAnsi="Times New Roman" w:cs="Times New Roman"/>
          <w:sz w:val="24"/>
          <w:szCs w:val="24"/>
        </w:rPr>
        <w:t xml:space="preserve">p. </w:t>
      </w:r>
      <w:r w:rsidR="001D1F86">
        <w:rPr>
          <w:rFonts w:ascii="Times New Roman" w:hAnsi="Times New Roman" w:cs="Times New Roman"/>
          <w:sz w:val="24"/>
          <w:szCs w:val="24"/>
        </w:rPr>
        <w:t>13-</w:t>
      </w:r>
      <w:r w:rsidR="001D1F86" w:rsidRPr="001A2966">
        <w:rPr>
          <w:rFonts w:ascii="Times New Roman" w:hAnsi="Times New Roman" w:cs="Times New Roman"/>
          <w:sz w:val="24"/>
          <w:szCs w:val="24"/>
        </w:rPr>
        <w:t>14)</w:t>
      </w:r>
      <w:r w:rsidR="00E955B4">
        <w:rPr>
          <w:rFonts w:ascii="Times New Roman" w:hAnsi="Times New Roman" w:cs="Times New Roman"/>
          <w:sz w:val="24"/>
          <w:szCs w:val="24"/>
        </w:rPr>
        <w:t xml:space="preserve">  </w:t>
      </w:r>
      <w:r w:rsidR="00F857AA">
        <w:rPr>
          <w:rFonts w:ascii="Times New Roman" w:hAnsi="Times New Roman" w:cs="Times New Roman"/>
          <w:sz w:val="24"/>
          <w:szCs w:val="24"/>
        </w:rPr>
        <w:t>Midwest Energy Consumers Group (“</w:t>
      </w:r>
      <w:r>
        <w:rPr>
          <w:rFonts w:ascii="Times New Roman" w:hAnsi="Times New Roman" w:cs="Times New Roman"/>
          <w:sz w:val="24"/>
          <w:szCs w:val="24"/>
        </w:rPr>
        <w:t>MECG</w:t>
      </w:r>
      <w:r w:rsidR="00F857AA">
        <w:rPr>
          <w:rFonts w:ascii="Times New Roman" w:hAnsi="Times New Roman" w:cs="Times New Roman"/>
          <w:sz w:val="24"/>
          <w:szCs w:val="24"/>
        </w:rPr>
        <w:t>”)</w:t>
      </w:r>
      <w:r>
        <w:rPr>
          <w:rFonts w:ascii="Times New Roman" w:hAnsi="Times New Roman" w:cs="Times New Roman"/>
          <w:sz w:val="24"/>
          <w:szCs w:val="24"/>
        </w:rPr>
        <w:t xml:space="preserve"> asserts that t</w:t>
      </w:r>
      <w:r w:rsidR="00631E66" w:rsidRPr="00E955B4">
        <w:rPr>
          <w:rFonts w:ascii="Times New Roman" w:hAnsi="Times New Roman" w:cs="Times New Roman"/>
          <w:sz w:val="24"/>
          <w:szCs w:val="24"/>
        </w:rPr>
        <w:t>h</w:t>
      </w:r>
      <w:r w:rsidR="00F857AA">
        <w:rPr>
          <w:rFonts w:ascii="Times New Roman" w:hAnsi="Times New Roman" w:cs="Times New Roman"/>
          <w:sz w:val="24"/>
          <w:szCs w:val="24"/>
        </w:rPr>
        <w:t>ere has been</w:t>
      </w:r>
      <w:r w:rsidR="00631E66" w:rsidRPr="00E955B4">
        <w:rPr>
          <w:rFonts w:ascii="Times New Roman" w:hAnsi="Times New Roman" w:cs="Times New Roman"/>
          <w:sz w:val="24"/>
          <w:szCs w:val="24"/>
        </w:rPr>
        <w:t xml:space="preserve"> a 110 basis point decline in “Baa” utility bond yields, </w:t>
      </w:r>
      <w:r w:rsidR="001A6298">
        <w:rPr>
          <w:rFonts w:ascii="Times New Roman" w:hAnsi="Times New Roman" w:cs="Times New Roman"/>
          <w:sz w:val="24"/>
          <w:szCs w:val="24"/>
        </w:rPr>
        <w:t>which</w:t>
      </w:r>
      <w:r w:rsidR="00F857AA">
        <w:rPr>
          <w:rFonts w:ascii="Times New Roman" w:hAnsi="Times New Roman" w:cs="Times New Roman"/>
          <w:sz w:val="24"/>
          <w:szCs w:val="24"/>
        </w:rPr>
        <w:t xml:space="preserve"> </w:t>
      </w:r>
      <w:r w:rsidR="001D1F86" w:rsidRPr="00E955B4">
        <w:rPr>
          <w:rFonts w:ascii="Times New Roman" w:hAnsi="Times New Roman" w:cs="Times New Roman"/>
          <w:sz w:val="24"/>
          <w:szCs w:val="24"/>
        </w:rPr>
        <w:t xml:space="preserve">equates to </w:t>
      </w:r>
      <w:r w:rsidR="00631E66" w:rsidRPr="00E955B4">
        <w:rPr>
          <w:rFonts w:ascii="Times New Roman" w:hAnsi="Times New Roman" w:cs="Times New Roman"/>
          <w:sz w:val="24"/>
          <w:szCs w:val="24"/>
        </w:rPr>
        <w:t>a</w:t>
      </w:r>
      <w:r w:rsidR="00C80EA2">
        <w:rPr>
          <w:rFonts w:ascii="Times New Roman" w:hAnsi="Times New Roman" w:cs="Times New Roman"/>
          <w:sz w:val="24"/>
          <w:szCs w:val="24"/>
        </w:rPr>
        <w:t>n</w:t>
      </w:r>
      <w:r w:rsidR="00631E66" w:rsidRPr="00E955B4">
        <w:rPr>
          <w:rFonts w:ascii="Times New Roman" w:hAnsi="Times New Roman" w:cs="Times New Roman"/>
          <w:sz w:val="24"/>
          <w:szCs w:val="24"/>
        </w:rPr>
        <w:t xml:space="preserve"> </w:t>
      </w:r>
      <w:r w:rsidR="001D1F86" w:rsidRPr="00E955B4">
        <w:rPr>
          <w:rFonts w:ascii="Times New Roman" w:hAnsi="Times New Roman" w:cs="Times New Roman"/>
          <w:sz w:val="24"/>
          <w:szCs w:val="24"/>
        </w:rPr>
        <w:t xml:space="preserve">85 basis point </w:t>
      </w:r>
      <w:r w:rsidR="00C80EA2" w:rsidRPr="00E955B4">
        <w:rPr>
          <w:rFonts w:ascii="Times New Roman" w:hAnsi="Times New Roman" w:cs="Times New Roman"/>
          <w:sz w:val="24"/>
          <w:szCs w:val="24"/>
        </w:rPr>
        <w:t xml:space="preserve">reduction </w:t>
      </w:r>
      <w:r w:rsidR="00F857AA">
        <w:rPr>
          <w:rFonts w:ascii="Times New Roman" w:hAnsi="Times New Roman" w:cs="Times New Roman"/>
          <w:sz w:val="24"/>
          <w:szCs w:val="24"/>
        </w:rPr>
        <w:t>in</w:t>
      </w:r>
      <w:r w:rsidR="00C80EA2">
        <w:rPr>
          <w:rFonts w:ascii="Times New Roman" w:hAnsi="Times New Roman" w:cs="Times New Roman"/>
          <w:sz w:val="24"/>
          <w:szCs w:val="24"/>
        </w:rPr>
        <w:t xml:space="preserve"> </w:t>
      </w:r>
      <w:r w:rsidR="001D1F86" w:rsidRPr="00E955B4">
        <w:rPr>
          <w:rFonts w:ascii="Times New Roman" w:hAnsi="Times New Roman" w:cs="Times New Roman"/>
          <w:sz w:val="24"/>
          <w:szCs w:val="24"/>
        </w:rPr>
        <w:t>ROE</w:t>
      </w:r>
      <w:r w:rsidR="00AC2F12" w:rsidRPr="00E955B4">
        <w:rPr>
          <w:rFonts w:ascii="Times New Roman" w:hAnsi="Times New Roman" w:cs="Times New Roman"/>
          <w:sz w:val="24"/>
          <w:szCs w:val="24"/>
        </w:rPr>
        <w:t>. (MECG brief, pp. 29</w:t>
      </w:r>
      <w:r w:rsidR="001D1F86" w:rsidRPr="00E955B4">
        <w:rPr>
          <w:rFonts w:ascii="Times New Roman" w:hAnsi="Times New Roman" w:cs="Times New Roman"/>
          <w:sz w:val="24"/>
          <w:szCs w:val="24"/>
        </w:rPr>
        <w:t>-</w:t>
      </w:r>
      <w:r w:rsidR="00AC2F12" w:rsidRPr="00E955B4">
        <w:rPr>
          <w:rFonts w:ascii="Times New Roman" w:hAnsi="Times New Roman" w:cs="Times New Roman"/>
          <w:sz w:val="24"/>
          <w:szCs w:val="24"/>
        </w:rPr>
        <w:t>30</w:t>
      </w:r>
      <w:r w:rsidR="00631E66" w:rsidRPr="00E955B4">
        <w:rPr>
          <w:rFonts w:ascii="Times New Roman" w:hAnsi="Times New Roman" w:cs="Times New Roman"/>
          <w:sz w:val="24"/>
          <w:szCs w:val="24"/>
        </w:rPr>
        <w:t>, and S</w:t>
      </w:r>
      <w:r w:rsidR="004B6BA2">
        <w:rPr>
          <w:rFonts w:ascii="Times New Roman" w:hAnsi="Times New Roman" w:cs="Times New Roman"/>
          <w:sz w:val="24"/>
          <w:szCs w:val="24"/>
        </w:rPr>
        <w:t>ee</w:t>
      </w:r>
      <w:r w:rsidR="00631E66" w:rsidRPr="00E955B4">
        <w:rPr>
          <w:rFonts w:ascii="Times New Roman" w:hAnsi="Times New Roman" w:cs="Times New Roman"/>
          <w:sz w:val="24"/>
          <w:szCs w:val="24"/>
        </w:rPr>
        <w:t xml:space="preserve"> OPC initial brief, p. 14)</w:t>
      </w:r>
      <w:r w:rsidR="00E955B4">
        <w:rPr>
          <w:rFonts w:ascii="Times New Roman" w:hAnsi="Times New Roman" w:cs="Times New Roman"/>
          <w:sz w:val="24"/>
          <w:szCs w:val="24"/>
        </w:rPr>
        <w:t xml:space="preserve">  </w:t>
      </w:r>
    </w:p>
    <w:p w:rsidR="00AC2F12" w:rsidRDefault="00AC2F12" w:rsidP="00125D04">
      <w:pPr>
        <w:spacing w:line="360" w:lineRule="auto"/>
        <w:rPr>
          <w:rFonts w:ascii="Times New Roman" w:hAnsi="Times New Roman" w:cs="Times New Roman"/>
          <w:sz w:val="24"/>
          <w:szCs w:val="24"/>
        </w:rPr>
      </w:pPr>
      <w:r>
        <w:rPr>
          <w:rFonts w:ascii="Times New Roman" w:hAnsi="Times New Roman" w:cs="Times New Roman"/>
          <w:sz w:val="24"/>
          <w:szCs w:val="24"/>
        </w:rPr>
        <w:t xml:space="preserve">Moreover, </w:t>
      </w:r>
      <w:r w:rsidR="000C4C67">
        <w:rPr>
          <w:rFonts w:ascii="Times New Roman" w:hAnsi="Times New Roman" w:cs="Times New Roman"/>
          <w:sz w:val="24"/>
          <w:szCs w:val="24"/>
        </w:rPr>
        <w:t xml:space="preserve">it appears that </w:t>
      </w:r>
      <w:r>
        <w:rPr>
          <w:rFonts w:ascii="Times New Roman" w:hAnsi="Times New Roman" w:cs="Times New Roman"/>
          <w:sz w:val="24"/>
          <w:szCs w:val="24"/>
        </w:rPr>
        <w:t xml:space="preserve">capital costs may </w:t>
      </w:r>
      <w:r w:rsidR="000C4C67">
        <w:rPr>
          <w:rFonts w:ascii="Times New Roman" w:hAnsi="Times New Roman" w:cs="Times New Roman"/>
          <w:sz w:val="24"/>
          <w:szCs w:val="24"/>
        </w:rPr>
        <w:t>likely fall</w:t>
      </w:r>
      <w:r>
        <w:rPr>
          <w:rFonts w:ascii="Times New Roman" w:hAnsi="Times New Roman" w:cs="Times New Roman"/>
          <w:sz w:val="24"/>
          <w:szCs w:val="24"/>
        </w:rPr>
        <w:t xml:space="preserve"> lower still. (</w:t>
      </w:r>
      <w:r w:rsidRPr="001A2966">
        <w:rPr>
          <w:rFonts w:ascii="Times New Roman" w:hAnsi="Times New Roman" w:cs="Times New Roman"/>
          <w:sz w:val="24"/>
          <w:szCs w:val="24"/>
        </w:rPr>
        <w:t>OPC</w:t>
      </w:r>
      <w:r>
        <w:rPr>
          <w:rFonts w:ascii="Times New Roman" w:hAnsi="Times New Roman" w:cs="Times New Roman"/>
          <w:sz w:val="24"/>
          <w:szCs w:val="24"/>
        </w:rPr>
        <w:t xml:space="preserve"> brief</w:t>
      </w:r>
      <w:r w:rsidRPr="001A2966">
        <w:rPr>
          <w:rFonts w:ascii="Times New Roman" w:hAnsi="Times New Roman" w:cs="Times New Roman"/>
          <w:sz w:val="24"/>
          <w:szCs w:val="24"/>
        </w:rPr>
        <w:t>, p. 14</w:t>
      </w:r>
      <w:r>
        <w:rPr>
          <w:rFonts w:ascii="Times New Roman" w:hAnsi="Times New Roman" w:cs="Times New Roman"/>
          <w:sz w:val="24"/>
          <w:szCs w:val="24"/>
        </w:rPr>
        <w:t>; AA</w:t>
      </w:r>
      <w:r w:rsidRPr="001A2966">
        <w:rPr>
          <w:rFonts w:ascii="Times New Roman" w:hAnsi="Times New Roman" w:cs="Times New Roman"/>
          <w:sz w:val="24"/>
          <w:szCs w:val="24"/>
        </w:rPr>
        <w:t xml:space="preserve">RP </w:t>
      </w:r>
      <w:r>
        <w:rPr>
          <w:rFonts w:ascii="Times New Roman" w:hAnsi="Times New Roman" w:cs="Times New Roman"/>
          <w:sz w:val="24"/>
          <w:szCs w:val="24"/>
        </w:rPr>
        <w:t xml:space="preserve">brief, p. 10, </w:t>
      </w:r>
      <w:r w:rsidRPr="001A2966">
        <w:rPr>
          <w:rFonts w:ascii="Times New Roman" w:hAnsi="Times New Roman" w:cs="Times New Roman"/>
          <w:sz w:val="24"/>
          <w:szCs w:val="24"/>
        </w:rPr>
        <w:t>citing Staff R</w:t>
      </w:r>
      <w:r w:rsidR="00F857AA">
        <w:rPr>
          <w:rFonts w:ascii="Times New Roman" w:hAnsi="Times New Roman" w:cs="Times New Roman"/>
          <w:sz w:val="24"/>
          <w:szCs w:val="24"/>
        </w:rPr>
        <w:t xml:space="preserve">eport </w:t>
      </w:r>
      <w:r w:rsidR="004B6BA2">
        <w:rPr>
          <w:rFonts w:ascii="Times New Roman" w:hAnsi="Times New Roman" w:cs="Times New Roman"/>
          <w:sz w:val="24"/>
          <w:szCs w:val="24"/>
        </w:rPr>
        <w:t>- Revenue Requirement/Cost of Service,</w:t>
      </w:r>
      <w:r w:rsidRPr="001A2966">
        <w:rPr>
          <w:rFonts w:ascii="Times New Roman" w:hAnsi="Times New Roman" w:cs="Times New Roman"/>
          <w:sz w:val="24"/>
          <w:szCs w:val="24"/>
        </w:rPr>
        <w:t xml:space="preserve"> p</w:t>
      </w:r>
      <w:r w:rsidR="004B6BA2">
        <w:rPr>
          <w:rFonts w:ascii="Times New Roman" w:hAnsi="Times New Roman" w:cs="Times New Roman"/>
          <w:sz w:val="24"/>
          <w:szCs w:val="24"/>
        </w:rPr>
        <w:t>p</w:t>
      </w:r>
      <w:r w:rsidRPr="001A2966">
        <w:rPr>
          <w:rFonts w:ascii="Times New Roman" w:hAnsi="Times New Roman" w:cs="Times New Roman"/>
          <w:sz w:val="24"/>
          <w:szCs w:val="24"/>
        </w:rPr>
        <w:t>. 27-28</w:t>
      </w:r>
      <w:r>
        <w:rPr>
          <w:rFonts w:ascii="Times New Roman" w:hAnsi="Times New Roman" w:cs="Times New Roman"/>
          <w:sz w:val="24"/>
          <w:szCs w:val="24"/>
        </w:rPr>
        <w:t xml:space="preserve"> )</w:t>
      </w:r>
      <w:r w:rsidRPr="001A2966">
        <w:rPr>
          <w:rFonts w:ascii="Times New Roman" w:hAnsi="Times New Roman" w:cs="Times New Roman"/>
          <w:sz w:val="24"/>
          <w:szCs w:val="24"/>
        </w:rPr>
        <w:t xml:space="preserve">  </w:t>
      </w:r>
      <w:r w:rsidR="00125D04">
        <w:rPr>
          <w:rFonts w:ascii="Times New Roman" w:hAnsi="Times New Roman" w:cs="Times New Roman"/>
          <w:sz w:val="24"/>
          <w:szCs w:val="24"/>
        </w:rPr>
        <w:t xml:space="preserve">The Companies </w:t>
      </w:r>
      <w:r w:rsidR="00F90519">
        <w:rPr>
          <w:rFonts w:ascii="Times New Roman" w:hAnsi="Times New Roman" w:cs="Times New Roman"/>
          <w:sz w:val="24"/>
          <w:szCs w:val="24"/>
        </w:rPr>
        <w:t xml:space="preserve">themselves </w:t>
      </w:r>
      <w:r w:rsidR="00125D04">
        <w:rPr>
          <w:rFonts w:ascii="Times New Roman" w:hAnsi="Times New Roman" w:cs="Times New Roman"/>
          <w:sz w:val="24"/>
          <w:szCs w:val="24"/>
        </w:rPr>
        <w:t xml:space="preserve">have adduced only very limited indicia of some tiny and transient interruptions in the </w:t>
      </w:r>
      <w:r w:rsidR="00125D04">
        <w:rPr>
          <w:rFonts w:ascii="Times New Roman" w:hAnsi="Times New Roman" w:cs="Times New Roman"/>
          <w:sz w:val="24"/>
          <w:szCs w:val="24"/>
        </w:rPr>
        <w:lastRenderedPageBreak/>
        <w:t>ongoing decrease in capital costs</w:t>
      </w:r>
      <w:r w:rsidR="001A6298">
        <w:rPr>
          <w:rFonts w:ascii="Times New Roman" w:hAnsi="Times New Roman" w:cs="Times New Roman"/>
          <w:sz w:val="24"/>
          <w:szCs w:val="24"/>
        </w:rPr>
        <w:t xml:space="preserve">, </w:t>
      </w:r>
      <w:r w:rsidR="00125D04">
        <w:rPr>
          <w:rFonts w:ascii="Times New Roman" w:hAnsi="Times New Roman" w:cs="Times New Roman"/>
          <w:sz w:val="24"/>
          <w:szCs w:val="24"/>
        </w:rPr>
        <w:t>(T-554), and</w:t>
      </w:r>
      <w:r w:rsidRPr="00613408">
        <w:rPr>
          <w:rFonts w:ascii="Times New Roman" w:hAnsi="Times New Roman" w:cs="Times New Roman"/>
          <w:sz w:val="24"/>
          <w:szCs w:val="24"/>
        </w:rPr>
        <w:t xml:space="preserve"> no evidence </w:t>
      </w:r>
      <w:r w:rsidR="00125D04">
        <w:rPr>
          <w:rFonts w:ascii="Times New Roman" w:hAnsi="Times New Roman" w:cs="Times New Roman"/>
          <w:sz w:val="24"/>
          <w:szCs w:val="24"/>
        </w:rPr>
        <w:t xml:space="preserve">at all </w:t>
      </w:r>
      <w:r w:rsidRPr="00613408">
        <w:rPr>
          <w:rFonts w:ascii="Times New Roman" w:hAnsi="Times New Roman" w:cs="Times New Roman"/>
          <w:sz w:val="24"/>
          <w:szCs w:val="24"/>
        </w:rPr>
        <w:t>that interest rates will be higher</w:t>
      </w:r>
      <w:r w:rsidR="00F90519">
        <w:rPr>
          <w:rFonts w:ascii="Times New Roman" w:hAnsi="Times New Roman" w:cs="Times New Roman"/>
          <w:sz w:val="24"/>
          <w:szCs w:val="24"/>
        </w:rPr>
        <w:t xml:space="preserve"> in the foreseeable future</w:t>
      </w:r>
      <w:r>
        <w:rPr>
          <w:rFonts w:ascii="Times New Roman" w:hAnsi="Times New Roman" w:cs="Times New Roman"/>
          <w:sz w:val="24"/>
          <w:szCs w:val="24"/>
        </w:rPr>
        <w:t>.</w:t>
      </w:r>
      <w:r w:rsidRPr="00613408">
        <w:rPr>
          <w:rFonts w:ascii="Times New Roman" w:hAnsi="Times New Roman" w:cs="Times New Roman"/>
          <w:sz w:val="24"/>
          <w:szCs w:val="24"/>
        </w:rPr>
        <w:t xml:space="preserve"> (T-552) </w:t>
      </w:r>
      <w:r w:rsidR="00ED4EF1">
        <w:rPr>
          <w:rFonts w:ascii="Times New Roman" w:hAnsi="Times New Roman" w:cs="Times New Roman"/>
          <w:sz w:val="24"/>
          <w:szCs w:val="24"/>
        </w:rPr>
        <w:t xml:space="preserve"> Finally, there is no indication that the Companies have become any more risky than they were at the time that a 10% ROE was awarded.</w:t>
      </w:r>
    </w:p>
    <w:p w:rsidR="00ED4EF1" w:rsidRPr="00ED4EF1" w:rsidRDefault="00D915CA" w:rsidP="00125D04">
      <w:pPr>
        <w:spacing w:line="360" w:lineRule="auto"/>
        <w:rPr>
          <w:rFonts w:ascii="Times New Roman" w:hAnsi="Times New Roman" w:cs="Times New Roman"/>
          <w:sz w:val="24"/>
          <w:szCs w:val="24"/>
        </w:rPr>
      </w:pPr>
      <w:r>
        <w:rPr>
          <w:rFonts w:ascii="Times New Roman" w:hAnsi="Times New Roman" w:cs="Times New Roman"/>
          <w:sz w:val="24"/>
          <w:szCs w:val="24"/>
        </w:rPr>
        <w:t>T</w:t>
      </w:r>
      <w:r w:rsidR="00ED4EF1">
        <w:rPr>
          <w:rFonts w:ascii="Times New Roman" w:hAnsi="Times New Roman" w:cs="Times New Roman"/>
          <w:sz w:val="24"/>
          <w:szCs w:val="24"/>
        </w:rPr>
        <w:t xml:space="preserve">his </w:t>
      </w:r>
      <w:r>
        <w:rPr>
          <w:rFonts w:ascii="Times New Roman" w:hAnsi="Times New Roman" w:cs="Times New Roman"/>
          <w:sz w:val="24"/>
          <w:szCs w:val="24"/>
        </w:rPr>
        <w:t>compels</w:t>
      </w:r>
      <w:r w:rsidR="00ED4EF1">
        <w:rPr>
          <w:rFonts w:ascii="Times New Roman" w:hAnsi="Times New Roman" w:cs="Times New Roman"/>
          <w:sz w:val="24"/>
          <w:szCs w:val="24"/>
        </w:rPr>
        <w:t xml:space="preserve"> that </w:t>
      </w:r>
      <w:r w:rsidR="00F90519" w:rsidRPr="00F90519">
        <w:rPr>
          <w:rFonts w:ascii="Times New Roman" w:hAnsi="Times New Roman" w:cs="Times New Roman"/>
          <w:sz w:val="24"/>
          <w:szCs w:val="24"/>
        </w:rPr>
        <w:t xml:space="preserve">ROE </w:t>
      </w:r>
      <w:r>
        <w:rPr>
          <w:rFonts w:ascii="Times New Roman" w:hAnsi="Times New Roman" w:cs="Times New Roman"/>
          <w:sz w:val="24"/>
          <w:szCs w:val="24"/>
        </w:rPr>
        <w:t xml:space="preserve">must </w:t>
      </w:r>
      <w:r w:rsidR="00F90519" w:rsidRPr="00F90519">
        <w:rPr>
          <w:rFonts w:ascii="Times New Roman" w:hAnsi="Times New Roman" w:cs="Times New Roman"/>
          <w:sz w:val="24"/>
          <w:szCs w:val="24"/>
        </w:rPr>
        <w:t>now</w:t>
      </w:r>
      <w:r w:rsidR="00F90519">
        <w:rPr>
          <w:rFonts w:ascii="Times New Roman" w:hAnsi="Times New Roman" w:cs="Times New Roman"/>
          <w:sz w:val="24"/>
          <w:szCs w:val="24"/>
        </w:rPr>
        <w:t xml:space="preserve"> </w:t>
      </w:r>
      <w:r w:rsidR="00ED4EF1">
        <w:rPr>
          <w:rFonts w:ascii="Times New Roman" w:hAnsi="Times New Roman" w:cs="Times New Roman"/>
          <w:sz w:val="24"/>
          <w:szCs w:val="24"/>
        </w:rPr>
        <w:t>be reduced</w:t>
      </w:r>
      <w:r w:rsidR="00F90519">
        <w:rPr>
          <w:rFonts w:ascii="Times New Roman" w:hAnsi="Times New Roman" w:cs="Times New Roman"/>
          <w:sz w:val="24"/>
          <w:szCs w:val="24"/>
        </w:rPr>
        <w:t xml:space="preserve"> significantly, because </w:t>
      </w:r>
      <w:r w:rsidR="00AC2F12" w:rsidRPr="00F90519">
        <w:rPr>
          <w:rFonts w:ascii="Times New Roman" w:hAnsi="Times New Roman" w:cs="Times New Roman"/>
          <w:i/>
          <w:sz w:val="24"/>
          <w:szCs w:val="24"/>
        </w:rPr>
        <w:t>ROE</w:t>
      </w:r>
      <w:r w:rsidR="00AC2F12" w:rsidRPr="0005601D">
        <w:rPr>
          <w:rFonts w:ascii="Times New Roman" w:hAnsi="Times New Roman" w:cs="Times New Roman"/>
          <w:i/>
          <w:sz w:val="24"/>
          <w:szCs w:val="24"/>
        </w:rPr>
        <w:t xml:space="preserve"> must follow cost of capital</w:t>
      </w:r>
      <w:r w:rsidR="00AC2F12" w:rsidRPr="007F56FF">
        <w:rPr>
          <w:rFonts w:ascii="Times New Roman" w:hAnsi="Times New Roman" w:cs="Times New Roman"/>
          <w:sz w:val="24"/>
          <w:szCs w:val="24"/>
        </w:rPr>
        <w:t>.</w:t>
      </w:r>
      <w:r w:rsidR="00631E66">
        <w:rPr>
          <w:rFonts w:ascii="Times New Roman" w:hAnsi="Times New Roman" w:cs="Times New Roman"/>
          <w:sz w:val="24"/>
          <w:szCs w:val="24"/>
        </w:rPr>
        <w:t xml:space="preserve">  If </w:t>
      </w:r>
      <w:r w:rsidR="00F90519">
        <w:rPr>
          <w:rFonts w:ascii="Times New Roman" w:hAnsi="Times New Roman" w:cs="Times New Roman"/>
          <w:sz w:val="24"/>
          <w:szCs w:val="24"/>
        </w:rPr>
        <w:t>ROE</w:t>
      </w:r>
      <w:r w:rsidR="00631E66">
        <w:rPr>
          <w:rFonts w:ascii="Times New Roman" w:hAnsi="Times New Roman" w:cs="Times New Roman"/>
          <w:sz w:val="24"/>
          <w:szCs w:val="24"/>
        </w:rPr>
        <w:t xml:space="preserve"> </w:t>
      </w:r>
      <w:r w:rsidR="00ED4EF1">
        <w:rPr>
          <w:rFonts w:ascii="Times New Roman" w:hAnsi="Times New Roman" w:cs="Times New Roman"/>
          <w:sz w:val="24"/>
          <w:szCs w:val="24"/>
        </w:rPr>
        <w:t>i</w:t>
      </w:r>
      <w:r w:rsidR="00631E66">
        <w:rPr>
          <w:rFonts w:ascii="Times New Roman" w:hAnsi="Times New Roman" w:cs="Times New Roman"/>
          <w:sz w:val="24"/>
          <w:szCs w:val="24"/>
        </w:rPr>
        <w:t>s not</w:t>
      </w:r>
      <w:r w:rsidR="00F90519">
        <w:rPr>
          <w:rFonts w:ascii="Times New Roman" w:hAnsi="Times New Roman" w:cs="Times New Roman"/>
          <w:sz w:val="24"/>
          <w:szCs w:val="24"/>
        </w:rPr>
        <w:t xml:space="preserve"> </w:t>
      </w:r>
      <w:r w:rsidR="00ED4EF1">
        <w:rPr>
          <w:rFonts w:ascii="Times New Roman" w:hAnsi="Times New Roman" w:cs="Times New Roman"/>
          <w:sz w:val="24"/>
          <w:szCs w:val="24"/>
        </w:rPr>
        <w:t>reduced</w:t>
      </w:r>
      <w:r w:rsidR="00F90519">
        <w:rPr>
          <w:rFonts w:ascii="Times New Roman" w:hAnsi="Times New Roman" w:cs="Times New Roman"/>
          <w:sz w:val="24"/>
          <w:szCs w:val="24"/>
        </w:rPr>
        <w:t xml:space="preserve"> significantly</w:t>
      </w:r>
      <w:r w:rsidR="00631E66">
        <w:rPr>
          <w:rFonts w:ascii="Times New Roman" w:hAnsi="Times New Roman" w:cs="Times New Roman"/>
          <w:sz w:val="24"/>
          <w:szCs w:val="24"/>
        </w:rPr>
        <w:t xml:space="preserve">, ratepayers will </w:t>
      </w:r>
      <w:r w:rsidR="00ED4EF1">
        <w:rPr>
          <w:rFonts w:ascii="Times New Roman" w:hAnsi="Times New Roman" w:cs="Times New Roman"/>
          <w:sz w:val="24"/>
          <w:szCs w:val="24"/>
        </w:rPr>
        <w:t>pay</w:t>
      </w:r>
      <w:r w:rsidR="00631E66">
        <w:rPr>
          <w:rFonts w:ascii="Times New Roman" w:hAnsi="Times New Roman" w:cs="Times New Roman"/>
          <w:sz w:val="24"/>
          <w:szCs w:val="24"/>
        </w:rPr>
        <w:t xml:space="preserve"> </w:t>
      </w:r>
      <w:r w:rsidR="00ED4EF1">
        <w:rPr>
          <w:rFonts w:ascii="Times New Roman" w:hAnsi="Times New Roman" w:cs="Times New Roman"/>
          <w:sz w:val="24"/>
          <w:szCs w:val="24"/>
        </w:rPr>
        <w:t>higher costs than</w:t>
      </w:r>
      <w:r w:rsidR="00631E66">
        <w:rPr>
          <w:rFonts w:ascii="Times New Roman" w:hAnsi="Times New Roman" w:cs="Times New Roman"/>
          <w:sz w:val="24"/>
          <w:szCs w:val="24"/>
        </w:rPr>
        <w:t xml:space="preserve"> </w:t>
      </w:r>
      <w:r w:rsidR="001A6298">
        <w:rPr>
          <w:rFonts w:ascii="Times New Roman" w:hAnsi="Times New Roman" w:cs="Times New Roman"/>
          <w:sz w:val="24"/>
          <w:szCs w:val="24"/>
        </w:rPr>
        <w:t xml:space="preserve">the Companies </w:t>
      </w:r>
      <w:r w:rsidR="00631E66">
        <w:rPr>
          <w:rFonts w:ascii="Times New Roman" w:hAnsi="Times New Roman" w:cs="Times New Roman"/>
          <w:sz w:val="24"/>
          <w:szCs w:val="24"/>
        </w:rPr>
        <w:t xml:space="preserve">incur.  </w:t>
      </w:r>
      <w:r w:rsidR="00AC2F12">
        <w:rPr>
          <w:rFonts w:ascii="Times New Roman" w:hAnsi="Times New Roman" w:cs="Times New Roman"/>
          <w:sz w:val="24"/>
          <w:szCs w:val="24"/>
        </w:rPr>
        <w:t>The question is</w:t>
      </w:r>
      <w:r w:rsidR="00393996">
        <w:rPr>
          <w:rFonts w:ascii="Times New Roman" w:hAnsi="Times New Roman" w:cs="Times New Roman"/>
          <w:sz w:val="24"/>
          <w:szCs w:val="24"/>
        </w:rPr>
        <w:t>, therefore,</w:t>
      </w:r>
      <w:r w:rsidR="00AC2F12">
        <w:rPr>
          <w:rFonts w:ascii="Times New Roman" w:hAnsi="Times New Roman" w:cs="Times New Roman"/>
          <w:sz w:val="24"/>
          <w:szCs w:val="24"/>
        </w:rPr>
        <w:t xml:space="preserve"> not </w:t>
      </w:r>
      <w:r w:rsidR="00AC2F12" w:rsidRPr="0005601D">
        <w:rPr>
          <w:rFonts w:ascii="Times New Roman" w:hAnsi="Times New Roman" w:cs="Times New Roman"/>
          <w:i/>
          <w:sz w:val="24"/>
          <w:szCs w:val="24"/>
        </w:rPr>
        <w:t>whether</w:t>
      </w:r>
      <w:r w:rsidR="0005601D">
        <w:rPr>
          <w:rFonts w:ascii="Times New Roman" w:hAnsi="Times New Roman" w:cs="Times New Roman"/>
          <w:sz w:val="24"/>
          <w:szCs w:val="24"/>
        </w:rPr>
        <w:t xml:space="preserve">, but </w:t>
      </w:r>
      <w:r w:rsidR="0005601D" w:rsidRPr="0005601D">
        <w:rPr>
          <w:rFonts w:ascii="Times New Roman" w:hAnsi="Times New Roman" w:cs="Times New Roman"/>
          <w:i/>
          <w:sz w:val="24"/>
          <w:szCs w:val="24"/>
        </w:rPr>
        <w:t>by how</w:t>
      </w:r>
      <w:r w:rsidR="0005601D">
        <w:rPr>
          <w:rFonts w:ascii="Times New Roman" w:hAnsi="Times New Roman" w:cs="Times New Roman"/>
          <w:sz w:val="24"/>
          <w:szCs w:val="24"/>
        </w:rPr>
        <w:t xml:space="preserve"> </w:t>
      </w:r>
      <w:r w:rsidR="0005601D" w:rsidRPr="0005601D">
        <w:rPr>
          <w:rFonts w:ascii="Times New Roman" w:hAnsi="Times New Roman" w:cs="Times New Roman"/>
          <w:i/>
          <w:sz w:val="24"/>
          <w:szCs w:val="24"/>
        </w:rPr>
        <w:t>much</w:t>
      </w:r>
      <w:r w:rsidR="0005601D">
        <w:rPr>
          <w:rFonts w:ascii="Times New Roman" w:hAnsi="Times New Roman" w:cs="Times New Roman"/>
          <w:sz w:val="24"/>
          <w:szCs w:val="24"/>
        </w:rPr>
        <w:t xml:space="preserve">, </w:t>
      </w:r>
      <w:r w:rsidR="00AC2F12">
        <w:rPr>
          <w:rFonts w:ascii="Times New Roman" w:hAnsi="Times New Roman" w:cs="Times New Roman"/>
          <w:sz w:val="24"/>
          <w:szCs w:val="24"/>
        </w:rPr>
        <w:t>current ROE</w:t>
      </w:r>
      <w:r w:rsidR="00125D04">
        <w:rPr>
          <w:rFonts w:ascii="Times New Roman" w:hAnsi="Times New Roman" w:cs="Times New Roman"/>
          <w:sz w:val="24"/>
          <w:szCs w:val="24"/>
        </w:rPr>
        <w:t xml:space="preserve"> sh</w:t>
      </w:r>
      <w:r w:rsidR="00B63C7A">
        <w:rPr>
          <w:rFonts w:ascii="Times New Roman" w:hAnsi="Times New Roman" w:cs="Times New Roman"/>
          <w:sz w:val="24"/>
          <w:szCs w:val="24"/>
        </w:rPr>
        <w:t>ould</w:t>
      </w:r>
      <w:r w:rsidR="00125D04">
        <w:rPr>
          <w:rFonts w:ascii="Times New Roman" w:hAnsi="Times New Roman" w:cs="Times New Roman"/>
          <w:sz w:val="24"/>
          <w:szCs w:val="24"/>
        </w:rPr>
        <w:t xml:space="preserve"> be reduced</w:t>
      </w:r>
      <w:r w:rsidR="0005601D">
        <w:rPr>
          <w:rFonts w:ascii="Times New Roman" w:hAnsi="Times New Roman" w:cs="Times New Roman"/>
          <w:sz w:val="24"/>
          <w:szCs w:val="24"/>
        </w:rPr>
        <w:t xml:space="preserve">.  </w:t>
      </w:r>
    </w:p>
    <w:p w:rsidR="00AC2F12" w:rsidRDefault="001512A5" w:rsidP="00125D04">
      <w:pPr>
        <w:spacing w:line="360" w:lineRule="auto"/>
        <w:rPr>
          <w:rFonts w:ascii="Times New Roman" w:hAnsi="Times New Roman" w:cs="Times New Roman"/>
          <w:sz w:val="24"/>
          <w:szCs w:val="24"/>
        </w:rPr>
      </w:pPr>
      <w:r>
        <w:rPr>
          <w:rFonts w:ascii="Times New Roman" w:hAnsi="Times New Roman" w:cs="Times New Roman"/>
          <w:sz w:val="24"/>
          <w:szCs w:val="24"/>
        </w:rPr>
        <w:t>Despite th</w:t>
      </w:r>
      <w:r w:rsidR="00B75419">
        <w:rPr>
          <w:rFonts w:ascii="Times New Roman" w:hAnsi="Times New Roman" w:cs="Times New Roman"/>
          <w:sz w:val="24"/>
          <w:szCs w:val="24"/>
        </w:rPr>
        <w:t xml:space="preserve">e </w:t>
      </w:r>
      <w:r w:rsidR="001A6298">
        <w:rPr>
          <w:rFonts w:ascii="Times New Roman" w:hAnsi="Times New Roman" w:cs="Times New Roman"/>
          <w:sz w:val="24"/>
          <w:szCs w:val="24"/>
        </w:rPr>
        <w:t xml:space="preserve">undisputed </w:t>
      </w:r>
      <w:r w:rsidR="00B75419">
        <w:rPr>
          <w:rFonts w:ascii="Times New Roman" w:hAnsi="Times New Roman" w:cs="Times New Roman"/>
          <w:sz w:val="24"/>
          <w:szCs w:val="24"/>
        </w:rPr>
        <w:t>substantial d</w:t>
      </w:r>
      <w:r w:rsidR="00075200">
        <w:rPr>
          <w:rFonts w:ascii="Times New Roman" w:hAnsi="Times New Roman" w:cs="Times New Roman"/>
          <w:sz w:val="24"/>
          <w:szCs w:val="24"/>
        </w:rPr>
        <w:t>ecrease</w:t>
      </w:r>
      <w:r w:rsidR="00B75419">
        <w:rPr>
          <w:rFonts w:ascii="Times New Roman" w:hAnsi="Times New Roman" w:cs="Times New Roman"/>
          <w:sz w:val="24"/>
          <w:szCs w:val="24"/>
        </w:rPr>
        <w:t xml:space="preserve"> in capital costs, the Companies demand an </w:t>
      </w:r>
      <w:r w:rsidR="001A6298">
        <w:rPr>
          <w:rFonts w:ascii="Times New Roman" w:hAnsi="Times New Roman" w:cs="Times New Roman"/>
          <w:sz w:val="24"/>
          <w:szCs w:val="24"/>
        </w:rPr>
        <w:t xml:space="preserve">ROE </w:t>
      </w:r>
      <w:r w:rsidR="00B75419">
        <w:rPr>
          <w:rFonts w:ascii="Times New Roman" w:hAnsi="Times New Roman" w:cs="Times New Roman"/>
          <w:sz w:val="24"/>
          <w:szCs w:val="24"/>
        </w:rPr>
        <w:t xml:space="preserve">increase to 10.3%. </w:t>
      </w:r>
      <w:r w:rsidR="00130997">
        <w:rPr>
          <w:rFonts w:ascii="Times New Roman" w:hAnsi="Times New Roman" w:cs="Times New Roman"/>
          <w:sz w:val="24"/>
          <w:szCs w:val="24"/>
        </w:rPr>
        <w:t xml:space="preserve">(Companies’ initial brief, pp. 14, 19; Hadaway Reb., pp. 2, 31)  </w:t>
      </w:r>
      <w:r w:rsidR="008A622B">
        <w:rPr>
          <w:rFonts w:ascii="Times New Roman" w:hAnsi="Times New Roman" w:cs="Times New Roman"/>
          <w:sz w:val="24"/>
          <w:szCs w:val="24"/>
        </w:rPr>
        <w:t xml:space="preserve">This </w:t>
      </w:r>
      <w:r w:rsidR="00F90519">
        <w:rPr>
          <w:rFonts w:ascii="Times New Roman" w:hAnsi="Times New Roman" w:cs="Times New Roman"/>
          <w:sz w:val="24"/>
          <w:szCs w:val="24"/>
        </w:rPr>
        <w:t xml:space="preserve">10.3% </w:t>
      </w:r>
      <w:r w:rsidR="008A622B">
        <w:rPr>
          <w:rFonts w:ascii="Times New Roman" w:hAnsi="Times New Roman" w:cs="Times New Roman"/>
          <w:sz w:val="24"/>
          <w:szCs w:val="24"/>
        </w:rPr>
        <w:t>is very near the level</w:t>
      </w:r>
      <w:r w:rsidR="009613D8">
        <w:rPr>
          <w:rFonts w:ascii="Times New Roman" w:hAnsi="Times New Roman" w:cs="Times New Roman"/>
          <w:sz w:val="24"/>
          <w:szCs w:val="24"/>
        </w:rPr>
        <w:t xml:space="preserve"> </w:t>
      </w:r>
      <w:r w:rsidR="00DF6313">
        <w:rPr>
          <w:rFonts w:ascii="Times New Roman" w:hAnsi="Times New Roman" w:cs="Times New Roman"/>
          <w:sz w:val="24"/>
          <w:szCs w:val="24"/>
        </w:rPr>
        <w:t>that Dr</w:t>
      </w:r>
      <w:r w:rsidR="008A622B">
        <w:rPr>
          <w:rFonts w:ascii="Times New Roman" w:hAnsi="Times New Roman" w:cs="Times New Roman"/>
          <w:sz w:val="24"/>
          <w:szCs w:val="24"/>
        </w:rPr>
        <w:t xml:space="preserve">. Hadaway </w:t>
      </w:r>
      <w:r w:rsidR="009613D8">
        <w:rPr>
          <w:rFonts w:ascii="Times New Roman" w:hAnsi="Times New Roman" w:cs="Times New Roman"/>
          <w:sz w:val="24"/>
          <w:szCs w:val="24"/>
        </w:rPr>
        <w:t xml:space="preserve">says </w:t>
      </w:r>
      <w:r w:rsidR="008A622B">
        <w:rPr>
          <w:rFonts w:ascii="Times New Roman" w:hAnsi="Times New Roman" w:cs="Times New Roman"/>
          <w:sz w:val="24"/>
          <w:szCs w:val="24"/>
        </w:rPr>
        <w:t xml:space="preserve">investors expected two years ago. (T-412)  </w:t>
      </w:r>
      <w:r w:rsidR="00122E3E">
        <w:rPr>
          <w:rFonts w:ascii="Times New Roman" w:hAnsi="Times New Roman" w:cs="Times New Roman"/>
          <w:sz w:val="24"/>
          <w:szCs w:val="24"/>
        </w:rPr>
        <w:t>In the face of the decrease in capital</w:t>
      </w:r>
      <w:r w:rsidR="00075200">
        <w:rPr>
          <w:rFonts w:ascii="Times New Roman" w:hAnsi="Times New Roman" w:cs="Times New Roman"/>
          <w:sz w:val="24"/>
          <w:szCs w:val="24"/>
        </w:rPr>
        <w:t xml:space="preserve"> cost</w:t>
      </w:r>
      <w:r w:rsidR="00122E3E">
        <w:rPr>
          <w:rFonts w:ascii="Times New Roman" w:hAnsi="Times New Roman" w:cs="Times New Roman"/>
          <w:sz w:val="24"/>
          <w:szCs w:val="24"/>
        </w:rPr>
        <w:t xml:space="preserve">, how </w:t>
      </w:r>
      <w:r w:rsidR="00075200">
        <w:rPr>
          <w:rFonts w:ascii="Times New Roman" w:hAnsi="Times New Roman" w:cs="Times New Roman"/>
          <w:sz w:val="24"/>
          <w:szCs w:val="24"/>
        </w:rPr>
        <w:t>do</w:t>
      </w:r>
      <w:r w:rsidR="00122E3E">
        <w:rPr>
          <w:rFonts w:ascii="Times New Roman" w:hAnsi="Times New Roman" w:cs="Times New Roman"/>
          <w:sz w:val="24"/>
          <w:szCs w:val="24"/>
        </w:rPr>
        <w:t xml:space="preserve"> the Companies find any basis for requesting an increase in t</w:t>
      </w:r>
      <w:r w:rsidR="00075200">
        <w:rPr>
          <w:rFonts w:ascii="Times New Roman" w:hAnsi="Times New Roman" w:cs="Times New Roman"/>
          <w:sz w:val="24"/>
          <w:szCs w:val="24"/>
        </w:rPr>
        <w:t>heir</w:t>
      </w:r>
      <w:r w:rsidR="00122E3E">
        <w:rPr>
          <w:rFonts w:ascii="Times New Roman" w:hAnsi="Times New Roman" w:cs="Times New Roman"/>
          <w:sz w:val="24"/>
          <w:szCs w:val="24"/>
        </w:rPr>
        <w:t xml:space="preserve"> ROE?  </w:t>
      </w:r>
      <w:r w:rsidR="00B75419">
        <w:rPr>
          <w:rFonts w:ascii="Times New Roman" w:hAnsi="Times New Roman" w:cs="Times New Roman"/>
          <w:sz w:val="24"/>
          <w:szCs w:val="24"/>
        </w:rPr>
        <w:t xml:space="preserve">The Companies </w:t>
      </w:r>
      <w:r w:rsidR="0038617E">
        <w:rPr>
          <w:rFonts w:ascii="Times New Roman" w:hAnsi="Times New Roman" w:cs="Times New Roman"/>
          <w:sz w:val="24"/>
          <w:szCs w:val="24"/>
        </w:rPr>
        <w:t>claim that “the unprecedented intervention of the Federal Reserve Board in the nation’s money supply” makes a 10.3% ROE reasonable. (Companies’ initial brief, pp. 14-15</w:t>
      </w:r>
      <w:r w:rsidR="00130997">
        <w:rPr>
          <w:rFonts w:ascii="Times New Roman" w:hAnsi="Times New Roman" w:cs="Times New Roman"/>
          <w:sz w:val="24"/>
          <w:szCs w:val="24"/>
        </w:rPr>
        <w:t>, 20</w:t>
      </w:r>
      <w:r w:rsidR="0038617E">
        <w:rPr>
          <w:rFonts w:ascii="Times New Roman" w:hAnsi="Times New Roman" w:cs="Times New Roman"/>
          <w:sz w:val="24"/>
          <w:szCs w:val="24"/>
        </w:rPr>
        <w:t>)</w:t>
      </w:r>
      <w:r w:rsidR="00556EC1">
        <w:rPr>
          <w:rFonts w:ascii="Times New Roman" w:hAnsi="Times New Roman" w:cs="Times New Roman"/>
          <w:sz w:val="24"/>
          <w:szCs w:val="24"/>
        </w:rPr>
        <w:t xml:space="preserve">  </w:t>
      </w:r>
      <w:r w:rsidR="00075200">
        <w:rPr>
          <w:rFonts w:ascii="Times New Roman" w:hAnsi="Times New Roman" w:cs="Times New Roman"/>
          <w:sz w:val="24"/>
          <w:szCs w:val="24"/>
        </w:rPr>
        <w:t>T</w:t>
      </w:r>
      <w:r w:rsidR="00556EC1">
        <w:rPr>
          <w:rFonts w:ascii="Times New Roman" w:hAnsi="Times New Roman" w:cs="Times New Roman"/>
          <w:sz w:val="24"/>
          <w:szCs w:val="24"/>
        </w:rPr>
        <w:t xml:space="preserve">his assertion is without merit.  </w:t>
      </w:r>
      <w:r w:rsidR="00B75419">
        <w:rPr>
          <w:rFonts w:ascii="Times New Roman" w:hAnsi="Times New Roman" w:cs="Times New Roman"/>
          <w:sz w:val="24"/>
          <w:szCs w:val="24"/>
        </w:rPr>
        <w:t xml:space="preserve"> </w:t>
      </w:r>
    </w:p>
    <w:p w:rsidR="00DF5BBE" w:rsidRDefault="00075200" w:rsidP="00BD746A">
      <w:pPr>
        <w:spacing w:line="360" w:lineRule="auto"/>
        <w:rPr>
          <w:rFonts w:ascii="Times New Roman" w:hAnsi="Times New Roman" w:cs="Times New Roman"/>
          <w:sz w:val="24"/>
          <w:szCs w:val="24"/>
        </w:rPr>
      </w:pPr>
      <w:r>
        <w:rPr>
          <w:rFonts w:ascii="Times New Roman" w:hAnsi="Times New Roman" w:cs="Times New Roman"/>
          <w:sz w:val="24"/>
          <w:szCs w:val="24"/>
        </w:rPr>
        <w:t xml:space="preserve">Preliminarily, </w:t>
      </w:r>
      <w:r w:rsidR="00407882">
        <w:rPr>
          <w:rFonts w:ascii="Times New Roman" w:hAnsi="Times New Roman" w:cs="Times New Roman"/>
          <w:sz w:val="24"/>
          <w:szCs w:val="24"/>
        </w:rPr>
        <w:t>it should be noted that a</w:t>
      </w:r>
      <w:r w:rsidR="009717D1" w:rsidRPr="00E262D0">
        <w:rPr>
          <w:rFonts w:ascii="Times New Roman" w:hAnsi="Times New Roman" w:cs="Times New Roman"/>
          <w:sz w:val="24"/>
          <w:szCs w:val="24"/>
        </w:rPr>
        <w:t xml:space="preserve">ll of the </w:t>
      </w:r>
      <w:r w:rsidR="009717D1">
        <w:rPr>
          <w:rFonts w:ascii="Times New Roman" w:hAnsi="Times New Roman" w:cs="Times New Roman"/>
          <w:sz w:val="24"/>
          <w:szCs w:val="24"/>
        </w:rPr>
        <w:t xml:space="preserve">ROE </w:t>
      </w:r>
      <w:r w:rsidR="009717D1" w:rsidRPr="00E262D0">
        <w:rPr>
          <w:rFonts w:ascii="Times New Roman" w:hAnsi="Times New Roman" w:cs="Times New Roman"/>
          <w:sz w:val="24"/>
          <w:szCs w:val="24"/>
        </w:rPr>
        <w:t>witnesses directly or tacitly agree</w:t>
      </w:r>
      <w:r w:rsidR="009717D1">
        <w:rPr>
          <w:rFonts w:ascii="Times New Roman" w:hAnsi="Times New Roman" w:cs="Times New Roman"/>
          <w:sz w:val="24"/>
          <w:szCs w:val="24"/>
        </w:rPr>
        <w:t xml:space="preserve"> that </w:t>
      </w:r>
      <w:r w:rsidR="001A6298" w:rsidRPr="00A3567E">
        <w:rPr>
          <w:rFonts w:ascii="Times New Roman" w:hAnsi="Times New Roman"/>
        </w:rPr>
        <w:t xml:space="preserve">Discounted Cash Flow (“DCF”) </w:t>
      </w:r>
      <w:r w:rsidR="001A6298" w:rsidRPr="00E262D0">
        <w:rPr>
          <w:rFonts w:ascii="Times New Roman" w:hAnsi="Times New Roman" w:cs="Times New Roman"/>
          <w:sz w:val="24"/>
          <w:szCs w:val="24"/>
        </w:rPr>
        <w:t xml:space="preserve">is the only workable methodology </w:t>
      </w:r>
      <w:r w:rsidR="001A6298">
        <w:rPr>
          <w:rFonts w:ascii="Times New Roman" w:hAnsi="Times New Roman" w:cs="Times New Roman"/>
          <w:sz w:val="24"/>
          <w:szCs w:val="24"/>
        </w:rPr>
        <w:t>for developing the Companies’ ROE under present circumstances.</w:t>
      </w:r>
      <w:r w:rsidR="001A6298" w:rsidRPr="00E262D0">
        <w:rPr>
          <w:rFonts w:ascii="Times New Roman" w:hAnsi="Times New Roman" w:cs="Times New Roman"/>
          <w:sz w:val="24"/>
          <w:szCs w:val="24"/>
        </w:rPr>
        <w:t xml:space="preserve"> </w:t>
      </w:r>
      <w:r w:rsidR="001A6298">
        <w:rPr>
          <w:rFonts w:ascii="Times New Roman" w:hAnsi="Times New Roman" w:cs="Times New Roman"/>
          <w:sz w:val="24"/>
          <w:szCs w:val="24"/>
        </w:rPr>
        <w:t xml:space="preserve"> N</w:t>
      </w:r>
      <w:r w:rsidR="009717D1">
        <w:rPr>
          <w:rFonts w:ascii="Times New Roman" w:hAnsi="Times New Roman" w:cs="Times New Roman"/>
          <w:sz w:val="24"/>
          <w:szCs w:val="24"/>
        </w:rPr>
        <w:t xml:space="preserve">either the </w:t>
      </w:r>
      <w:r w:rsidR="009717D1" w:rsidRPr="00A3567E">
        <w:rPr>
          <w:rFonts w:ascii="Times New Roman" w:hAnsi="Times New Roman"/>
        </w:rPr>
        <w:t>Capital Asset Price Model (“CAPM”)</w:t>
      </w:r>
      <w:r w:rsidR="009717D1">
        <w:rPr>
          <w:rFonts w:ascii="Times New Roman" w:hAnsi="Times New Roman"/>
        </w:rPr>
        <w:t xml:space="preserve"> nor the </w:t>
      </w:r>
      <w:r w:rsidR="009717D1" w:rsidRPr="00A3567E">
        <w:rPr>
          <w:rFonts w:ascii="Times New Roman" w:hAnsi="Times New Roman"/>
        </w:rPr>
        <w:t xml:space="preserve">Risk Premium </w:t>
      </w:r>
      <w:r w:rsidR="009717D1">
        <w:rPr>
          <w:rFonts w:ascii="Times New Roman" w:hAnsi="Times New Roman"/>
        </w:rPr>
        <w:t xml:space="preserve">Model </w:t>
      </w:r>
      <w:r w:rsidR="009717D1" w:rsidRPr="00E262D0">
        <w:rPr>
          <w:rFonts w:ascii="Times New Roman" w:hAnsi="Times New Roman" w:cs="Times New Roman"/>
          <w:sz w:val="24"/>
          <w:szCs w:val="24"/>
        </w:rPr>
        <w:t xml:space="preserve">are </w:t>
      </w:r>
      <w:r w:rsidR="008F2363">
        <w:rPr>
          <w:rFonts w:ascii="Times New Roman" w:hAnsi="Times New Roman" w:cs="Times New Roman"/>
          <w:sz w:val="24"/>
          <w:szCs w:val="24"/>
        </w:rPr>
        <w:t xml:space="preserve">useful here, </w:t>
      </w:r>
      <w:r w:rsidR="009717D1">
        <w:rPr>
          <w:rFonts w:ascii="Times New Roman" w:hAnsi="Times New Roman" w:cs="Times New Roman"/>
          <w:sz w:val="24"/>
          <w:szCs w:val="24"/>
        </w:rPr>
        <w:t xml:space="preserve">except </w:t>
      </w:r>
      <w:r w:rsidR="009613D8">
        <w:rPr>
          <w:rFonts w:ascii="Times New Roman" w:hAnsi="Times New Roman" w:cs="Times New Roman"/>
          <w:sz w:val="24"/>
          <w:szCs w:val="24"/>
        </w:rPr>
        <w:t>to</w:t>
      </w:r>
      <w:r w:rsidR="009717D1">
        <w:rPr>
          <w:rFonts w:ascii="Times New Roman" w:hAnsi="Times New Roman" w:cs="Times New Roman"/>
          <w:sz w:val="24"/>
          <w:szCs w:val="24"/>
        </w:rPr>
        <w:t xml:space="preserve"> check DCF</w:t>
      </w:r>
      <w:r w:rsidR="001A6298">
        <w:rPr>
          <w:rFonts w:ascii="Times New Roman" w:hAnsi="Times New Roman" w:cs="Times New Roman"/>
          <w:sz w:val="24"/>
          <w:szCs w:val="24"/>
        </w:rPr>
        <w:t>-based</w:t>
      </w:r>
      <w:r w:rsidR="009717D1">
        <w:rPr>
          <w:rFonts w:ascii="Times New Roman" w:hAnsi="Times New Roman" w:cs="Times New Roman"/>
          <w:sz w:val="24"/>
          <w:szCs w:val="24"/>
        </w:rPr>
        <w:t xml:space="preserve"> results</w:t>
      </w:r>
      <w:r w:rsidR="009717D1" w:rsidRPr="00E262D0">
        <w:rPr>
          <w:rFonts w:ascii="Times New Roman" w:hAnsi="Times New Roman" w:cs="Times New Roman"/>
          <w:sz w:val="24"/>
          <w:szCs w:val="24"/>
        </w:rPr>
        <w:t>. (See</w:t>
      </w:r>
      <w:r w:rsidR="009717D1">
        <w:rPr>
          <w:rFonts w:ascii="Times New Roman" w:hAnsi="Times New Roman" w:cs="Times New Roman"/>
          <w:sz w:val="24"/>
          <w:szCs w:val="24"/>
        </w:rPr>
        <w:t xml:space="preserve">, </w:t>
      </w:r>
      <w:r w:rsidR="009717D1">
        <w:rPr>
          <w:rFonts w:ascii="Times New Roman" w:hAnsi="Times New Roman" w:cs="Times New Roman"/>
          <w:i/>
          <w:sz w:val="24"/>
          <w:szCs w:val="24"/>
        </w:rPr>
        <w:t>e.g.</w:t>
      </w:r>
      <w:r w:rsidR="009717D1">
        <w:rPr>
          <w:rFonts w:ascii="Times New Roman" w:hAnsi="Times New Roman" w:cs="Times New Roman"/>
          <w:sz w:val="24"/>
          <w:szCs w:val="24"/>
        </w:rPr>
        <w:t>, Companies’ initial brief, pp. 19, 25</w:t>
      </w:r>
      <w:r w:rsidR="00137A12">
        <w:rPr>
          <w:rFonts w:ascii="Times New Roman" w:hAnsi="Times New Roman" w:cs="Times New Roman"/>
          <w:sz w:val="24"/>
          <w:szCs w:val="24"/>
        </w:rPr>
        <w:t>;</w:t>
      </w:r>
      <w:r w:rsidR="009717D1" w:rsidRPr="00E262D0">
        <w:rPr>
          <w:rFonts w:ascii="Times New Roman" w:hAnsi="Times New Roman" w:cs="Times New Roman"/>
          <w:sz w:val="24"/>
          <w:szCs w:val="24"/>
        </w:rPr>
        <w:t xml:space="preserve"> </w:t>
      </w:r>
      <w:r w:rsidR="009717D1">
        <w:rPr>
          <w:rFonts w:ascii="Times New Roman" w:hAnsi="Times New Roman" w:cs="Times New Roman"/>
          <w:sz w:val="24"/>
          <w:szCs w:val="24"/>
        </w:rPr>
        <w:t>Kahal direct, p. 26</w:t>
      </w:r>
      <w:r w:rsidR="00137A12">
        <w:rPr>
          <w:rFonts w:ascii="Times New Roman" w:hAnsi="Times New Roman" w:cs="Times New Roman"/>
          <w:sz w:val="24"/>
          <w:szCs w:val="24"/>
        </w:rPr>
        <w:t xml:space="preserve">; </w:t>
      </w:r>
      <w:r w:rsidR="009717D1" w:rsidRPr="00E262D0">
        <w:rPr>
          <w:rFonts w:ascii="Times New Roman" w:hAnsi="Times New Roman" w:cs="Times New Roman"/>
          <w:sz w:val="24"/>
          <w:szCs w:val="24"/>
        </w:rPr>
        <w:t>F</w:t>
      </w:r>
      <w:r w:rsidR="009717D1">
        <w:rPr>
          <w:rFonts w:ascii="Times New Roman" w:hAnsi="Times New Roman" w:cs="Times New Roman"/>
          <w:sz w:val="24"/>
          <w:szCs w:val="24"/>
        </w:rPr>
        <w:t>EA</w:t>
      </w:r>
      <w:r w:rsidR="009717D1" w:rsidRPr="00E262D0">
        <w:rPr>
          <w:rFonts w:ascii="Times New Roman" w:hAnsi="Times New Roman" w:cs="Times New Roman"/>
          <w:sz w:val="24"/>
          <w:szCs w:val="24"/>
        </w:rPr>
        <w:t xml:space="preserve"> initial brief,</w:t>
      </w:r>
      <w:r w:rsidR="009717D1">
        <w:rPr>
          <w:rFonts w:ascii="Times New Roman" w:hAnsi="Times New Roman" w:cs="Times New Roman"/>
          <w:sz w:val="24"/>
          <w:szCs w:val="24"/>
        </w:rPr>
        <w:t xml:space="preserve"> </w:t>
      </w:r>
      <w:r w:rsidR="009717D1" w:rsidRPr="00E262D0">
        <w:rPr>
          <w:rFonts w:ascii="Times New Roman" w:hAnsi="Times New Roman" w:cs="Times New Roman"/>
          <w:sz w:val="24"/>
          <w:szCs w:val="24"/>
        </w:rPr>
        <w:t>pp 9-12</w:t>
      </w:r>
      <w:r w:rsidR="00137A12">
        <w:rPr>
          <w:rFonts w:ascii="Times New Roman" w:hAnsi="Times New Roman" w:cs="Times New Roman"/>
          <w:sz w:val="24"/>
          <w:szCs w:val="24"/>
        </w:rPr>
        <w:t>;</w:t>
      </w:r>
      <w:r w:rsidR="009717D1" w:rsidRPr="00E262D0">
        <w:rPr>
          <w:rFonts w:ascii="Times New Roman" w:hAnsi="Times New Roman" w:cs="Times New Roman"/>
          <w:sz w:val="24"/>
          <w:szCs w:val="24"/>
        </w:rPr>
        <w:t xml:space="preserve"> OPC </w:t>
      </w:r>
      <w:r w:rsidR="009717D1">
        <w:rPr>
          <w:rFonts w:ascii="Times New Roman" w:hAnsi="Times New Roman" w:cs="Times New Roman"/>
          <w:sz w:val="24"/>
          <w:szCs w:val="24"/>
        </w:rPr>
        <w:t xml:space="preserve">initial </w:t>
      </w:r>
      <w:r w:rsidR="009717D1" w:rsidRPr="00E262D0">
        <w:rPr>
          <w:rFonts w:ascii="Times New Roman" w:hAnsi="Times New Roman" w:cs="Times New Roman"/>
          <w:sz w:val="24"/>
          <w:szCs w:val="24"/>
        </w:rPr>
        <w:t>brief, p. 20</w:t>
      </w:r>
      <w:r w:rsidR="009717D1">
        <w:rPr>
          <w:rFonts w:ascii="Times New Roman" w:hAnsi="Times New Roman" w:cs="Times New Roman"/>
          <w:sz w:val="24"/>
          <w:szCs w:val="24"/>
        </w:rPr>
        <w:t>, T-549)</w:t>
      </w:r>
      <w:r w:rsidR="008A622B">
        <w:rPr>
          <w:rFonts w:ascii="Times New Roman" w:hAnsi="Times New Roman" w:cs="Times New Roman"/>
          <w:sz w:val="24"/>
          <w:szCs w:val="24"/>
        </w:rPr>
        <w:t xml:space="preserve"> </w:t>
      </w:r>
      <w:r w:rsidR="00137A12">
        <w:rPr>
          <w:rFonts w:ascii="Times New Roman" w:hAnsi="Times New Roman" w:cs="Times New Roman"/>
          <w:sz w:val="24"/>
          <w:szCs w:val="24"/>
        </w:rPr>
        <w:t xml:space="preserve"> </w:t>
      </w:r>
      <w:r>
        <w:rPr>
          <w:rFonts w:ascii="Times New Roman" w:hAnsi="Times New Roman" w:cs="Times New Roman"/>
          <w:sz w:val="24"/>
          <w:szCs w:val="24"/>
        </w:rPr>
        <w:t>The Companies have attempted to use each factor in the DCF methodology to artificially increase ROE.</w:t>
      </w:r>
    </w:p>
    <w:p w:rsidR="00B017F9" w:rsidRDefault="00075200" w:rsidP="00DF6313">
      <w:pPr>
        <w:spacing w:before="240" w:line="360" w:lineRule="auto"/>
        <w:rPr>
          <w:rFonts w:ascii="Times New Roman" w:hAnsi="Times New Roman" w:cs="Times New Roman"/>
          <w:sz w:val="24"/>
          <w:szCs w:val="24"/>
        </w:rPr>
      </w:pPr>
      <w:r>
        <w:rPr>
          <w:rFonts w:ascii="Times New Roman" w:hAnsi="Times New Roman" w:cs="Times New Roman"/>
          <w:sz w:val="24"/>
          <w:szCs w:val="24"/>
        </w:rPr>
        <w:t>T</w:t>
      </w:r>
      <w:r w:rsidR="001A6298">
        <w:rPr>
          <w:rFonts w:ascii="Times New Roman" w:hAnsi="Times New Roman" w:cs="Times New Roman"/>
          <w:sz w:val="24"/>
          <w:szCs w:val="24"/>
        </w:rPr>
        <w:t xml:space="preserve">he Companies seek to </w:t>
      </w:r>
      <w:r w:rsidR="006D2205" w:rsidRPr="00407882">
        <w:rPr>
          <w:rFonts w:ascii="Times New Roman" w:hAnsi="Times New Roman" w:cs="Times New Roman"/>
          <w:sz w:val="24"/>
          <w:szCs w:val="24"/>
        </w:rPr>
        <w:t>artificially in</w:t>
      </w:r>
      <w:r w:rsidR="000C4B12" w:rsidRPr="00407882">
        <w:rPr>
          <w:rFonts w:ascii="Times New Roman" w:hAnsi="Times New Roman" w:cs="Times New Roman"/>
          <w:sz w:val="24"/>
          <w:szCs w:val="24"/>
        </w:rPr>
        <w:t>crease yield</w:t>
      </w:r>
      <w:r w:rsidR="00407882" w:rsidRPr="00407882">
        <w:rPr>
          <w:rFonts w:ascii="Times New Roman" w:hAnsi="Times New Roman" w:cs="Times New Roman"/>
          <w:sz w:val="24"/>
          <w:szCs w:val="24"/>
        </w:rPr>
        <w:t>.</w:t>
      </w:r>
      <w:r w:rsidR="009729FE">
        <w:rPr>
          <w:rFonts w:ascii="Times New Roman" w:hAnsi="Times New Roman" w:cs="Times New Roman"/>
          <w:sz w:val="24"/>
          <w:szCs w:val="24"/>
        </w:rPr>
        <w:t xml:space="preserve">  </w:t>
      </w:r>
      <w:r w:rsidR="00407882">
        <w:rPr>
          <w:rFonts w:ascii="Times New Roman" w:hAnsi="Times New Roman" w:cs="Times New Roman"/>
          <w:sz w:val="24"/>
          <w:szCs w:val="24"/>
        </w:rPr>
        <w:t xml:space="preserve">In most DCF calculations, </w:t>
      </w:r>
      <w:r w:rsidR="009729FE">
        <w:rPr>
          <w:rFonts w:ascii="Times New Roman" w:hAnsi="Times New Roman" w:cs="Times New Roman"/>
          <w:sz w:val="24"/>
          <w:szCs w:val="24"/>
        </w:rPr>
        <w:t>“</w:t>
      </w:r>
      <w:r w:rsidR="00407882">
        <w:rPr>
          <w:rFonts w:ascii="Times New Roman" w:hAnsi="Times New Roman" w:cs="Times New Roman"/>
          <w:sz w:val="24"/>
          <w:szCs w:val="24"/>
        </w:rPr>
        <w:t>y</w:t>
      </w:r>
      <w:r w:rsidR="009729FE">
        <w:rPr>
          <w:rFonts w:ascii="Times New Roman" w:hAnsi="Times New Roman" w:cs="Times New Roman"/>
          <w:sz w:val="24"/>
          <w:szCs w:val="24"/>
        </w:rPr>
        <w:t xml:space="preserve">ield” </w:t>
      </w:r>
      <w:r w:rsidR="00BD746A">
        <w:rPr>
          <w:rFonts w:ascii="Times New Roman" w:hAnsi="Times New Roman" w:cs="Times New Roman"/>
          <w:sz w:val="24"/>
          <w:szCs w:val="24"/>
        </w:rPr>
        <w:t>is derived</w:t>
      </w:r>
      <w:r w:rsidR="009729FE">
        <w:rPr>
          <w:rFonts w:ascii="Times New Roman" w:hAnsi="Times New Roman" w:cs="Times New Roman"/>
          <w:sz w:val="24"/>
          <w:szCs w:val="24"/>
        </w:rPr>
        <w:t xml:space="preserve"> by </w:t>
      </w:r>
      <w:r w:rsidR="00054DD3">
        <w:rPr>
          <w:rFonts w:ascii="Times New Roman" w:hAnsi="Times New Roman" w:cs="Times New Roman"/>
          <w:sz w:val="24"/>
          <w:szCs w:val="24"/>
        </w:rPr>
        <w:t>developing</w:t>
      </w:r>
      <w:r w:rsidR="009729FE">
        <w:rPr>
          <w:rFonts w:ascii="Times New Roman" w:hAnsi="Times New Roman" w:cs="Times New Roman"/>
          <w:sz w:val="24"/>
          <w:szCs w:val="24"/>
        </w:rPr>
        <w:t xml:space="preserve"> a group of </w:t>
      </w:r>
      <w:r w:rsidR="00B017F9">
        <w:rPr>
          <w:rFonts w:ascii="Times New Roman" w:hAnsi="Times New Roman" w:cs="Times New Roman"/>
          <w:sz w:val="24"/>
          <w:szCs w:val="24"/>
        </w:rPr>
        <w:t>“</w:t>
      </w:r>
      <w:r w:rsidR="009729FE">
        <w:rPr>
          <w:rFonts w:ascii="Times New Roman" w:hAnsi="Times New Roman" w:cs="Times New Roman"/>
          <w:sz w:val="24"/>
          <w:szCs w:val="24"/>
        </w:rPr>
        <w:t>comparable</w:t>
      </w:r>
      <w:r w:rsidR="00B017F9">
        <w:rPr>
          <w:rFonts w:ascii="Times New Roman" w:hAnsi="Times New Roman" w:cs="Times New Roman"/>
          <w:sz w:val="24"/>
          <w:szCs w:val="24"/>
        </w:rPr>
        <w:t>”</w:t>
      </w:r>
      <w:r w:rsidR="009729FE">
        <w:rPr>
          <w:rFonts w:ascii="Times New Roman" w:hAnsi="Times New Roman" w:cs="Times New Roman"/>
          <w:sz w:val="24"/>
          <w:szCs w:val="24"/>
        </w:rPr>
        <w:t xml:space="preserve"> companies and adopting some sort of average of their yields.  </w:t>
      </w:r>
      <w:r w:rsidR="00054DD3">
        <w:rPr>
          <w:rFonts w:ascii="Times New Roman" w:hAnsi="Times New Roman" w:cs="Times New Roman"/>
          <w:sz w:val="24"/>
          <w:szCs w:val="24"/>
        </w:rPr>
        <w:t>I</w:t>
      </w:r>
      <w:r w:rsidR="009729FE">
        <w:rPr>
          <w:rFonts w:ascii="Times New Roman" w:hAnsi="Times New Roman" w:cs="Times New Roman"/>
          <w:sz w:val="24"/>
          <w:szCs w:val="24"/>
        </w:rPr>
        <w:t>nitial</w:t>
      </w:r>
      <w:r w:rsidR="00054DD3">
        <w:rPr>
          <w:rFonts w:ascii="Times New Roman" w:hAnsi="Times New Roman" w:cs="Times New Roman"/>
          <w:sz w:val="24"/>
          <w:szCs w:val="24"/>
        </w:rPr>
        <w:t>ly</w:t>
      </w:r>
      <w:r w:rsidR="009729FE">
        <w:rPr>
          <w:rFonts w:ascii="Times New Roman" w:hAnsi="Times New Roman" w:cs="Times New Roman"/>
          <w:sz w:val="24"/>
          <w:szCs w:val="24"/>
        </w:rPr>
        <w:t>, Dr. Hadaway did exactly that</w:t>
      </w:r>
      <w:r w:rsidR="00054DD3">
        <w:rPr>
          <w:rFonts w:ascii="Times New Roman" w:hAnsi="Times New Roman" w:cs="Times New Roman"/>
          <w:sz w:val="24"/>
          <w:szCs w:val="24"/>
        </w:rPr>
        <w:t>.  H</w:t>
      </w:r>
      <w:r w:rsidR="009729FE">
        <w:rPr>
          <w:rFonts w:ascii="Times New Roman" w:hAnsi="Times New Roman" w:cs="Times New Roman"/>
          <w:sz w:val="24"/>
          <w:szCs w:val="24"/>
        </w:rPr>
        <w:t xml:space="preserve">e </w:t>
      </w:r>
      <w:r w:rsidR="004347A7">
        <w:rPr>
          <w:rFonts w:ascii="Times New Roman" w:hAnsi="Times New Roman" w:cs="Times New Roman"/>
          <w:sz w:val="24"/>
          <w:szCs w:val="24"/>
        </w:rPr>
        <w:t>proffered a group of 2</w:t>
      </w:r>
      <w:r w:rsidR="004B6BA2">
        <w:rPr>
          <w:rFonts w:ascii="Times New Roman" w:hAnsi="Times New Roman" w:cs="Times New Roman"/>
          <w:sz w:val="24"/>
          <w:szCs w:val="24"/>
        </w:rPr>
        <w:t>2</w:t>
      </w:r>
      <w:r w:rsidR="004347A7">
        <w:rPr>
          <w:rFonts w:ascii="Times New Roman" w:hAnsi="Times New Roman" w:cs="Times New Roman"/>
          <w:sz w:val="24"/>
          <w:szCs w:val="24"/>
        </w:rPr>
        <w:t xml:space="preserve"> comparable companies and placed th</w:t>
      </w:r>
      <w:r w:rsidR="00DF5BBE">
        <w:rPr>
          <w:rFonts w:ascii="Times New Roman" w:hAnsi="Times New Roman" w:cs="Times New Roman"/>
          <w:sz w:val="24"/>
          <w:szCs w:val="24"/>
        </w:rPr>
        <w:t>eir</w:t>
      </w:r>
      <w:r w:rsidR="004347A7">
        <w:rPr>
          <w:rFonts w:ascii="Times New Roman" w:hAnsi="Times New Roman" w:cs="Times New Roman"/>
          <w:sz w:val="24"/>
          <w:szCs w:val="24"/>
        </w:rPr>
        <w:t xml:space="preserve"> </w:t>
      </w:r>
      <w:r w:rsidR="00DF5BBE">
        <w:rPr>
          <w:rFonts w:ascii="Times New Roman" w:hAnsi="Times New Roman" w:cs="Times New Roman"/>
          <w:sz w:val="24"/>
          <w:szCs w:val="24"/>
        </w:rPr>
        <w:t xml:space="preserve">average </w:t>
      </w:r>
      <w:r w:rsidR="004347A7">
        <w:rPr>
          <w:rFonts w:ascii="Times New Roman" w:hAnsi="Times New Roman" w:cs="Times New Roman"/>
          <w:sz w:val="24"/>
          <w:szCs w:val="24"/>
        </w:rPr>
        <w:t>yield in his</w:t>
      </w:r>
      <w:r w:rsidR="00A34C97">
        <w:rPr>
          <w:rFonts w:ascii="Times New Roman" w:hAnsi="Times New Roman" w:cs="Times New Roman"/>
          <w:sz w:val="24"/>
          <w:szCs w:val="24"/>
        </w:rPr>
        <w:t xml:space="preserve"> </w:t>
      </w:r>
      <w:r w:rsidR="001A6298">
        <w:rPr>
          <w:rFonts w:ascii="Times New Roman" w:hAnsi="Times New Roman" w:cs="Times New Roman"/>
          <w:sz w:val="24"/>
          <w:szCs w:val="24"/>
        </w:rPr>
        <w:t>DCF computations</w:t>
      </w:r>
      <w:r w:rsidR="004347A7">
        <w:rPr>
          <w:rFonts w:ascii="Times New Roman" w:hAnsi="Times New Roman" w:cs="Times New Roman"/>
          <w:sz w:val="24"/>
          <w:szCs w:val="24"/>
        </w:rPr>
        <w:t xml:space="preserve">. </w:t>
      </w:r>
      <w:r w:rsidR="00B017F9">
        <w:rPr>
          <w:rFonts w:ascii="Times New Roman" w:hAnsi="Times New Roman" w:cs="Times New Roman"/>
          <w:sz w:val="24"/>
          <w:szCs w:val="24"/>
        </w:rPr>
        <w:t>(</w:t>
      </w:r>
      <w:r w:rsidR="004B6BA2">
        <w:rPr>
          <w:rFonts w:ascii="Times New Roman" w:hAnsi="Times New Roman" w:cs="Times New Roman"/>
          <w:sz w:val="24"/>
          <w:szCs w:val="24"/>
        </w:rPr>
        <w:t>Hadaway Reb., p. 29)</w:t>
      </w:r>
      <w:r w:rsidR="00B017F9">
        <w:rPr>
          <w:rFonts w:ascii="Times New Roman" w:hAnsi="Times New Roman" w:cs="Times New Roman"/>
          <w:sz w:val="24"/>
          <w:szCs w:val="24"/>
        </w:rPr>
        <w:t xml:space="preserve">  </w:t>
      </w:r>
      <w:r w:rsidR="00842B5B">
        <w:rPr>
          <w:rFonts w:ascii="Times New Roman" w:hAnsi="Times New Roman" w:cs="Times New Roman"/>
          <w:sz w:val="24"/>
          <w:szCs w:val="24"/>
        </w:rPr>
        <w:t>Mr. Kahal and Mr. Gorman adopted Dr. Hadaway’s group, and t</w:t>
      </w:r>
      <w:r w:rsidR="003528F3">
        <w:rPr>
          <w:rFonts w:ascii="Times New Roman" w:hAnsi="Times New Roman" w:cs="Times New Roman"/>
          <w:sz w:val="24"/>
          <w:szCs w:val="24"/>
        </w:rPr>
        <w:t>he matter</w:t>
      </w:r>
      <w:r w:rsidR="00842B5B">
        <w:rPr>
          <w:rFonts w:ascii="Times New Roman" w:hAnsi="Times New Roman" w:cs="Times New Roman"/>
          <w:sz w:val="24"/>
          <w:szCs w:val="24"/>
        </w:rPr>
        <w:t xml:space="preserve"> appeared t</w:t>
      </w:r>
      <w:r w:rsidR="003528F3">
        <w:rPr>
          <w:rFonts w:ascii="Times New Roman" w:hAnsi="Times New Roman" w:cs="Times New Roman"/>
          <w:sz w:val="24"/>
          <w:szCs w:val="24"/>
        </w:rPr>
        <w:t xml:space="preserve">o be </w:t>
      </w:r>
      <w:r w:rsidR="00842B5B">
        <w:rPr>
          <w:rFonts w:ascii="Times New Roman" w:hAnsi="Times New Roman" w:cs="Times New Roman"/>
          <w:sz w:val="24"/>
          <w:szCs w:val="24"/>
        </w:rPr>
        <w:t xml:space="preserve">settled.  </w:t>
      </w:r>
    </w:p>
    <w:p w:rsidR="00A75594" w:rsidRDefault="00B017F9" w:rsidP="00DF6313">
      <w:pPr>
        <w:tabs>
          <w:tab w:val="left" w:pos="1440"/>
        </w:tabs>
        <w:spacing w:before="29" w:after="0" w:line="360" w:lineRule="auto"/>
        <w:ind w:right="-20"/>
        <w:rPr>
          <w:rFonts w:ascii="Times New Roman" w:eastAsia="Times New Roman" w:hAnsi="Times New Roman" w:cs="Times New Roman"/>
          <w:position w:val="-1"/>
          <w:sz w:val="24"/>
          <w:szCs w:val="24"/>
        </w:rPr>
      </w:pPr>
      <w:r>
        <w:rPr>
          <w:rFonts w:ascii="Times New Roman" w:hAnsi="Times New Roman" w:cs="Times New Roman"/>
          <w:sz w:val="24"/>
          <w:szCs w:val="24"/>
        </w:rPr>
        <w:t xml:space="preserve">But </w:t>
      </w:r>
      <w:r w:rsidR="004B3E8E">
        <w:rPr>
          <w:rFonts w:ascii="Times New Roman" w:hAnsi="Times New Roman" w:cs="Times New Roman"/>
          <w:sz w:val="24"/>
          <w:szCs w:val="24"/>
        </w:rPr>
        <w:t>i</w:t>
      </w:r>
      <w:r w:rsidR="000C4B12">
        <w:rPr>
          <w:rFonts w:ascii="Times New Roman" w:hAnsi="Times New Roman" w:cs="Times New Roman"/>
          <w:sz w:val="24"/>
          <w:szCs w:val="24"/>
        </w:rPr>
        <w:t xml:space="preserve">n rebuttal testimony </w:t>
      </w:r>
      <w:r w:rsidR="00A34C97">
        <w:rPr>
          <w:rFonts w:ascii="Times New Roman" w:hAnsi="Times New Roman" w:cs="Times New Roman"/>
          <w:sz w:val="24"/>
          <w:szCs w:val="24"/>
        </w:rPr>
        <w:t>m</w:t>
      </w:r>
      <w:r w:rsidR="00D5602D">
        <w:rPr>
          <w:rFonts w:ascii="Times New Roman" w:hAnsi="Times New Roman" w:cs="Times New Roman"/>
          <w:sz w:val="24"/>
          <w:szCs w:val="24"/>
        </w:rPr>
        <w:t>o</w:t>
      </w:r>
      <w:r w:rsidR="00A34C97">
        <w:rPr>
          <w:rFonts w:ascii="Times New Roman" w:hAnsi="Times New Roman" w:cs="Times New Roman"/>
          <w:sz w:val="24"/>
          <w:szCs w:val="24"/>
        </w:rPr>
        <w:t>nths</w:t>
      </w:r>
      <w:r w:rsidR="00BD746A">
        <w:rPr>
          <w:rFonts w:ascii="Times New Roman" w:hAnsi="Times New Roman" w:cs="Times New Roman"/>
          <w:sz w:val="24"/>
          <w:szCs w:val="24"/>
        </w:rPr>
        <w:t xml:space="preserve"> later,</w:t>
      </w:r>
      <w:r>
        <w:rPr>
          <w:rFonts w:ascii="Times New Roman" w:hAnsi="Times New Roman" w:cs="Times New Roman"/>
          <w:sz w:val="24"/>
          <w:szCs w:val="24"/>
        </w:rPr>
        <w:t xml:space="preserve"> </w:t>
      </w:r>
      <w:r w:rsidR="00842B5B">
        <w:rPr>
          <w:rFonts w:ascii="Times New Roman" w:eastAsia="Times New Roman" w:hAnsi="Times New Roman" w:cs="Times New Roman"/>
          <w:position w:val="-1"/>
          <w:sz w:val="24"/>
          <w:szCs w:val="24"/>
        </w:rPr>
        <w:t xml:space="preserve">Dr. Hadaway </w:t>
      </w:r>
      <w:r w:rsidR="00BC6166">
        <w:rPr>
          <w:rFonts w:ascii="Times New Roman" w:eastAsia="Times New Roman" w:hAnsi="Times New Roman" w:cs="Times New Roman"/>
          <w:position w:val="-1"/>
          <w:sz w:val="24"/>
          <w:szCs w:val="24"/>
        </w:rPr>
        <w:t>remov</w:t>
      </w:r>
      <w:r w:rsidR="00842B5B">
        <w:rPr>
          <w:rFonts w:ascii="Times New Roman" w:eastAsia="Times New Roman" w:hAnsi="Times New Roman" w:cs="Times New Roman"/>
          <w:position w:val="-1"/>
          <w:sz w:val="24"/>
          <w:szCs w:val="24"/>
        </w:rPr>
        <w:t>ed</w:t>
      </w:r>
      <w:r w:rsidR="00BC6166">
        <w:rPr>
          <w:rFonts w:ascii="Times New Roman" w:eastAsia="Times New Roman" w:hAnsi="Times New Roman" w:cs="Times New Roman"/>
          <w:position w:val="-1"/>
          <w:sz w:val="24"/>
          <w:szCs w:val="24"/>
        </w:rPr>
        <w:t xml:space="preserve"> four co</w:t>
      </w:r>
      <w:r w:rsidR="00BC6166">
        <w:rPr>
          <w:rFonts w:ascii="Times New Roman" w:eastAsia="Times New Roman" w:hAnsi="Times New Roman" w:cs="Times New Roman"/>
          <w:spacing w:val="-2"/>
          <w:position w:val="-1"/>
          <w:sz w:val="24"/>
          <w:szCs w:val="24"/>
        </w:rPr>
        <w:t>m</w:t>
      </w:r>
      <w:r w:rsidR="00BC6166">
        <w:rPr>
          <w:rFonts w:ascii="Times New Roman" w:eastAsia="Times New Roman" w:hAnsi="Times New Roman" w:cs="Times New Roman"/>
          <w:position w:val="-1"/>
          <w:sz w:val="24"/>
          <w:szCs w:val="24"/>
        </w:rPr>
        <w:t>panies from</w:t>
      </w:r>
      <w:r w:rsidR="00842B5B">
        <w:rPr>
          <w:rFonts w:ascii="Times New Roman" w:eastAsia="Times New Roman" w:hAnsi="Times New Roman" w:cs="Times New Roman"/>
          <w:position w:val="-1"/>
          <w:sz w:val="24"/>
          <w:szCs w:val="24"/>
        </w:rPr>
        <w:t>, and added three new companies to,</w:t>
      </w:r>
      <w:r w:rsidR="00BC6166">
        <w:rPr>
          <w:rFonts w:ascii="Times New Roman" w:eastAsia="Times New Roman" w:hAnsi="Times New Roman" w:cs="Times New Roman"/>
          <w:spacing w:val="-2"/>
          <w:position w:val="-1"/>
          <w:sz w:val="24"/>
          <w:szCs w:val="24"/>
        </w:rPr>
        <w:t xml:space="preserve"> </w:t>
      </w:r>
      <w:r w:rsidR="00BC6166">
        <w:rPr>
          <w:rFonts w:ascii="Times New Roman" w:eastAsia="Times New Roman" w:hAnsi="Times New Roman" w:cs="Times New Roman"/>
          <w:position w:val="-1"/>
          <w:sz w:val="24"/>
          <w:szCs w:val="24"/>
        </w:rPr>
        <w:t>his original group</w:t>
      </w:r>
      <w:r w:rsidR="00842B5B">
        <w:rPr>
          <w:rFonts w:ascii="Times New Roman" w:eastAsia="Times New Roman" w:hAnsi="Times New Roman" w:cs="Times New Roman"/>
          <w:position w:val="-1"/>
          <w:sz w:val="24"/>
          <w:szCs w:val="24"/>
        </w:rPr>
        <w:t>.</w:t>
      </w:r>
      <w:r w:rsidR="004B6BA2">
        <w:rPr>
          <w:rFonts w:ascii="Times New Roman" w:eastAsia="Times New Roman" w:hAnsi="Times New Roman" w:cs="Times New Roman"/>
          <w:position w:val="-1"/>
          <w:sz w:val="24"/>
          <w:szCs w:val="24"/>
        </w:rPr>
        <w:t xml:space="preserve"> (</w:t>
      </w:r>
      <w:r w:rsidR="007C4AA5">
        <w:rPr>
          <w:rFonts w:ascii="Times New Roman" w:eastAsia="Times New Roman" w:hAnsi="Times New Roman" w:cs="Times New Roman"/>
          <w:position w:val="-1"/>
          <w:sz w:val="24"/>
          <w:szCs w:val="24"/>
        </w:rPr>
        <w:t xml:space="preserve">Companies’ initial brief, p. 29 </w:t>
      </w:r>
      <w:r w:rsidR="007C4AA5">
        <w:rPr>
          <w:rFonts w:ascii="Times New Roman" w:eastAsia="Times New Roman" w:hAnsi="Times New Roman" w:cs="Times New Roman"/>
          <w:i/>
          <w:position w:val="-1"/>
          <w:sz w:val="24"/>
          <w:szCs w:val="24"/>
        </w:rPr>
        <w:t>et seq.</w:t>
      </w:r>
      <w:r w:rsidR="007C4AA5">
        <w:rPr>
          <w:rFonts w:ascii="Times New Roman" w:eastAsia="Times New Roman" w:hAnsi="Times New Roman" w:cs="Times New Roman"/>
          <w:position w:val="-1"/>
          <w:sz w:val="24"/>
          <w:szCs w:val="24"/>
        </w:rPr>
        <w:t xml:space="preserve">; </w:t>
      </w:r>
      <w:r w:rsidR="004B6BA2">
        <w:rPr>
          <w:rFonts w:ascii="Times New Roman" w:eastAsia="Times New Roman" w:hAnsi="Times New Roman" w:cs="Times New Roman"/>
          <w:position w:val="-1"/>
          <w:sz w:val="24"/>
          <w:szCs w:val="24"/>
        </w:rPr>
        <w:t xml:space="preserve">Hadaway Reb., p. 29) </w:t>
      </w:r>
      <w:r>
        <w:rPr>
          <w:rFonts w:ascii="Times New Roman" w:eastAsia="Times New Roman" w:hAnsi="Times New Roman" w:cs="Times New Roman"/>
          <w:position w:val="-1"/>
          <w:sz w:val="24"/>
          <w:szCs w:val="24"/>
        </w:rPr>
        <w:t xml:space="preserve"> </w:t>
      </w:r>
      <w:r w:rsidR="00166E5E">
        <w:rPr>
          <w:rFonts w:ascii="Times New Roman" w:eastAsia="Times New Roman" w:hAnsi="Times New Roman" w:cs="Times New Roman"/>
          <w:position w:val="-1"/>
          <w:sz w:val="24"/>
          <w:szCs w:val="24"/>
        </w:rPr>
        <w:t xml:space="preserve">This totals seven changes, </w:t>
      </w:r>
      <w:r w:rsidR="00DF5BBE">
        <w:rPr>
          <w:rFonts w:ascii="Times New Roman" w:eastAsia="Times New Roman" w:hAnsi="Times New Roman" w:cs="Times New Roman"/>
          <w:position w:val="-1"/>
          <w:sz w:val="24"/>
          <w:szCs w:val="24"/>
        </w:rPr>
        <w:t>near</w:t>
      </w:r>
      <w:r w:rsidR="00166E5E">
        <w:rPr>
          <w:rFonts w:ascii="Times New Roman" w:eastAsia="Times New Roman" w:hAnsi="Times New Roman" w:cs="Times New Roman"/>
          <w:position w:val="-1"/>
          <w:sz w:val="24"/>
          <w:szCs w:val="24"/>
        </w:rPr>
        <w:t>ly one-third of h</w:t>
      </w:r>
      <w:r w:rsidR="00166E5E">
        <w:rPr>
          <w:rFonts w:ascii="Times New Roman" w:eastAsia="Times New Roman" w:hAnsi="Times New Roman" w:cs="Times New Roman"/>
          <w:spacing w:val="1"/>
          <w:position w:val="-1"/>
          <w:sz w:val="24"/>
          <w:szCs w:val="24"/>
        </w:rPr>
        <w:t>i</w:t>
      </w:r>
      <w:r w:rsidR="00166E5E">
        <w:rPr>
          <w:rFonts w:ascii="Times New Roman" w:eastAsia="Times New Roman" w:hAnsi="Times New Roman" w:cs="Times New Roman"/>
          <w:position w:val="-1"/>
          <w:sz w:val="24"/>
          <w:szCs w:val="24"/>
        </w:rPr>
        <w:t xml:space="preserve">s 22 original companies.  </w:t>
      </w:r>
      <w:r w:rsidR="002A2CDB">
        <w:rPr>
          <w:rFonts w:ascii="Times New Roman" w:eastAsia="Times New Roman" w:hAnsi="Times New Roman" w:cs="Times New Roman"/>
          <w:position w:val="-1"/>
          <w:sz w:val="24"/>
          <w:szCs w:val="24"/>
        </w:rPr>
        <w:t xml:space="preserve">Four </w:t>
      </w:r>
      <w:r w:rsidR="001A6298">
        <w:rPr>
          <w:rFonts w:ascii="Times New Roman" w:eastAsia="Times New Roman" w:hAnsi="Times New Roman" w:cs="Times New Roman"/>
          <w:position w:val="-1"/>
          <w:sz w:val="24"/>
          <w:szCs w:val="24"/>
        </w:rPr>
        <w:t xml:space="preserve">of the </w:t>
      </w:r>
      <w:r w:rsidR="002A2CDB">
        <w:rPr>
          <w:rFonts w:ascii="Times New Roman" w:eastAsia="Times New Roman" w:hAnsi="Times New Roman" w:cs="Times New Roman"/>
          <w:position w:val="-1"/>
          <w:sz w:val="24"/>
          <w:szCs w:val="24"/>
        </w:rPr>
        <w:t xml:space="preserve">companies he </w:t>
      </w:r>
      <w:r w:rsidR="00842B5B">
        <w:rPr>
          <w:rFonts w:ascii="Times New Roman" w:eastAsia="Times New Roman" w:hAnsi="Times New Roman" w:cs="Times New Roman"/>
          <w:position w:val="-1"/>
          <w:sz w:val="24"/>
          <w:szCs w:val="24"/>
        </w:rPr>
        <w:t>removed</w:t>
      </w:r>
      <w:r w:rsidR="002A2CDB">
        <w:rPr>
          <w:rFonts w:ascii="Times New Roman" w:eastAsia="Times New Roman" w:hAnsi="Times New Roman" w:cs="Times New Roman"/>
          <w:position w:val="-1"/>
          <w:sz w:val="24"/>
          <w:szCs w:val="24"/>
        </w:rPr>
        <w:t xml:space="preserve"> have lower than average ROEs.  Two of </w:t>
      </w:r>
      <w:r w:rsidR="001A6298">
        <w:rPr>
          <w:rFonts w:ascii="Times New Roman" w:eastAsia="Times New Roman" w:hAnsi="Times New Roman" w:cs="Times New Roman"/>
          <w:position w:val="-1"/>
          <w:sz w:val="24"/>
          <w:szCs w:val="24"/>
        </w:rPr>
        <w:t xml:space="preserve">the </w:t>
      </w:r>
      <w:r w:rsidR="002A2CDB">
        <w:rPr>
          <w:rFonts w:ascii="Times New Roman" w:eastAsia="Times New Roman" w:hAnsi="Times New Roman" w:cs="Times New Roman"/>
          <w:position w:val="-1"/>
          <w:sz w:val="24"/>
          <w:szCs w:val="24"/>
        </w:rPr>
        <w:t xml:space="preserve">three companies he added have higher than average ROEs.  </w:t>
      </w:r>
      <w:r w:rsidR="00DF5BBE">
        <w:rPr>
          <w:rFonts w:ascii="Times New Roman" w:eastAsia="Times New Roman" w:hAnsi="Times New Roman" w:cs="Times New Roman"/>
          <w:position w:val="-1"/>
          <w:sz w:val="24"/>
          <w:szCs w:val="24"/>
        </w:rPr>
        <w:t xml:space="preserve">Thus, his </w:t>
      </w:r>
      <w:r>
        <w:rPr>
          <w:rFonts w:ascii="Times New Roman" w:eastAsia="Times New Roman" w:hAnsi="Times New Roman" w:cs="Times New Roman"/>
          <w:position w:val="-1"/>
          <w:sz w:val="24"/>
          <w:szCs w:val="24"/>
        </w:rPr>
        <w:t xml:space="preserve">eleventh hour </w:t>
      </w:r>
      <w:r w:rsidR="00BC6166">
        <w:rPr>
          <w:rFonts w:ascii="Times New Roman" w:eastAsia="Times New Roman" w:hAnsi="Times New Roman" w:cs="Times New Roman"/>
          <w:position w:val="-1"/>
          <w:sz w:val="24"/>
          <w:szCs w:val="24"/>
        </w:rPr>
        <w:t>changes</w:t>
      </w:r>
      <w:r>
        <w:rPr>
          <w:rFonts w:ascii="Times New Roman" w:eastAsia="Times New Roman" w:hAnsi="Times New Roman" w:cs="Times New Roman"/>
          <w:position w:val="-1"/>
          <w:sz w:val="24"/>
          <w:szCs w:val="24"/>
        </w:rPr>
        <w:t xml:space="preserve"> </w:t>
      </w:r>
      <w:r w:rsidR="00BC6166">
        <w:rPr>
          <w:rFonts w:ascii="Times New Roman" w:eastAsia="Times New Roman" w:hAnsi="Times New Roman" w:cs="Times New Roman"/>
          <w:position w:val="-1"/>
          <w:sz w:val="24"/>
          <w:szCs w:val="24"/>
        </w:rPr>
        <w:t>signi</w:t>
      </w:r>
      <w:r w:rsidR="00BC6166">
        <w:rPr>
          <w:rFonts w:ascii="Times New Roman" w:eastAsia="Times New Roman" w:hAnsi="Times New Roman" w:cs="Times New Roman"/>
          <w:spacing w:val="-2"/>
          <w:position w:val="-1"/>
          <w:sz w:val="24"/>
          <w:szCs w:val="24"/>
        </w:rPr>
        <w:t>f</w:t>
      </w:r>
      <w:r w:rsidR="00BC6166">
        <w:rPr>
          <w:rFonts w:ascii="Times New Roman" w:eastAsia="Times New Roman" w:hAnsi="Times New Roman" w:cs="Times New Roman"/>
          <w:spacing w:val="1"/>
          <w:position w:val="-1"/>
          <w:sz w:val="24"/>
          <w:szCs w:val="24"/>
        </w:rPr>
        <w:t>i</w:t>
      </w:r>
      <w:r w:rsidR="00BC6166">
        <w:rPr>
          <w:rFonts w:ascii="Times New Roman" w:eastAsia="Times New Roman" w:hAnsi="Times New Roman" w:cs="Times New Roman"/>
          <w:position w:val="-1"/>
          <w:sz w:val="24"/>
          <w:szCs w:val="24"/>
        </w:rPr>
        <w:t>cantly inflate the group</w:t>
      </w:r>
      <w:r>
        <w:rPr>
          <w:rFonts w:ascii="Times New Roman" w:eastAsia="Times New Roman" w:hAnsi="Times New Roman" w:cs="Times New Roman"/>
          <w:position w:val="-1"/>
          <w:sz w:val="24"/>
          <w:szCs w:val="24"/>
        </w:rPr>
        <w:t>’s</w:t>
      </w:r>
      <w:r w:rsidR="00BC6166">
        <w:rPr>
          <w:rFonts w:ascii="Times New Roman" w:eastAsia="Times New Roman" w:hAnsi="Times New Roman" w:cs="Times New Roman"/>
          <w:position w:val="-1"/>
          <w:sz w:val="24"/>
          <w:szCs w:val="24"/>
        </w:rPr>
        <w:t xml:space="preserve"> average yield and, </w:t>
      </w:r>
      <w:r w:rsidR="002A2CDB">
        <w:rPr>
          <w:rFonts w:ascii="Times New Roman" w:eastAsia="Times New Roman" w:hAnsi="Times New Roman" w:cs="Times New Roman"/>
          <w:position w:val="-1"/>
          <w:sz w:val="24"/>
          <w:szCs w:val="24"/>
        </w:rPr>
        <w:t>in turn</w:t>
      </w:r>
      <w:r w:rsidR="00BC6166">
        <w:rPr>
          <w:rFonts w:ascii="Times New Roman" w:eastAsia="Times New Roman" w:hAnsi="Times New Roman" w:cs="Times New Roman"/>
          <w:position w:val="-1"/>
          <w:sz w:val="24"/>
          <w:szCs w:val="24"/>
        </w:rPr>
        <w:t xml:space="preserve">, </w:t>
      </w:r>
      <w:r w:rsidR="00075200">
        <w:rPr>
          <w:rFonts w:ascii="Times New Roman" w:eastAsia="Times New Roman" w:hAnsi="Times New Roman" w:cs="Times New Roman"/>
          <w:position w:val="-1"/>
          <w:sz w:val="24"/>
          <w:szCs w:val="24"/>
        </w:rPr>
        <w:t xml:space="preserve">artificially </w:t>
      </w:r>
      <w:r w:rsidR="00DF5BBE">
        <w:rPr>
          <w:rFonts w:ascii="Times New Roman" w:eastAsia="Times New Roman" w:hAnsi="Times New Roman" w:cs="Times New Roman"/>
          <w:position w:val="-1"/>
          <w:sz w:val="24"/>
          <w:szCs w:val="24"/>
        </w:rPr>
        <w:t>inflate</w:t>
      </w:r>
      <w:r w:rsidR="00075200">
        <w:rPr>
          <w:rFonts w:ascii="Times New Roman" w:eastAsia="Times New Roman" w:hAnsi="Times New Roman" w:cs="Times New Roman"/>
          <w:position w:val="-1"/>
          <w:sz w:val="24"/>
          <w:szCs w:val="24"/>
        </w:rPr>
        <w:t>s</w:t>
      </w:r>
      <w:r w:rsidR="00DF5BBE">
        <w:rPr>
          <w:rFonts w:ascii="Times New Roman" w:eastAsia="Times New Roman" w:hAnsi="Times New Roman" w:cs="Times New Roman"/>
          <w:position w:val="-1"/>
          <w:sz w:val="24"/>
          <w:szCs w:val="24"/>
        </w:rPr>
        <w:t xml:space="preserve"> </w:t>
      </w:r>
      <w:r w:rsidR="001A6298">
        <w:rPr>
          <w:rFonts w:ascii="Times New Roman" w:eastAsia="Times New Roman" w:hAnsi="Times New Roman" w:cs="Times New Roman"/>
          <w:position w:val="-1"/>
          <w:sz w:val="24"/>
          <w:szCs w:val="24"/>
        </w:rPr>
        <w:t>h</w:t>
      </w:r>
      <w:r w:rsidR="00075200">
        <w:rPr>
          <w:rFonts w:ascii="Times New Roman" w:eastAsia="Times New Roman" w:hAnsi="Times New Roman" w:cs="Times New Roman"/>
          <w:position w:val="-1"/>
          <w:sz w:val="24"/>
          <w:szCs w:val="24"/>
        </w:rPr>
        <w:t xml:space="preserve">is </w:t>
      </w:r>
      <w:r w:rsidR="001A6298">
        <w:rPr>
          <w:rFonts w:ascii="Times New Roman" w:eastAsia="Times New Roman" w:hAnsi="Times New Roman" w:cs="Times New Roman"/>
          <w:position w:val="-1"/>
          <w:sz w:val="24"/>
          <w:szCs w:val="24"/>
        </w:rPr>
        <w:t>recommendation</w:t>
      </w:r>
      <w:r w:rsidR="002A2CDB">
        <w:rPr>
          <w:rFonts w:ascii="Times New Roman" w:eastAsia="Times New Roman" w:hAnsi="Times New Roman" w:cs="Times New Roman"/>
          <w:position w:val="-1"/>
          <w:sz w:val="24"/>
          <w:szCs w:val="24"/>
        </w:rPr>
        <w:t>. (</w:t>
      </w:r>
      <w:r w:rsidR="00CA585F">
        <w:rPr>
          <w:rFonts w:ascii="Times New Roman" w:eastAsia="Times New Roman" w:hAnsi="Times New Roman" w:cs="Times New Roman"/>
          <w:position w:val="-1"/>
          <w:sz w:val="24"/>
          <w:szCs w:val="24"/>
        </w:rPr>
        <w:t>FEA initial</w:t>
      </w:r>
      <w:r w:rsidR="002A2CDB">
        <w:rPr>
          <w:rFonts w:ascii="Times New Roman" w:eastAsia="Times New Roman" w:hAnsi="Times New Roman" w:cs="Times New Roman"/>
          <w:position w:val="-1"/>
          <w:sz w:val="24"/>
          <w:szCs w:val="24"/>
        </w:rPr>
        <w:t xml:space="preserve"> brief, p. 6, Kahal surrebuttal, p. 6; T-403,551)   </w:t>
      </w:r>
    </w:p>
    <w:p w:rsidR="00A75594" w:rsidRDefault="00A75594" w:rsidP="00DF6313">
      <w:pPr>
        <w:tabs>
          <w:tab w:val="left" w:pos="1440"/>
        </w:tabs>
        <w:spacing w:before="29" w:after="0" w:line="360" w:lineRule="auto"/>
        <w:ind w:right="-20"/>
        <w:rPr>
          <w:rFonts w:ascii="Times New Roman" w:eastAsia="Times New Roman" w:hAnsi="Times New Roman" w:cs="Times New Roman"/>
          <w:position w:val="-1"/>
          <w:sz w:val="24"/>
          <w:szCs w:val="24"/>
        </w:rPr>
      </w:pPr>
    </w:p>
    <w:p w:rsidR="006D2205" w:rsidRDefault="001B25E9" w:rsidP="00A75594">
      <w:pPr>
        <w:tabs>
          <w:tab w:val="left" w:pos="1440"/>
        </w:tabs>
        <w:spacing w:before="29" w:after="0" w:line="360" w:lineRule="auto"/>
        <w:ind w:right="-20"/>
        <w:rPr>
          <w:rFonts w:ascii="Times New Roman" w:hAnsi="Times New Roman" w:cs="Times New Roman"/>
          <w:sz w:val="24"/>
          <w:szCs w:val="24"/>
        </w:rPr>
      </w:pPr>
      <w:r>
        <w:rPr>
          <w:rFonts w:ascii="Times New Roman" w:eastAsia="Times New Roman" w:hAnsi="Times New Roman" w:cs="Times New Roman"/>
          <w:position w:val="-1"/>
          <w:sz w:val="24"/>
          <w:szCs w:val="24"/>
        </w:rPr>
        <w:t>Mr. Kahal pointed out that Dr. Hadaway</w:t>
      </w:r>
      <w:r w:rsidR="00B017F9">
        <w:rPr>
          <w:rFonts w:ascii="Times New Roman" w:eastAsia="Times New Roman" w:hAnsi="Times New Roman" w:cs="Times New Roman"/>
          <w:position w:val="-1"/>
          <w:sz w:val="24"/>
          <w:szCs w:val="24"/>
        </w:rPr>
        <w:t xml:space="preserve"> </w:t>
      </w:r>
      <w:r w:rsidR="002075DD">
        <w:rPr>
          <w:rFonts w:ascii="Times New Roman" w:eastAsia="Times New Roman" w:hAnsi="Times New Roman" w:cs="Times New Roman"/>
          <w:position w:val="-1"/>
          <w:sz w:val="24"/>
          <w:szCs w:val="24"/>
        </w:rPr>
        <w:t>did not</w:t>
      </w:r>
      <w:r w:rsidR="00B017F9">
        <w:rPr>
          <w:rFonts w:ascii="Times New Roman" w:eastAsia="Times New Roman" w:hAnsi="Times New Roman" w:cs="Times New Roman"/>
          <w:position w:val="-1"/>
          <w:sz w:val="24"/>
          <w:szCs w:val="24"/>
        </w:rPr>
        <w:t xml:space="preserve"> balance his</w:t>
      </w:r>
      <w:r>
        <w:rPr>
          <w:rFonts w:ascii="Times New Roman" w:eastAsia="Times New Roman" w:hAnsi="Times New Roman" w:cs="Times New Roman"/>
          <w:position w:val="-1"/>
          <w:sz w:val="24"/>
          <w:szCs w:val="24"/>
        </w:rPr>
        <w:t xml:space="preserve"> removal of </w:t>
      </w:r>
      <w:r w:rsidR="00B017F9">
        <w:rPr>
          <w:rFonts w:ascii="Times New Roman" w:eastAsia="Times New Roman" w:hAnsi="Times New Roman" w:cs="Times New Roman"/>
          <w:position w:val="-1"/>
          <w:sz w:val="24"/>
          <w:szCs w:val="24"/>
        </w:rPr>
        <w:t xml:space="preserve">four </w:t>
      </w:r>
      <w:r w:rsidR="00146256">
        <w:rPr>
          <w:rFonts w:ascii="Times New Roman" w:eastAsia="Times New Roman" w:hAnsi="Times New Roman" w:cs="Times New Roman"/>
          <w:position w:val="-1"/>
          <w:sz w:val="24"/>
          <w:szCs w:val="24"/>
        </w:rPr>
        <w:t xml:space="preserve">low-ROE companies </w:t>
      </w:r>
      <w:r w:rsidR="00B017F9">
        <w:rPr>
          <w:rFonts w:ascii="Times New Roman" w:eastAsia="Times New Roman" w:hAnsi="Times New Roman" w:cs="Times New Roman"/>
          <w:position w:val="-1"/>
          <w:sz w:val="24"/>
          <w:szCs w:val="24"/>
        </w:rPr>
        <w:t xml:space="preserve">by </w:t>
      </w:r>
      <w:r w:rsidR="002075DD">
        <w:rPr>
          <w:rFonts w:ascii="Times New Roman" w:eastAsia="Times New Roman" w:hAnsi="Times New Roman" w:cs="Times New Roman"/>
          <w:position w:val="-1"/>
          <w:sz w:val="24"/>
          <w:szCs w:val="24"/>
        </w:rPr>
        <w:t>a</w:t>
      </w:r>
      <w:r w:rsidR="00B017F9">
        <w:rPr>
          <w:rFonts w:ascii="Times New Roman" w:eastAsia="Times New Roman" w:hAnsi="Times New Roman" w:cs="Times New Roman"/>
          <w:position w:val="-1"/>
          <w:sz w:val="24"/>
          <w:szCs w:val="24"/>
        </w:rPr>
        <w:t xml:space="preserve"> countervailing </w:t>
      </w:r>
      <w:r w:rsidR="00146256">
        <w:rPr>
          <w:rFonts w:ascii="Times New Roman" w:eastAsia="Times New Roman" w:hAnsi="Times New Roman" w:cs="Times New Roman"/>
          <w:position w:val="-1"/>
          <w:sz w:val="24"/>
          <w:szCs w:val="24"/>
        </w:rPr>
        <w:t>removal of high-ROE companies</w:t>
      </w:r>
      <w:r w:rsidR="00B017F9">
        <w:rPr>
          <w:rFonts w:ascii="Times New Roman" w:eastAsia="Times New Roman" w:hAnsi="Times New Roman" w:cs="Times New Roman"/>
          <w:position w:val="-1"/>
          <w:sz w:val="24"/>
          <w:szCs w:val="24"/>
        </w:rPr>
        <w:t xml:space="preserve">. </w:t>
      </w:r>
      <w:r w:rsidR="00146256" w:rsidRPr="00146256">
        <w:rPr>
          <w:rStyle w:val="Heading2Char"/>
          <w:rFonts w:ascii="Times New Roman" w:hAnsi="Times New Roman" w:cs="Times New Roman"/>
          <w:b w:val="0"/>
          <w:color w:val="000000" w:themeColor="text1"/>
          <w:sz w:val="24"/>
          <w:szCs w:val="24"/>
        </w:rPr>
        <w:t>(T-550</w:t>
      </w:r>
      <w:r w:rsidR="00B017F9">
        <w:rPr>
          <w:rStyle w:val="Heading2Char"/>
          <w:rFonts w:ascii="Times New Roman" w:hAnsi="Times New Roman" w:cs="Times New Roman"/>
          <w:b w:val="0"/>
          <w:color w:val="000000" w:themeColor="text1"/>
          <w:sz w:val="24"/>
          <w:szCs w:val="24"/>
        </w:rPr>
        <w:t xml:space="preserve">)  </w:t>
      </w:r>
      <w:r w:rsidR="006D2205">
        <w:rPr>
          <w:rStyle w:val="Heading2Char"/>
          <w:rFonts w:ascii="Times New Roman" w:hAnsi="Times New Roman" w:cs="Times New Roman"/>
          <w:b w:val="0"/>
          <w:color w:val="000000" w:themeColor="text1"/>
          <w:sz w:val="24"/>
          <w:szCs w:val="24"/>
        </w:rPr>
        <w:t xml:space="preserve">If, for example, Dr. Hadaway removed </w:t>
      </w:r>
      <w:r w:rsidR="006D2205" w:rsidRPr="006D2205">
        <w:rPr>
          <w:rFonts w:ascii="Times New Roman" w:eastAsia="Times New Roman" w:hAnsi="Times New Roman" w:cs="Times New Roman"/>
          <w:position w:val="-1"/>
          <w:sz w:val="24"/>
          <w:szCs w:val="24"/>
        </w:rPr>
        <w:t>the three companies which have the highest ROEs (Allia</w:t>
      </w:r>
      <w:r w:rsidR="006D2205" w:rsidRPr="006D2205">
        <w:rPr>
          <w:rFonts w:ascii="Times New Roman" w:eastAsia="Times New Roman" w:hAnsi="Times New Roman" w:cs="Times New Roman"/>
          <w:spacing w:val="-1"/>
          <w:position w:val="-1"/>
          <w:sz w:val="24"/>
          <w:szCs w:val="24"/>
        </w:rPr>
        <w:t>n</w:t>
      </w:r>
      <w:r w:rsidR="006D2205" w:rsidRPr="006D2205">
        <w:rPr>
          <w:rFonts w:ascii="Times New Roman" w:eastAsia="Times New Roman" w:hAnsi="Times New Roman" w:cs="Times New Roman"/>
          <w:position w:val="-1"/>
          <w:sz w:val="24"/>
          <w:szCs w:val="24"/>
        </w:rPr>
        <w:t>t (10.</w:t>
      </w:r>
      <w:r w:rsidR="006D2205" w:rsidRPr="006D2205">
        <w:rPr>
          <w:rFonts w:ascii="Times New Roman" w:eastAsia="Times New Roman" w:hAnsi="Times New Roman" w:cs="Times New Roman"/>
          <w:spacing w:val="-1"/>
          <w:position w:val="-1"/>
          <w:sz w:val="24"/>
          <w:szCs w:val="24"/>
        </w:rPr>
        <w:t>4</w:t>
      </w:r>
      <w:r w:rsidR="006D2205" w:rsidRPr="006D2205">
        <w:rPr>
          <w:rFonts w:ascii="Times New Roman" w:eastAsia="Times New Roman" w:hAnsi="Times New Roman" w:cs="Times New Roman"/>
          <w:position w:val="-1"/>
          <w:sz w:val="24"/>
          <w:szCs w:val="24"/>
        </w:rPr>
        <w:t>%), Great Plains (11.</w:t>
      </w:r>
      <w:r w:rsidR="006D2205" w:rsidRPr="006D2205">
        <w:rPr>
          <w:rFonts w:ascii="Times New Roman" w:eastAsia="Times New Roman" w:hAnsi="Times New Roman" w:cs="Times New Roman"/>
          <w:spacing w:val="-1"/>
          <w:position w:val="-1"/>
          <w:sz w:val="24"/>
          <w:szCs w:val="24"/>
        </w:rPr>
        <w:t>6</w:t>
      </w:r>
      <w:r w:rsidR="006D2205" w:rsidRPr="006D2205">
        <w:rPr>
          <w:rFonts w:ascii="Times New Roman" w:eastAsia="Times New Roman" w:hAnsi="Times New Roman" w:cs="Times New Roman"/>
          <w:position w:val="-1"/>
          <w:sz w:val="24"/>
          <w:szCs w:val="24"/>
        </w:rPr>
        <w:t>%) and Hawaiian Industries (13.0%)</w:t>
      </w:r>
      <w:r w:rsidR="006D2205">
        <w:rPr>
          <w:rFonts w:ascii="Times New Roman" w:eastAsia="Times New Roman" w:hAnsi="Times New Roman" w:cs="Times New Roman"/>
          <w:b/>
          <w:position w:val="-1"/>
          <w:sz w:val="24"/>
          <w:szCs w:val="24"/>
        </w:rPr>
        <w:t xml:space="preserve"> </w:t>
      </w:r>
      <w:r w:rsidR="006D2205" w:rsidRPr="000C4B12">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Hadaway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CH-10, p</w:t>
      </w:r>
      <w:r w:rsidR="006D2205">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1</w:t>
      </w:r>
      <w:r w:rsidR="006D2205">
        <w:rPr>
          <w:rFonts w:ascii="Times New Roman" w:eastAsia="Times New Roman" w:hAnsi="Times New Roman" w:cs="Times New Roman"/>
          <w:position w:val="-1"/>
          <w:sz w:val="24"/>
          <w:szCs w:val="24"/>
        </w:rPr>
        <w:t>)</w:t>
      </w:r>
      <w:r w:rsidR="000C4B12">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group average </w:t>
      </w:r>
      <w:r w:rsidR="002075DD">
        <w:rPr>
          <w:rFonts w:ascii="Times New Roman" w:eastAsia="Times New Roman" w:hAnsi="Times New Roman" w:cs="Times New Roman"/>
          <w:position w:val="-1"/>
          <w:sz w:val="24"/>
          <w:szCs w:val="24"/>
        </w:rPr>
        <w:t>yield</w:t>
      </w:r>
      <w:r>
        <w:rPr>
          <w:rFonts w:ascii="Times New Roman" w:eastAsia="Times New Roman" w:hAnsi="Times New Roman" w:cs="Times New Roman"/>
          <w:position w:val="-1"/>
          <w:sz w:val="24"/>
          <w:szCs w:val="24"/>
        </w:rPr>
        <w:t xml:space="preserve"> </w:t>
      </w:r>
      <w:r w:rsidR="006D2205">
        <w:rPr>
          <w:rFonts w:ascii="Times New Roman" w:eastAsia="Times New Roman" w:hAnsi="Times New Roman" w:cs="Times New Roman"/>
          <w:position w:val="-1"/>
          <w:sz w:val="24"/>
          <w:szCs w:val="24"/>
        </w:rPr>
        <w:t>would be</w:t>
      </w:r>
      <w:r>
        <w:rPr>
          <w:rFonts w:ascii="Times New Roman" w:eastAsia="Times New Roman" w:hAnsi="Times New Roman" w:cs="Times New Roman"/>
          <w:position w:val="-1"/>
          <w:sz w:val="24"/>
          <w:szCs w:val="24"/>
        </w:rPr>
        <w:t xml:space="preserve"> 9.4</w:t>
      </w:r>
      <w:r w:rsidR="006D2205">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w:t>
      </w:r>
      <w:r w:rsidR="00B017F9">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slightly below </w:t>
      </w:r>
      <w:r w:rsidR="00B017F9">
        <w:rPr>
          <w:rFonts w:ascii="Times New Roman" w:eastAsia="Times New Roman" w:hAnsi="Times New Roman" w:cs="Times New Roman"/>
          <w:position w:val="-1"/>
          <w:sz w:val="24"/>
          <w:szCs w:val="24"/>
        </w:rPr>
        <w:t>Mr. Kahal’s</w:t>
      </w:r>
      <w:r>
        <w:rPr>
          <w:rFonts w:ascii="Times New Roman" w:eastAsia="Times New Roman" w:hAnsi="Times New Roman" w:cs="Times New Roman"/>
          <w:position w:val="-1"/>
          <w:sz w:val="24"/>
          <w:szCs w:val="24"/>
        </w:rPr>
        <w:t xml:space="preserve"> ROE</w:t>
      </w:r>
      <w:r w:rsidR="00146256">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recom</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endation.</w:t>
      </w:r>
      <w:r w:rsidR="00146256">
        <w:rPr>
          <w:rFonts w:ascii="Times New Roman" w:eastAsia="Times New Roman" w:hAnsi="Times New Roman" w:cs="Times New Roman"/>
          <w:position w:val="-1"/>
          <w:sz w:val="24"/>
          <w:szCs w:val="24"/>
        </w:rPr>
        <w:t xml:space="preserve"> (Kahal surrebuttal, p. 8)  </w:t>
      </w:r>
      <w:r w:rsidR="00D32ACE">
        <w:rPr>
          <w:rFonts w:ascii="Times New Roman" w:eastAsia="Times New Roman" w:hAnsi="Times New Roman" w:cs="Times New Roman"/>
          <w:position w:val="-1"/>
          <w:sz w:val="24"/>
          <w:szCs w:val="24"/>
        </w:rPr>
        <w:t>FEA</w:t>
      </w:r>
      <w:r w:rsidR="00146256" w:rsidRPr="006D2205">
        <w:rPr>
          <w:rFonts w:ascii="Times New Roman" w:eastAsia="Times New Roman" w:hAnsi="Times New Roman" w:cs="Times New Roman"/>
          <w:position w:val="-1"/>
          <w:sz w:val="24"/>
          <w:szCs w:val="24"/>
        </w:rPr>
        <w:t xml:space="preserve"> </w:t>
      </w:r>
      <w:r w:rsidR="006D2205">
        <w:rPr>
          <w:rFonts w:ascii="Times New Roman" w:eastAsia="Times New Roman" w:hAnsi="Times New Roman" w:cs="Times New Roman"/>
          <w:position w:val="-1"/>
          <w:sz w:val="24"/>
          <w:szCs w:val="24"/>
        </w:rPr>
        <w:t xml:space="preserve">respectfully </w:t>
      </w:r>
      <w:r w:rsidR="00146256" w:rsidRPr="006D2205">
        <w:rPr>
          <w:rFonts w:ascii="Times New Roman" w:eastAsia="Times New Roman" w:hAnsi="Times New Roman" w:cs="Times New Roman"/>
          <w:position w:val="-1"/>
          <w:sz w:val="24"/>
          <w:szCs w:val="24"/>
        </w:rPr>
        <w:t xml:space="preserve">recommends that the original proxy group </w:t>
      </w:r>
      <w:r w:rsidR="00146256" w:rsidRPr="006D2205">
        <w:rPr>
          <w:rFonts w:ascii="Times New Roman" w:hAnsi="Times New Roman" w:cs="Times New Roman"/>
          <w:sz w:val="24"/>
          <w:szCs w:val="24"/>
        </w:rPr>
        <w:t>(with the possible exception of Ameren</w:t>
      </w:r>
      <w:r w:rsidR="000C4B12">
        <w:rPr>
          <w:rFonts w:ascii="Times New Roman" w:hAnsi="Times New Roman" w:cs="Times New Roman"/>
          <w:sz w:val="24"/>
          <w:szCs w:val="24"/>
        </w:rPr>
        <w:t>,</w:t>
      </w:r>
      <w:r w:rsidR="00146256" w:rsidRPr="006D2205">
        <w:rPr>
          <w:rFonts w:ascii="Times New Roman" w:hAnsi="Times New Roman" w:cs="Times New Roman"/>
          <w:sz w:val="24"/>
          <w:szCs w:val="24"/>
        </w:rPr>
        <w:t xml:space="preserve"> which </w:t>
      </w:r>
      <w:r w:rsidR="002075DD">
        <w:rPr>
          <w:rFonts w:ascii="Times New Roman" w:hAnsi="Times New Roman" w:cs="Times New Roman"/>
          <w:sz w:val="24"/>
          <w:szCs w:val="24"/>
        </w:rPr>
        <w:t>ha</w:t>
      </w:r>
      <w:r w:rsidR="00146256" w:rsidRPr="006D2205">
        <w:rPr>
          <w:rFonts w:ascii="Times New Roman" w:hAnsi="Times New Roman" w:cs="Times New Roman"/>
          <w:sz w:val="24"/>
          <w:szCs w:val="24"/>
        </w:rPr>
        <w:t>s a negative growth rate</w:t>
      </w:r>
      <w:r w:rsidR="006D2205">
        <w:rPr>
          <w:rFonts w:ascii="Times New Roman" w:hAnsi="Times New Roman" w:cs="Times New Roman"/>
          <w:sz w:val="24"/>
          <w:szCs w:val="24"/>
        </w:rPr>
        <w:t xml:space="preserve">) </w:t>
      </w:r>
      <w:r w:rsidR="00146256" w:rsidRPr="006D2205">
        <w:rPr>
          <w:rFonts w:ascii="Times New Roman" w:hAnsi="Times New Roman" w:cs="Times New Roman"/>
          <w:sz w:val="24"/>
          <w:szCs w:val="24"/>
        </w:rPr>
        <w:t xml:space="preserve">be </w:t>
      </w:r>
      <w:r w:rsidR="000C4B12">
        <w:rPr>
          <w:rFonts w:ascii="Times New Roman" w:hAnsi="Times New Roman" w:cs="Times New Roman"/>
          <w:sz w:val="24"/>
          <w:szCs w:val="24"/>
        </w:rPr>
        <w:t>retaine</w:t>
      </w:r>
      <w:r w:rsidR="00146256" w:rsidRPr="006D2205">
        <w:rPr>
          <w:rFonts w:ascii="Times New Roman" w:hAnsi="Times New Roman" w:cs="Times New Roman"/>
          <w:sz w:val="24"/>
          <w:szCs w:val="24"/>
        </w:rPr>
        <w:t xml:space="preserve">d </w:t>
      </w:r>
      <w:r w:rsidR="00A34C97">
        <w:rPr>
          <w:rFonts w:ascii="Times New Roman" w:hAnsi="Times New Roman" w:cs="Times New Roman"/>
          <w:sz w:val="24"/>
          <w:szCs w:val="24"/>
        </w:rPr>
        <w:t>for</w:t>
      </w:r>
      <w:r w:rsidR="00146256" w:rsidRPr="006D2205">
        <w:rPr>
          <w:rFonts w:ascii="Times New Roman" w:hAnsi="Times New Roman" w:cs="Times New Roman"/>
          <w:sz w:val="24"/>
          <w:szCs w:val="24"/>
        </w:rPr>
        <w:t xml:space="preserve"> any DCF calculation</w:t>
      </w:r>
      <w:r w:rsidR="00A34C97">
        <w:rPr>
          <w:rFonts w:ascii="Times New Roman" w:hAnsi="Times New Roman" w:cs="Times New Roman"/>
          <w:sz w:val="24"/>
          <w:szCs w:val="24"/>
        </w:rPr>
        <w:t xml:space="preserve"> adopted herein</w:t>
      </w:r>
      <w:r w:rsidR="00146256" w:rsidRPr="006D2205">
        <w:rPr>
          <w:rFonts w:ascii="Times New Roman" w:hAnsi="Times New Roman" w:cs="Times New Roman"/>
          <w:sz w:val="24"/>
          <w:szCs w:val="24"/>
        </w:rPr>
        <w:t xml:space="preserve">.   </w:t>
      </w:r>
    </w:p>
    <w:p w:rsidR="00A75594" w:rsidRDefault="00A75594" w:rsidP="00391205">
      <w:pPr>
        <w:spacing w:line="360" w:lineRule="auto"/>
        <w:rPr>
          <w:rFonts w:ascii="Times New Roman" w:hAnsi="Times New Roman" w:cs="Times New Roman"/>
          <w:sz w:val="24"/>
          <w:szCs w:val="24"/>
        </w:rPr>
      </w:pPr>
    </w:p>
    <w:p w:rsidR="00391205" w:rsidRDefault="00391205" w:rsidP="00391205">
      <w:pPr>
        <w:spacing w:line="360" w:lineRule="auto"/>
        <w:rPr>
          <w:rFonts w:ascii="Times New Roman" w:hAnsi="Times New Roman" w:cs="Times New Roman"/>
          <w:sz w:val="24"/>
          <w:szCs w:val="24"/>
        </w:rPr>
      </w:pPr>
      <w:r>
        <w:rPr>
          <w:rFonts w:ascii="Times New Roman" w:hAnsi="Times New Roman" w:cs="Times New Roman"/>
          <w:sz w:val="24"/>
          <w:szCs w:val="24"/>
        </w:rPr>
        <w:t>The Companies have made no effort to argue that it is acceptable to make wholesale changes in proxy group members in the middle of a case.  The Companies’ justification for these changes is limited to claiming, without explanation, that they are all “both necessary and reasonable,” and that they all met Dr. Hadaway’s criteria.</w:t>
      </w:r>
      <w:r w:rsidRPr="00391205">
        <w:rPr>
          <w:rFonts w:ascii="Times New Roman" w:hAnsi="Times New Roman" w:cs="Times New Roman"/>
          <w:sz w:val="24"/>
          <w:szCs w:val="24"/>
        </w:rPr>
        <w:t xml:space="preserve"> </w:t>
      </w:r>
      <w:r>
        <w:rPr>
          <w:rFonts w:ascii="Times New Roman" w:hAnsi="Times New Roman" w:cs="Times New Roman"/>
          <w:sz w:val="24"/>
          <w:szCs w:val="24"/>
        </w:rPr>
        <w:t xml:space="preserve">(Companies’ initial brief, p. 20)  </w:t>
      </w:r>
      <w:r w:rsidR="001A6298">
        <w:rPr>
          <w:rFonts w:ascii="Times New Roman" w:hAnsi="Times New Roman" w:cs="Times New Roman"/>
          <w:sz w:val="24"/>
          <w:szCs w:val="24"/>
        </w:rPr>
        <w:t xml:space="preserve">When asked during cross-examination whether he has ever made as many as seven changes in one proxy group, Dr. Hadaway dodged. (T-415-416)  He merely </w:t>
      </w:r>
      <w:r w:rsidR="00407882">
        <w:rPr>
          <w:rFonts w:ascii="Times New Roman" w:hAnsi="Times New Roman" w:cs="Times New Roman"/>
          <w:sz w:val="24"/>
          <w:szCs w:val="24"/>
        </w:rPr>
        <w:t xml:space="preserve">insisted that </w:t>
      </w:r>
      <w:r w:rsidR="006D2205">
        <w:rPr>
          <w:rFonts w:ascii="Times New Roman" w:hAnsi="Times New Roman" w:cs="Times New Roman"/>
          <w:sz w:val="24"/>
          <w:szCs w:val="24"/>
        </w:rPr>
        <w:t xml:space="preserve">he made </w:t>
      </w:r>
      <w:r w:rsidR="002A2CDB">
        <w:rPr>
          <w:rFonts w:ascii="Times New Roman" w:hAnsi="Times New Roman" w:cs="Times New Roman"/>
          <w:sz w:val="24"/>
          <w:szCs w:val="24"/>
        </w:rPr>
        <w:t>h</w:t>
      </w:r>
      <w:r w:rsidR="00A34C97">
        <w:rPr>
          <w:rFonts w:ascii="Times New Roman" w:hAnsi="Times New Roman" w:cs="Times New Roman"/>
          <w:sz w:val="24"/>
          <w:szCs w:val="24"/>
        </w:rPr>
        <w:t>is</w:t>
      </w:r>
      <w:r w:rsidR="002A2CDB">
        <w:rPr>
          <w:rFonts w:ascii="Times New Roman" w:hAnsi="Times New Roman" w:cs="Times New Roman"/>
          <w:sz w:val="24"/>
          <w:szCs w:val="24"/>
        </w:rPr>
        <w:t xml:space="preserve"> </w:t>
      </w:r>
      <w:r w:rsidR="00A34C97">
        <w:rPr>
          <w:rFonts w:ascii="Times New Roman" w:hAnsi="Times New Roman" w:cs="Times New Roman"/>
          <w:sz w:val="24"/>
          <w:szCs w:val="24"/>
        </w:rPr>
        <w:t>seven</w:t>
      </w:r>
      <w:r w:rsidR="002A2CDB">
        <w:rPr>
          <w:rFonts w:ascii="Times New Roman" w:hAnsi="Times New Roman" w:cs="Times New Roman"/>
          <w:sz w:val="24"/>
          <w:szCs w:val="24"/>
        </w:rPr>
        <w:t xml:space="preserve"> self-serving changes on the basis of </w:t>
      </w:r>
      <w:r w:rsidR="00842B5B">
        <w:rPr>
          <w:rFonts w:ascii="Times New Roman" w:hAnsi="Times New Roman" w:cs="Times New Roman"/>
          <w:sz w:val="24"/>
          <w:szCs w:val="24"/>
        </w:rPr>
        <w:t xml:space="preserve">the same </w:t>
      </w:r>
      <w:r w:rsidR="002A2CDB" w:rsidRPr="000C33E3">
        <w:rPr>
          <w:rFonts w:ascii="Times New Roman" w:hAnsi="Times New Roman" w:cs="Times New Roman"/>
          <w:sz w:val="24"/>
          <w:szCs w:val="24"/>
        </w:rPr>
        <w:t xml:space="preserve">criteria </w:t>
      </w:r>
      <w:r w:rsidR="0082107C">
        <w:rPr>
          <w:rFonts w:ascii="Times New Roman" w:hAnsi="Times New Roman" w:cs="Times New Roman"/>
          <w:sz w:val="24"/>
          <w:szCs w:val="24"/>
        </w:rPr>
        <w:t xml:space="preserve">that </w:t>
      </w:r>
      <w:r w:rsidR="002A2CDB" w:rsidRPr="000C33E3">
        <w:rPr>
          <w:rFonts w:ascii="Times New Roman" w:hAnsi="Times New Roman" w:cs="Times New Roman"/>
          <w:sz w:val="24"/>
          <w:szCs w:val="24"/>
        </w:rPr>
        <w:t xml:space="preserve">he always uses </w:t>
      </w:r>
      <w:r w:rsidR="002A2CDB">
        <w:rPr>
          <w:rFonts w:ascii="Times New Roman" w:hAnsi="Times New Roman" w:cs="Times New Roman"/>
          <w:sz w:val="24"/>
          <w:szCs w:val="24"/>
        </w:rPr>
        <w:t xml:space="preserve">to </w:t>
      </w:r>
      <w:r w:rsidR="00DF6313">
        <w:rPr>
          <w:rFonts w:ascii="Times New Roman" w:hAnsi="Times New Roman" w:cs="Times New Roman"/>
          <w:sz w:val="24"/>
          <w:szCs w:val="24"/>
        </w:rPr>
        <w:t>choose companies</w:t>
      </w:r>
      <w:r w:rsidR="002A2CDB">
        <w:rPr>
          <w:rFonts w:ascii="Times New Roman" w:hAnsi="Times New Roman" w:cs="Times New Roman"/>
          <w:sz w:val="24"/>
          <w:szCs w:val="24"/>
        </w:rPr>
        <w:t xml:space="preserve"> for proxy groups. </w:t>
      </w:r>
      <w:r w:rsidR="003B1739">
        <w:rPr>
          <w:rFonts w:ascii="Times New Roman" w:hAnsi="Times New Roman" w:cs="Times New Roman"/>
          <w:sz w:val="24"/>
          <w:szCs w:val="24"/>
        </w:rPr>
        <w:t xml:space="preserve"> </w:t>
      </w:r>
    </w:p>
    <w:p w:rsidR="001B25E9" w:rsidRDefault="00391205" w:rsidP="00DF6313">
      <w:pPr>
        <w:spacing w:line="360" w:lineRule="auto"/>
        <w:rPr>
          <w:rFonts w:ascii="Times New Roman" w:hAnsi="Times New Roman" w:cs="Times New Roman"/>
          <w:b/>
          <w:sz w:val="24"/>
          <w:szCs w:val="24"/>
        </w:rPr>
      </w:pPr>
      <w:r>
        <w:rPr>
          <w:rFonts w:ascii="Times New Roman" w:hAnsi="Times New Roman" w:cs="Times New Roman"/>
          <w:sz w:val="24"/>
          <w:szCs w:val="24"/>
        </w:rPr>
        <w:t>But t</w:t>
      </w:r>
      <w:r w:rsidR="003B1739">
        <w:rPr>
          <w:rFonts w:ascii="Times New Roman" w:hAnsi="Times New Roman" w:cs="Times New Roman"/>
          <w:sz w:val="24"/>
          <w:szCs w:val="24"/>
        </w:rPr>
        <w:t>he criteria he claims to have used are</w:t>
      </w:r>
      <w:r w:rsidR="0082107C">
        <w:rPr>
          <w:rFonts w:ascii="Times New Roman" w:hAnsi="Times New Roman" w:cs="Times New Roman"/>
          <w:sz w:val="24"/>
          <w:szCs w:val="24"/>
        </w:rPr>
        <w:t>: (1)</w:t>
      </w:r>
      <w:r w:rsidR="003B1739">
        <w:rPr>
          <w:rFonts w:ascii="Times New Roman" w:hAnsi="Times New Roman" w:cs="Times New Roman"/>
          <w:sz w:val="24"/>
          <w:szCs w:val="24"/>
        </w:rPr>
        <w:t xml:space="preserve"> “</w:t>
      </w:r>
      <w:r w:rsidR="003B1739" w:rsidRPr="003B1739">
        <w:rPr>
          <w:rFonts w:ascii="Times New Roman" w:hAnsi="Times New Roman" w:cs="Times New Roman"/>
          <w:sz w:val="24"/>
          <w:szCs w:val="24"/>
        </w:rPr>
        <w:t>an investment grade bond rating”</w:t>
      </w:r>
      <w:r w:rsidR="00556EC1">
        <w:rPr>
          <w:rFonts w:ascii="Times New Roman" w:hAnsi="Times New Roman" w:cs="Times New Roman"/>
          <w:sz w:val="24"/>
          <w:szCs w:val="24"/>
        </w:rPr>
        <w:t xml:space="preserve"> (or “at least a BBB bond rating”)</w:t>
      </w:r>
      <w:r w:rsidR="0082107C">
        <w:rPr>
          <w:rFonts w:ascii="Times New Roman" w:hAnsi="Times New Roman" w:cs="Times New Roman"/>
          <w:sz w:val="24"/>
          <w:szCs w:val="24"/>
        </w:rPr>
        <w:t>; (2)</w:t>
      </w:r>
      <w:r w:rsidR="003B1739" w:rsidRPr="003B1739">
        <w:rPr>
          <w:rFonts w:ascii="Times New Roman" w:hAnsi="Times New Roman" w:cs="Times New Roman"/>
          <w:sz w:val="24"/>
          <w:szCs w:val="24"/>
        </w:rPr>
        <w:t xml:space="preserve"> a 70% </w:t>
      </w:r>
      <w:r w:rsidR="003B1739">
        <w:rPr>
          <w:rFonts w:ascii="Times New Roman" w:hAnsi="Times New Roman" w:cs="Times New Roman"/>
          <w:sz w:val="24"/>
          <w:szCs w:val="24"/>
        </w:rPr>
        <w:t xml:space="preserve">or greater </w:t>
      </w:r>
      <w:r w:rsidR="003B1739" w:rsidRPr="003B1739">
        <w:rPr>
          <w:rFonts w:ascii="Times New Roman" w:hAnsi="Times New Roman" w:cs="Times New Roman"/>
          <w:sz w:val="24"/>
          <w:szCs w:val="24"/>
        </w:rPr>
        <w:t>portion of regulated revenue</w:t>
      </w:r>
      <w:r w:rsidR="0082107C">
        <w:rPr>
          <w:rFonts w:ascii="Times New Roman" w:hAnsi="Times New Roman" w:cs="Times New Roman"/>
          <w:sz w:val="24"/>
          <w:szCs w:val="24"/>
        </w:rPr>
        <w:t>; (3)</w:t>
      </w:r>
      <w:r w:rsidR="003B1739" w:rsidRPr="003B1739">
        <w:rPr>
          <w:rFonts w:ascii="Times New Roman" w:hAnsi="Times New Roman" w:cs="Times New Roman"/>
          <w:sz w:val="24"/>
          <w:szCs w:val="24"/>
        </w:rPr>
        <w:t xml:space="preserve"> an equity ratio greater than 30%</w:t>
      </w:r>
      <w:r w:rsidR="0082107C">
        <w:rPr>
          <w:rFonts w:ascii="Times New Roman" w:hAnsi="Times New Roman" w:cs="Times New Roman"/>
          <w:sz w:val="24"/>
          <w:szCs w:val="24"/>
        </w:rPr>
        <w:t>; (4)</w:t>
      </w:r>
      <w:r w:rsidR="003B1739" w:rsidRPr="003B1739">
        <w:rPr>
          <w:rFonts w:ascii="Times New Roman" w:hAnsi="Times New Roman" w:cs="Times New Roman"/>
          <w:sz w:val="24"/>
          <w:szCs w:val="24"/>
        </w:rPr>
        <w:t xml:space="preserve"> “stable financial reporting”</w:t>
      </w:r>
      <w:r w:rsidR="0082107C">
        <w:rPr>
          <w:rFonts w:ascii="Times New Roman" w:hAnsi="Times New Roman" w:cs="Times New Roman"/>
          <w:sz w:val="24"/>
          <w:szCs w:val="24"/>
        </w:rPr>
        <w:t>; (5)</w:t>
      </w:r>
      <w:r w:rsidR="003B1739" w:rsidRPr="003B1739">
        <w:rPr>
          <w:rFonts w:ascii="Times New Roman" w:hAnsi="Times New Roman" w:cs="Times New Roman"/>
          <w:sz w:val="24"/>
          <w:szCs w:val="24"/>
        </w:rPr>
        <w:t xml:space="preserve"> </w:t>
      </w:r>
      <w:r w:rsidR="00556EC1">
        <w:rPr>
          <w:rFonts w:ascii="Times New Roman" w:hAnsi="Times New Roman" w:cs="Times New Roman"/>
          <w:sz w:val="24"/>
          <w:szCs w:val="24"/>
        </w:rPr>
        <w:t>“a ‘consistent’ dividend record”</w:t>
      </w:r>
      <w:r w:rsidR="0082107C">
        <w:rPr>
          <w:rFonts w:ascii="Times New Roman" w:hAnsi="Times New Roman" w:cs="Times New Roman"/>
          <w:sz w:val="24"/>
          <w:szCs w:val="24"/>
        </w:rPr>
        <w:t xml:space="preserve">; (6) absence of </w:t>
      </w:r>
      <w:r w:rsidR="00556EC1">
        <w:rPr>
          <w:rFonts w:ascii="Times New Roman" w:hAnsi="Times New Roman" w:cs="Times New Roman"/>
          <w:sz w:val="24"/>
          <w:szCs w:val="24"/>
        </w:rPr>
        <w:t xml:space="preserve"> </w:t>
      </w:r>
      <w:r w:rsidR="003230F0">
        <w:rPr>
          <w:rFonts w:ascii="Times New Roman" w:hAnsi="Times New Roman" w:cs="Times New Roman"/>
          <w:sz w:val="24"/>
          <w:szCs w:val="24"/>
        </w:rPr>
        <w:t>“unusual financial circumstances”</w:t>
      </w:r>
      <w:r w:rsidR="0082107C">
        <w:rPr>
          <w:rFonts w:ascii="Times New Roman" w:hAnsi="Times New Roman" w:cs="Times New Roman"/>
          <w:sz w:val="24"/>
          <w:szCs w:val="24"/>
        </w:rPr>
        <w:t>;</w:t>
      </w:r>
      <w:r w:rsidR="00680EDC">
        <w:rPr>
          <w:rFonts w:ascii="Times New Roman" w:hAnsi="Times New Roman" w:cs="Times New Roman"/>
          <w:sz w:val="24"/>
          <w:szCs w:val="24"/>
        </w:rPr>
        <w:t>, and</w:t>
      </w:r>
      <w:r w:rsidR="003230F0">
        <w:rPr>
          <w:rFonts w:ascii="Times New Roman" w:hAnsi="Times New Roman" w:cs="Times New Roman"/>
          <w:sz w:val="24"/>
          <w:szCs w:val="24"/>
        </w:rPr>
        <w:t xml:space="preserve"> </w:t>
      </w:r>
      <w:r w:rsidR="0082107C">
        <w:rPr>
          <w:rFonts w:ascii="Times New Roman" w:hAnsi="Times New Roman" w:cs="Times New Roman"/>
          <w:sz w:val="24"/>
          <w:szCs w:val="24"/>
        </w:rPr>
        <w:t>(7)</w:t>
      </w:r>
      <w:r w:rsidR="00680EDC">
        <w:rPr>
          <w:rFonts w:ascii="Times New Roman" w:hAnsi="Times New Roman" w:cs="Times New Roman"/>
          <w:sz w:val="24"/>
          <w:szCs w:val="24"/>
        </w:rPr>
        <w:t xml:space="preserve"> </w:t>
      </w:r>
      <w:r w:rsidR="00556EC1" w:rsidRPr="00556EC1">
        <w:rPr>
          <w:rFonts w:ascii="Times New Roman" w:hAnsi="Times New Roman" w:cs="Times New Roman"/>
          <w:sz w:val="24"/>
          <w:szCs w:val="24"/>
        </w:rPr>
        <w:t>“no recent merger activity.” (</w:t>
      </w:r>
      <w:r w:rsidR="00556EC1">
        <w:rPr>
          <w:rFonts w:ascii="Times New Roman" w:hAnsi="Times New Roman" w:cs="Times New Roman"/>
          <w:sz w:val="24"/>
          <w:szCs w:val="24"/>
        </w:rPr>
        <w:t xml:space="preserve">Hadaway Dir, p. 4; </w:t>
      </w:r>
      <w:r w:rsidR="00556EC1" w:rsidRPr="00556EC1">
        <w:rPr>
          <w:rFonts w:ascii="Times New Roman" w:hAnsi="Times New Roman" w:cs="Times New Roman"/>
          <w:sz w:val="24"/>
          <w:szCs w:val="24"/>
        </w:rPr>
        <w:t>Companies’ initial brief, p. 2</w:t>
      </w:r>
      <w:r w:rsidR="00556EC1">
        <w:rPr>
          <w:rFonts w:ascii="Times New Roman" w:hAnsi="Times New Roman" w:cs="Times New Roman"/>
          <w:sz w:val="24"/>
          <w:szCs w:val="24"/>
        </w:rPr>
        <w:t xml:space="preserve">0; </w:t>
      </w:r>
      <w:r w:rsidR="00556EC1" w:rsidRPr="003B1739">
        <w:rPr>
          <w:rFonts w:ascii="Times New Roman" w:hAnsi="Times New Roman" w:cs="Times New Roman"/>
          <w:sz w:val="24"/>
          <w:szCs w:val="24"/>
        </w:rPr>
        <w:t>T-</w:t>
      </w:r>
      <w:r w:rsidR="00556EC1">
        <w:rPr>
          <w:rFonts w:ascii="Times New Roman" w:hAnsi="Times New Roman" w:cs="Times New Roman"/>
          <w:sz w:val="24"/>
          <w:szCs w:val="24"/>
        </w:rPr>
        <w:t>403-</w:t>
      </w:r>
      <w:r w:rsidR="00556EC1" w:rsidRPr="003B1739">
        <w:rPr>
          <w:rFonts w:ascii="Times New Roman" w:hAnsi="Times New Roman" w:cs="Times New Roman"/>
          <w:sz w:val="24"/>
          <w:szCs w:val="24"/>
        </w:rPr>
        <w:t>405</w:t>
      </w:r>
      <w:r w:rsidR="00556EC1">
        <w:rPr>
          <w:rFonts w:ascii="Times New Roman" w:hAnsi="Times New Roman" w:cs="Times New Roman"/>
          <w:sz w:val="24"/>
          <w:szCs w:val="24"/>
        </w:rPr>
        <w:t>, 415-416)</w:t>
      </w:r>
      <w:r w:rsidR="00556EC1">
        <w:rPr>
          <w:rFonts w:ascii="Times New Roman" w:hAnsi="Times New Roman" w:cs="Times New Roman"/>
          <w:b/>
          <w:sz w:val="24"/>
          <w:szCs w:val="24"/>
        </w:rPr>
        <w:t xml:space="preserve"> </w:t>
      </w:r>
      <w:r w:rsidR="00556EC1" w:rsidRPr="00556EC1">
        <w:rPr>
          <w:rFonts w:ascii="Times New Roman" w:hAnsi="Times New Roman" w:cs="Times New Roman"/>
          <w:sz w:val="24"/>
          <w:szCs w:val="24"/>
        </w:rPr>
        <w:t xml:space="preserve"> </w:t>
      </w:r>
      <w:r w:rsidR="003B1739" w:rsidRPr="003B1739">
        <w:rPr>
          <w:rFonts w:ascii="Times New Roman" w:hAnsi="Times New Roman" w:cs="Times New Roman"/>
          <w:sz w:val="24"/>
          <w:szCs w:val="24"/>
        </w:rPr>
        <w:t>FEA respectfully submits that these</w:t>
      </w:r>
      <w:r w:rsidR="003B1739">
        <w:rPr>
          <w:rFonts w:ascii="Times New Roman" w:hAnsi="Times New Roman" w:cs="Times New Roman"/>
          <w:b/>
          <w:sz w:val="24"/>
          <w:szCs w:val="24"/>
        </w:rPr>
        <w:t xml:space="preserve"> </w:t>
      </w:r>
      <w:r w:rsidR="00DC3277">
        <w:rPr>
          <w:rFonts w:ascii="Times New Roman" w:hAnsi="Times New Roman" w:cs="Times New Roman"/>
          <w:sz w:val="24"/>
          <w:szCs w:val="24"/>
        </w:rPr>
        <w:t xml:space="preserve">criteria are so </w:t>
      </w:r>
      <w:r w:rsidR="0082107C">
        <w:rPr>
          <w:rFonts w:ascii="Times New Roman" w:hAnsi="Times New Roman" w:cs="Times New Roman"/>
          <w:sz w:val="24"/>
          <w:szCs w:val="24"/>
        </w:rPr>
        <w:t xml:space="preserve">numerous and </w:t>
      </w:r>
      <w:r w:rsidR="00DC3277">
        <w:rPr>
          <w:rFonts w:ascii="Times New Roman" w:hAnsi="Times New Roman" w:cs="Times New Roman"/>
          <w:sz w:val="24"/>
          <w:szCs w:val="24"/>
        </w:rPr>
        <w:t xml:space="preserve">open-ended that any number of </w:t>
      </w:r>
      <w:r w:rsidR="00556EC1">
        <w:rPr>
          <w:rFonts w:ascii="Times New Roman" w:hAnsi="Times New Roman" w:cs="Times New Roman"/>
          <w:sz w:val="24"/>
          <w:szCs w:val="24"/>
        </w:rPr>
        <w:t xml:space="preserve">“comparable” </w:t>
      </w:r>
      <w:r w:rsidR="00DC3277">
        <w:rPr>
          <w:rFonts w:ascii="Times New Roman" w:hAnsi="Times New Roman" w:cs="Times New Roman"/>
          <w:sz w:val="24"/>
          <w:szCs w:val="24"/>
        </w:rPr>
        <w:t xml:space="preserve">companies might be found to “fit” or not fit them.  More importantly, this is a case not of one or two judicious changes which are made at </w:t>
      </w:r>
      <w:r w:rsidR="0082107C">
        <w:rPr>
          <w:rFonts w:ascii="Times New Roman" w:hAnsi="Times New Roman" w:cs="Times New Roman"/>
          <w:sz w:val="24"/>
          <w:szCs w:val="24"/>
        </w:rPr>
        <w:t>an</w:t>
      </w:r>
      <w:r w:rsidR="00DC3277">
        <w:rPr>
          <w:rFonts w:ascii="Times New Roman" w:hAnsi="Times New Roman" w:cs="Times New Roman"/>
          <w:sz w:val="24"/>
          <w:szCs w:val="24"/>
        </w:rPr>
        <w:t xml:space="preserve"> early stage</w:t>
      </w:r>
      <w:r w:rsidR="00842B5B">
        <w:rPr>
          <w:rFonts w:ascii="Times New Roman" w:hAnsi="Times New Roman" w:cs="Times New Roman"/>
          <w:sz w:val="24"/>
          <w:szCs w:val="24"/>
        </w:rPr>
        <w:t>,</w:t>
      </w:r>
      <w:r w:rsidR="00DC3277">
        <w:rPr>
          <w:rFonts w:ascii="Times New Roman" w:hAnsi="Times New Roman" w:cs="Times New Roman"/>
          <w:sz w:val="24"/>
          <w:szCs w:val="24"/>
        </w:rPr>
        <w:t xml:space="preserve"> in respon</w:t>
      </w:r>
      <w:r w:rsidR="00680EDC">
        <w:rPr>
          <w:rFonts w:ascii="Times New Roman" w:hAnsi="Times New Roman" w:cs="Times New Roman"/>
          <w:sz w:val="24"/>
          <w:szCs w:val="24"/>
        </w:rPr>
        <w:t>se</w:t>
      </w:r>
      <w:r w:rsidR="00DC3277">
        <w:rPr>
          <w:rFonts w:ascii="Times New Roman" w:hAnsi="Times New Roman" w:cs="Times New Roman"/>
          <w:sz w:val="24"/>
          <w:szCs w:val="24"/>
        </w:rPr>
        <w:t xml:space="preserve"> to </w:t>
      </w:r>
      <w:r w:rsidR="0082107C">
        <w:rPr>
          <w:rFonts w:ascii="Times New Roman" w:hAnsi="Times New Roman" w:cs="Times New Roman"/>
          <w:sz w:val="24"/>
          <w:szCs w:val="24"/>
        </w:rPr>
        <w:t>a</w:t>
      </w:r>
      <w:r w:rsidR="00DC3277">
        <w:rPr>
          <w:rFonts w:ascii="Times New Roman" w:hAnsi="Times New Roman" w:cs="Times New Roman"/>
          <w:sz w:val="24"/>
          <w:szCs w:val="24"/>
        </w:rPr>
        <w:t xml:space="preserve"> change in circumstances</w:t>
      </w:r>
      <w:r w:rsidR="00842B5B">
        <w:rPr>
          <w:rFonts w:ascii="Times New Roman" w:hAnsi="Times New Roman" w:cs="Times New Roman"/>
          <w:sz w:val="24"/>
          <w:szCs w:val="24"/>
        </w:rPr>
        <w:t xml:space="preserve"> and perhaps in accordance with agreement among </w:t>
      </w:r>
      <w:r w:rsidR="006D2205">
        <w:rPr>
          <w:rFonts w:ascii="Times New Roman" w:hAnsi="Times New Roman" w:cs="Times New Roman"/>
          <w:sz w:val="24"/>
          <w:szCs w:val="24"/>
        </w:rPr>
        <w:t xml:space="preserve">participating ROE </w:t>
      </w:r>
      <w:r w:rsidR="00842B5B">
        <w:rPr>
          <w:rFonts w:ascii="Times New Roman" w:hAnsi="Times New Roman" w:cs="Times New Roman"/>
          <w:sz w:val="24"/>
          <w:szCs w:val="24"/>
        </w:rPr>
        <w:t>experts</w:t>
      </w:r>
      <w:r w:rsidR="00DC3277">
        <w:rPr>
          <w:rFonts w:ascii="Times New Roman" w:hAnsi="Times New Roman" w:cs="Times New Roman"/>
          <w:sz w:val="24"/>
          <w:szCs w:val="24"/>
        </w:rPr>
        <w:t xml:space="preserve">.  </w:t>
      </w:r>
      <w:r w:rsidR="0082107C">
        <w:rPr>
          <w:rFonts w:ascii="Times New Roman" w:hAnsi="Times New Roman" w:cs="Times New Roman"/>
          <w:sz w:val="24"/>
          <w:szCs w:val="24"/>
        </w:rPr>
        <w:t>Rather, these are</w:t>
      </w:r>
      <w:r w:rsidR="00DC3277">
        <w:rPr>
          <w:rFonts w:ascii="Times New Roman" w:hAnsi="Times New Roman" w:cs="Times New Roman"/>
          <w:sz w:val="24"/>
          <w:szCs w:val="24"/>
        </w:rPr>
        <w:t xml:space="preserve"> </w:t>
      </w:r>
      <w:r w:rsidR="00842B5B">
        <w:rPr>
          <w:rFonts w:ascii="Times New Roman" w:hAnsi="Times New Roman" w:cs="Times New Roman"/>
          <w:sz w:val="24"/>
          <w:szCs w:val="24"/>
        </w:rPr>
        <w:t xml:space="preserve">unilateral, </w:t>
      </w:r>
      <w:r w:rsidR="00DC3277">
        <w:rPr>
          <w:rFonts w:ascii="Times New Roman" w:hAnsi="Times New Roman" w:cs="Times New Roman"/>
          <w:sz w:val="24"/>
          <w:szCs w:val="24"/>
        </w:rPr>
        <w:t>wholesale, eleventh hour</w:t>
      </w:r>
      <w:r w:rsidR="006D2205">
        <w:rPr>
          <w:rFonts w:ascii="Times New Roman" w:hAnsi="Times New Roman" w:cs="Times New Roman"/>
          <w:sz w:val="24"/>
          <w:szCs w:val="24"/>
        </w:rPr>
        <w:t xml:space="preserve"> change</w:t>
      </w:r>
      <w:r w:rsidR="00680EDC">
        <w:rPr>
          <w:rFonts w:ascii="Times New Roman" w:hAnsi="Times New Roman" w:cs="Times New Roman"/>
          <w:sz w:val="24"/>
          <w:szCs w:val="24"/>
        </w:rPr>
        <w:t>s</w:t>
      </w:r>
      <w:r w:rsidR="006D2205">
        <w:rPr>
          <w:rFonts w:ascii="Times New Roman" w:hAnsi="Times New Roman" w:cs="Times New Roman"/>
          <w:sz w:val="24"/>
          <w:szCs w:val="24"/>
        </w:rPr>
        <w:t>,</w:t>
      </w:r>
      <w:r w:rsidR="00DC3277">
        <w:rPr>
          <w:rFonts w:ascii="Times New Roman" w:hAnsi="Times New Roman" w:cs="Times New Roman"/>
          <w:sz w:val="24"/>
          <w:szCs w:val="24"/>
        </w:rPr>
        <w:t xml:space="preserve"> </w:t>
      </w:r>
      <w:r w:rsidR="00EB33E0">
        <w:rPr>
          <w:rFonts w:ascii="Times New Roman" w:hAnsi="Times New Roman" w:cs="Times New Roman"/>
          <w:sz w:val="24"/>
          <w:szCs w:val="24"/>
        </w:rPr>
        <w:t xml:space="preserve">whose </w:t>
      </w:r>
      <w:r w:rsidR="00A34C97">
        <w:rPr>
          <w:rFonts w:ascii="Times New Roman" w:hAnsi="Times New Roman" w:cs="Times New Roman"/>
          <w:sz w:val="24"/>
          <w:szCs w:val="24"/>
        </w:rPr>
        <w:t xml:space="preserve">transparent </w:t>
      </w:r>
      <w:r w:rsidR="00EB33E0">
        <w:rPr>
          <w:rFonts w:ascii="Times New Roman" w:hAnsi="Times New Roman" w:cs="Times New Roman"/>
          <w:sz w:val="24"/>
          <w:szCs w:val="24"/>
        </w:rPr>
        <w:t xml:space="preserve">purpose is </w:t>
      </w:r>
      <w:r w:rsidR="006D2205">
        <w:rPr>
          <w:rFonts w:ascii="Times New Roman" w:hAnsi="Times New Roman" w:cs="Times New Roman"/>
          <w:sz w:val="24"/>
          <w:szCs w:val="24"/>
        </w:rPr>
        <w:t>to artificially</w:t>
      </w:r>
      <w:r w:rsidR="00DC3277">
        <w:rPr>
          <w:rFonts w:ascii="Times New Roman" w:hAnsi="Times New Roman" w:cs="Times New Roman"/>
          <w:sz w:val="24"/>
          <w:szCs w:val="24"/>
        </w:rPr>
        <w:t xml:space="preserve"> inflate </w:t>
      </w:r>
      <w:r w:rsidR="00FD20B1">
        <w:rPr>
          <w:rFonts w:ascii="Times New Roman" w:hAnsi="Times New Roman" w:cs="Times New Roman"/>
          <w:sz w:val="24"/>
          <w:szCs w:val="24"/>
        </w:rPr>
        <w:t xml:space="preserve">DCF </w:t>
      </w:r>
      <w:r w:rsidR="00D373B1">
        <w:rPr>
          <w:rFonts w:ascii="Times New Roman" w:hAnsi="Times New Roman" w:cs="Times New Roman"/>
          <w:sz w:val="24"/>
          <w:szCs w:val="24"/>
        </w:rPr>
        <w:t>yield</w:t>
      </w:r>
      <w:r w:rsidR="006D2205">
        <w:rPr>
          <w:rFonts w:ascii="Times New Roman" w:hAnsi="Times New Roman" w:cs="Times New Roman"/>
          <w:sz w:val="24"/>
          <w:szCs w:val="24"/>
        </w:rPr>
        <w:t xml:space="preserve">.  </w:t>
      </w:r>
      <w:r w:rsidR="003B1739">
        <w:rPr>
          <w:rFonts w:ascii="Times New Roman" w:hAnsi="Times New Roman" w:cs="Times New Roman"/>
          <w:b/>
          <w:sz w:val="24"/>
          <w:szCs w:val="24"/>
        </w:rPr>
        <w:t xml:space="preserve"> </w:t>
      </w:r>
    </w:p>
    <w:p w:rsidR="00391205" w:rsidRPr="005D1CC8" w:rsidRDefault="00D373B1" w:rsidP="00D5602D">
      <w:pPr>
        <w:spacing w:line="360" w:lineRule="auto"/>
        <w:rPr>
          <w:rFonts w:ascii="Times New Roman" w:hAnsi="Times New Roman" w:cs="Times New Roman"/>
          <w:b/>
          <w:sz w:val="24"/>
          <w:szCs w:val="24"/>
          <w:u w:val="single"/>
        </w:rPr>
      </w:pPr>
      <w:r w:rsidRPr="00D373B1">
        <w:rPr>
          <w:rFonts w:ascii="Times New Roman" w:hAnsi="Times New Roman" w:cs="Times New Roman"/>
          <w:sz w:val="24"/>
          <w:szCs w:val="24"/>
        </w:rPr>
        <w:t xml:space="preserve">In addition, </w:t>
      </w:r>
      <w:r w:rsidR="000C4B12" w:rsidRPr="00D373B1">
        <w:rPr>
          <w:rFonts w:ascii="Times New Roman" w:hAnsi="Times New Roman" w:cs="Times New Roman"/>
          <w:sz w:val="24"/>
          <w:szCs w:val="24"/>
        </w:rPr>
        <w:t xml:space="preserve">Dr. Hadaway </w:t>
      </w:r>
      <w:r w:rsidR="00887A54" w:rsidRPr="00D373B1">
        <w:rPr>
          <w:rFonts w:ascii="Times New Roman" w:hAnsi="Times New Roman" w:cs="Times New Roman"/>
          <w:sz w:val="24"/>
          <w:szCs w:val="24"/>
        </w:rPr>
        <w:t xml:space="preserve">has </w:t>
      </w:r>
      <w:r w:rsidR="000C4B12" w:rsidRPr="00D373B1">
        <w:rPr>
          <w:rFonts w:ascii="Times New Roman" w:hAnsi="Times New Roman" w:cs="Times New Roman"/>
          <w:sz w:val="24"/>
          <w:szCs w:val="24"/>
        </w:rPr>
        <w:t>artificially increase</w:t>
      </w:r>
      <w:r w:rsidR="00887A54" w:rsidRPr="00D373B1">
        <w:rPr>
          <w:rFonts w:ascii="Times New Roman" w:hAnsi="Times New Roman" w:cs="Times New Roman"/>
          <w:sz w:val="24"/>
          <w:szCs w:val="24"/>
        </w:rPr>
        <w:t>d</w:t>
      </w:r>
      <w:r w:rsidR="000C4B12" w:rsidRPr="00D373B1">
        <w:rPr>
          <w:rFonts w:ascii="Times New Roman" w:hAnsi="Times New Roman" w:cs="Times New Roman"/>
          <w:sz w:val="24"/>
          <w:szCs w:val="24"/>
        </w:rPr>
        <w:t xml:space="preserve"> the </w:t>
      </w:r>
      <w:r w:rsidR="0082107C">
        <w:rPr>
          <w:rFonts w:ascii="Times New Roman" w:hAnsi="Times New Roman" w:cs="Times New Roman"/>
          <w:sz w:val="24"/>
          <w:szCs w:val="24"/>
        </w:rPr>
        <w:t xml:space="preserve">DCF formula’s </w:t>
      </w:r>
      <w:r w:rsidR="00FD20B1" w:rsidRPr="00FD20B1">
        <w:rPr>
          <w:rFonts w:ascii="Times New Roman" w:hAnsi="Times New Roman" w:cs="Times New Roman"/>
          <w:sz w:val="24"/>
          <w:szCs w:val="24"/>
        </w:rPr>
        <w:t>long-term dividend growth rate</w:t>
      </w:r>
      <w:r w:rsidR="00FD20B1">
        <w:rPr>
          <w:rFonts w:ascii="Times New Roman" w:hAnsi="Times New Roman" w:cs="Times New Roman"/>
          <w:sz w:val="24"/>
          <w:szCs w:val="24"/>
        </w:rPr>
        <w:t xml:space="preserve"> by con</w:t>
      </w:r>
      <w:r w:rsidR="000C4B12">
        <w:rPr>
          <w:rFonts w:ascii="Times New Roman" w:hAnsi="Times New Roman" w:cs="Times New Roman"/>
          <w:sz w:val="24"/>
          <w:szCs w:val="24"/>
        </w:rPr>
        <w:t>triving</w:t>
      </w:r>
      <w:r w:rsidR="00FD20B1">
        <w:rPr>
          <w:rFonts w:ascii="Times New Roman" w:hAnsi="Times New Roman" w:cs="Times New Roman"/>
          <w:sz w:val="24"/>
          <w:szCs w:val="24"/>
        </w:rPr>
        <w:t xml:space="preserve"> a rate</w:t>
      </w:r>
      <w:r w:rsidR="00825D1E">
        <w:rPr>
          <w:rFonts w:ascii="Times New Roman" w:hAnsi="Times New Roman" w:cs="Times New Roman"/>
          <w:sz w:val="24"/>
          <w:szCs w:val="24"/>
        </w:rPr>
        <w:t xml:space="preserve"> of 5.7%</w:t>
      </w:r>
      <w:r w:rsidR="00FD20B1">
        <w:rPr>
          <w:rFonts w:ascii="Times New Roman" w:hAnsi="Times New Roman" w:cs="Times New Roman"/>
          <w:sz w:val="24"/>
          <w:szCs w:val="24"/>
        </w:rPr>
        <w:t xml:space="preserve">, which is </w:t>
      </w:r>
      <w:r w:rsidR="00825D1E">
        <w:rPr>
          <w:rFonts w:ascii="Times New Roman" w:hAnsi="Times New Roman" w:cs="Times New Roman"/>
          <w:sz w:val="24"/>
          <w:szCs w:val="24"/>
        </w:rPr>
        <w:t xml:space="preserve">much higher than any other party’s proffered rate and is </w:t>
      </w:r>
      <w:r w:rsidR="0082107C">
        <w:rPr>
          <w:rFonts w:ascii="Times New Roman" w:hAnsi="Times New Roman" w:cs="Times New Roman"/>
          <w:sz w:val="24"/>
          <w:szCs w:val="24"/>
        </w:rPr>
        <w:t>not supported by any credible evidence.</w:t>
      </w:r>
      <w:r w:rsidR="00FD20B1">
        <w:rPr>
          <w:rFonts w:ascii="Times New Roman" w:hAnsi="Times New Roman" w:cs="Times New Roman"/>
          <w:sz w:val="24"/>
          <w:szCs w:val="24"/>
        </w:rPr>
        <w:t xml:space="preserve"> </w:t>
      </w:r>
      <w:r w:rsidR="000C4B12">
        <w:rPr>
          <w:rFonts w:ascii="Times New Roman" w:hAnsi="Times New Roman" w:cs="Times New Roman"/>
          <w:sz w:val="24"/>
          <w:szCs w:val="24"/>
        </w:rPr>
        <w:t>(</w:t>
      </w:r>
      <w:r w:rsidR="004B6BA2">
        <w:rPr>
          <w:rFonts w:ascii="Times New Roman" w:hAnsi="Times New Roman" w:cs="Times New Roman"/>
          <w:sz w:val="24"/>
          <w:szCs w:val="24"/>
        </w:rPr>
        <w:t xml:space="preserve">FEA </w:t>
      </w:r>
      <w:r w:rsidR="000C4B12">
        <w:rPr>
          <w:rFonts w:ascii="Times New Roman" w:hAnsi="Times New Roman" w:cs="Times New Roman"/>
          <w:sz w:val="24"/>
          <w:szCs w:val="24"/>
        </w:rPr>
        <w:t>initial</w:t>
      </w:r>
      <w:r w:rsidR="004B6BA2">
        <w:rPr>
          <w:rFonts w:ascii="Times New Roman" w:hAnsi="Times New Roman" w:cs="Times New Roman"/>
          <w:sz w:val="24"/>
          <w:szCs w:val="24"/>
        </w:rPr>
        <w:t xml:space="preserve"> brief, pp. 3-</w:t>
      </w:r>
      <w:r w:rsidR="003363B0">
        <w:rPr>
          <w:rFonts w:ascii="Times New Roman" w:hAnsi="Times New Roman" w:cs="Times New Roman"/>
          <w:sz w:val="24"/>
          <w:szCs w:val="24"/>
        </w:rPr>
        <w:t>7</w:t>
      </w:r>
      <w:r w:rsidR="00122E3E">
        <w:rPr>
          <w:rFonts w:ascii="Times New Roman" w:hAnsi="Times New Roman" w:cs="Times New Roman"/>
          <w:sz w:val="24"/>
          <w:szCs w:val="24"/>
        </w:rPr>
        <w:t>; T</w:t>
      </w:r>
      <w:r w:rsidR="005E0240">
        <w:rPr>
          <w:rFonts w:ascii="Times New Roman" w:hAnsi="Times New Roman" w:cs="Times New Roman"/>
          <w:sz w:val="24"/>
          <w:szCs w:val="24"/>
        </w:rPr>
        <w:t>-544</w:t>
      </w:r>
      <w:r w:rsidR="0082107C">
        <w:rPr>
          <w:rFonts w:ascii="Times New Roman" w:hAnsi="Times New Roman" w:cs="Times New Roman"/>
          <w:sz w:val="24"/>
          <w:szCs w:val="24"/>
        </w:rPr>
        <w:t>)</w:t>
      </w:r>
      <w:r w:rsidR="005E0240">
        <w:rPr>
          <w:rFonts w:ascii="Times New Roman" w:hAnsi="Times New Roman" w:cs="Times New Roman"/>
          <w:sz w:val="24"/>
          <w:szCs w:val="24"/>
        </w:rPr>
        <w:t xml:space="preserve"> </w:t>
      </w:r>
      <w:r w:rsidR="00FD20B1">
        <w:rPr>
          <w:rFonts w:ascii="Times New Roman" w:hAnsi="Times New Roman" w:cs="Times New Roman"/>
          <w:sz w:val="24"/>
          <w:szCs w:val="24"/>
        </w:rPr>
        <w:t xml:space="preserve"> </w:t>
      </w:r>
      <w:r w:rsidR="00806EEA">
        <w:rPr>
          <w:rFonts w:ascii="Times New Roman" w:hAnsi="Times New Roman" w:cs="Times New Roman"/>
          <w:sz w:val="24"/>
          <w:szCs w:val="24"/>
        </w:rPr>
        <w:t xml:space="preserve">Dr. Hadaway admitted in cross-examination that </w:t>
      </w:r>
      <w:r w:rsidR="002C31F8">
        <w:rPr>
          <w:rFonts w:ascii="Times New Roman" w:hAnsi="Times New Roman" w:cs="Times New Roman"/>
          <w:sz w:val="24"/>
          <w:szCs w:val="24"/>
        </w:rPr>
        <w:t xml:space="preserve">nation’s </w:t>
      </w:r>
      <w:r w:rsidR="005E0240">
        <w:rPr>
          <w:rFonts w:ascii="Times New Roman" w:hAnsi="Times New Roman" w:cs="Times New Roman"/>
          <w:sz w:val="24"/>
          <w:szCs w:val="24"/>
        </w:rPr>
        <w:t xml:space="preserve">average growth for the past </w:t>
      </w:r>
      <w:r w:rsidR="00806EEA">
        <w:rPr>
          <w:rFonts w:ascii="Times New Roman" w:hAnsi="Times New Roman" w:cs="Times New Roman"/>
          <w:sz w:val="24"/>
          <w:szCs w:val="24"/>
        </w:rPr>
        <w:t>twenty year</w:t>
      </w:r>
      <w:r w:rsidR="005E0240">
        <w:rPr>
          <w:rFonts w:ascii="Times New Roman" w:hAnsi="Times New Roman" w:cs="Times New Roman"/>
          <w:sz w:val="24"/>
          <w:szCs w:val="24"/>
        </w:rPr>
        <w:t>s</w:t>
      </w:r>
      <w:r w:rsidR="00806EEA">
        <w:rPr>
          <w:rFonts w:ascii="Times New Roman" w:hAnsi="Times New Roman" w:cs="Times New Roman"/>
          <w:sz w:val="24"/>
          <w:szCs w:val="24"/>
        </w:rPr>
        <w:t xml:space="preserve"> (1991 – 2011) and </w:t>
      </w:r>
      <w:r w:rsidR="005E0240">
        <w:rPr>
          <w:rFonts w:ascii="Times New Roman" w:hAnsi="Times New Roman" w:cs="Times New Roman"/>
          <w:sz w:val="24"/>
          <w:szCs w:val="24"/>
        </w:rPr>
        <w:t xml:space="preserve">past </w:t>
      </w:r>
      <w:r w:rsidR="00806EEA">
        <w:rPr>
          <w:rFonts w:ascii="Times New Roman" w:hAnsi="Times New Roman" w:cs="Times New Roman"/>
          <w:sz w:val="24"/>
          <w:szCs w:val="24"/>
        </w:rPr>
        <w:t>thirty year</w:t>
      </w:r>
      <w:r w:rsidR="005E0240">
        <w:rPr>
          <w:rFonts w:ascii="Times New Roman" w:hAnsi="Times New Roman" w:cs="Times New Roman"/>
          <w:sz w:val="24"/>
          <w:szCs w:val="24"/>
        </w:rPr>
        <w:t>s</w:t>
      </w:r>
      <w:r w:rsidR="00806EEA">
        <w:rPr>
          <w:rFonts w:ascii="Times New Roman" w:hAnsi="Times New Roman" w:cs="Times New Roman"/>
          <w:sz w:val="24"/>
          <w:szCs w:val="24"/>
        </w:rPr>
        <w:t xml:space="preserve"> (1981-2011) </w:t>
      </w:r>
      <w:r w:rsidR="005E0240">
        <w:rPr>
          <w:rFonts w:ascii="Times New Roman" w:hAnsi="Times New Roman" w:cs="Times New Roman"/>
          <w:sz w:val="24"/>
          <w:szCs w:val="24"/>
        </w:rPr>
        <w:t xml:space="preserve">has been </w:t>
      </w:r>
      <w:r w:rsidR="00806EEA">
        <w:rPr>
          <w:rFonts w:ascii="Times New Roman" w:hAnsi="Times New Roman" w:cs="Times New Roman"/>
          <w:sz w:val="24"/>
          <w:szCs w:val="24"/>
        </w:rPr>
        <w:t xml:space="preserve">significantly below </w:t>
      </w:r>
      <w:r w:rsidR="0082107C">
        <w:rPr>
          <w:rFonts w:ascii="Times New Roman" w:hAnsi="Times New Roman" w:cs="Times New Roman"/>
          <w:sz w:val="24"/>
          <w:szCs w:val="24"/>
        </w:rPr>
        <w:t>t</w:t>
      </w:r>
      <w:r w:rsidR="00806EEA">
        <w:rPr>
          <w:rFonts w:ascii="Times New Roman" w:hAnsi="Times New Roman" w:cs="Times New Roman"/>
          <w:sz w:val="24"/>
          <w:szCs w:val="24"/>
        </w:rPr>
        <w:t>his 5.7%</w:t>
      </w:r>
      <w:r w:rsidR="0082107C">
        <w:rPr>
          <w:rFonts w:ascii="Times New Roman" w:hAnsi="Times New Roman" w:cs="Times New Roman"/>
          <w:sz w:val="24"/>
          <w:szCs w:val="24"/>
        </w:rPr>
        <w:t xml:space="preserve"> rate</w:t>
      </w:r>
      <w:r w:rsidR="00806EEA">
        <w:rPr>
          <w:rFonts w:ascii="Times New Roman" w:hAnsi="Times New Roman" w:cs="Times New Roman"/>
          <w:sz w:val="24"/>
          <w:szCs w:val="24"/>
        </w:rPr>
        <w:t xml:space="preserve">, and that </w:t>
      </w:r>
      <w:r w:rsidR="0082107C">
        <w:rPr>
          <w:rFonts w:ascii="Times New Roman" w:hAnsi="Times New Roman" w:cs="Times New Roman"/>
          <w:sz w:val="24"/>
          <w:szCs w:val="24"/>
        </w:rPr>
        <w:t>the</w:t>
      </w:r>
      <w:r w:rsidR="00806EEA">
        <w:rPr>
          <w:rFonts w:ascii="Times New Roman" w:hAnsi="Times New Roman" w:cs="Times New Roman"/>
          <w:sz w:val="24"/>
          <w:szCs w:val="24"/>
        </w:rPr>
        <w:t xml:space="preserve"> 5.7% rate is based in significant part on </w:t>
      </w:r>
      <w:r w:rsidR="002C31F8">
        <w:rPr>
          <w:rFonts w:ascii="Times New Roman" w:hAnsi="Times New Roman" w:cs="Times New Roman"/>
          <w:sz w:val="24"/>
          <w:szCs w:val="24"/>
        </w:rPr>
        <w:t xml:space="preserve">the </w:t>
      </w:r>
      <w:r w:rsidR="00A34C97">
        <w:rPr>
          <w:rFonts w:ascii="Times New Roman" w:hAnsi="Times New Roman" w:cs="Times New Roman"/>
          <w:sz w:val="24"/>
          <w:szCs w:val="24"/>
        </w:rPr>
        <w:t>nation</w:t>
      </w:r>
      <w:r w:rsidR="002C31F8">
        <w:rPr>
          <w:rFonts w:ascii="Times New Roman" w:hAnsi="Times New Roman" w:cs="Times New Roman"/>
          <w:sz w:val="24"/>
          <w:szCs w:val="24"/>
        </w:rPr>
        <w:t>’s</w:t>
      </w:r>
      <w:r w:rsidR="00A34C97">
        <w:rPr>
          <w:rFonts w:ascii="Times New Roman" w:hAnsi="Times New Roman" w:cs="Times New Roman"/>
          <w:sz w:val="24"/>
          <w:szCs w:val="24"/>
        </w:rPr>
        <w:t xml:space="preserve"> growth</w:t>
      </w:r>
      <w:r w:rsidR="00806EEA">
        <w:rPr>
          <w:rFonts w:ascii="Times New Roman" w:hAnsi="Times New Roman" w:cs="Times New Roman"/>
          <w:sz w:val="24"/>
          <w:szCs w:val="24"/>
        </w:rPr>
        <w:t xml:space="preserve"> rates which </w:t>
      </w:r>
      <w:r w:rsidR="00A34C97">
        <w:rPr>
          <w:rFonts w:ascii="Times New Roman" w:hAnsi="Times New Roman" w:cs="Times New Roman"/>
          <w:sz w:val="24"/>
          <w:szCs w:val="24"/>
        </w:rPr>
        <w:t>prevailed</w:t>
      </w:r>
      <w:r w:rsidR="00806EEA">
        <w:rPr>
          <w:rFonts w:ascii="Times New Roman" w:hAnsi="Times New Roman" w:cs="Times New Roman"/>
          <w:sz w:val="24"/>
          <w:szCs w:val="24"/>
        </w:rPr>
        <w:t xml:space="preserve"> </w:t>
      </w:r>
      <w:r w:rsidR="005E0240">
        <w:rPr>
          <w:rFonts w:ascii="Times New Roman" w:hAnsi="Times New Roman" w:cs="Times New Roman"/>
          <w:sz w:val="24"/>
          <w:szCs w:val="24"/>
        </w:rPr>
        <w:t xml:space="preserve">in the long-ago years 1971- 1980. </w:t>
      </w:r>
      <w:r w:rsidR="00806EEA">
        <w:rPr>
          <w:rFonts w:ascii="Times New Roman" w:hAnsi="Times New Roman" w:cs="Times New Roman"/>
          <w:sz w:val="24"/>
          <w:szCs w:val="24"/>
        </w:rPr>
        <w:t>(T-399</w:t>
      </w:r>
      <w:r w:rsidR="00054DD3">
        <w:rPr>
          <w:rFonts w:ascii="Times New Roman" w:hAnsi="Times New Roman" w:cs="Times New Roman"/>
          <w:sz w:val="24"/>
          <w:szCs w:val="24"/>
        </w:rPr>
        <w:t>; See T-558)</w:t>
      </w:r>
      <w:r w:rsidR="00806EEA">
        <w:rPr>
          <w:rFonts w:ascii="Times New Roman" w:hAnsi="Times New Roman" w:cs="Times New Roman"/>
          <w:sz w:val="24"/>
          <w:szCs w:val="24"/>
        </w:rPr>
        <w:t xml:space="preserve">  </w:t>
      </w:r>
      <w:r w:rsidR="00130997">
        <w:rPr>
          <w:rFonts w:ascii="Times New Roman" w:hAnsi="Times New Roman" w:cs="Times New Roman"/>
          <w:sz w:val="24"/>
          <w:szCs w:val="24"/>
        </w:rPr>
        <w:t xml:space="preserve">(For a more complete discussion of the difficulties with Dr. Hadaway’s proffered growth rate, please see FEA’s initial brief, pp. 6-7.) </w:t>
      </w:r>
    </w:p>
    <w:p w:rsidR="000C690D" w:rsidRDefault="00D373B1" w:rsidP="00D5602D">
      <w:pPr>
        <w:spacing w:line="360" w:lineRule="auto"/>
        <w:rPr>
          <w:rFonts w:ascii="Times New Roman" w:hAnsi="Times New Roman" w:cs="Times New Roman"/>
          <w:sz w:val="24"/>
          <w:szCs w:val="24"/>
        </w:rPr>
      </w:pPr>
      <w:r w:rsidRPr="000C690D">
        <w:rPr>
          <w:rFonts w:ascii="Times New Roman" w:hAnsi="Times New Roman" w:cs="Times New Roman"/>
          <w:sz w:val="24"/>
          <w:szCs w:val="24"/>
        </w:rPr>
        <w:t xml:space="preserve">Finally, the Companies urge adoption of </w:t>
      </w:r>
      <w:r w:rsidR="005B5938">
        <w:rPr>
          <w:rFonts w:ascii="Times New Roman" w:hAnsi="Times New Roman" w:cs="Times New Roman"/>
          <w:sz w:val="24"/>
          <w:szCs w:val="24"/>
        </w:rPr>
        <w:t xml:space="preserve">a </w:t>
      </w:r>
      <w:r w:rsidR="005B5938" w:rsidRPr="000C690D">
        <w:rPr>
          <w:rFonts w:ascii="Times New Roman" w:hAnsi="Times New Roman" w:cs="Times New Roman"/>
          <w:sz w:val="24"/>
          <w:szCs w:val="24"/>
        </w:rPr>
        <w:t xml:space="preserve">strategic </w:t>
      </w:r>
      <w:r w:rsidR="005B5938">
        <w:rPr>
          <w:rFonts w:ascii="Times New Roman" w:hAnsi="Times New Roman" w:cs="Times New Roman"/>
          <w:sz w:val="24"/>
          <w:szCs w:val="24"/>
        </w:rPr>
        <w:t xml:space="preserve">“adjustment” </w:t>
      </w:r>
      <w:r w:rsidR="005B5938" w:rsidRPr="000C690D">
        <w:rPr>
          <w:rFonts w:ascii="Times New Roman" w:hAnsi="Times New Roman" w:cs="Times New Roman"/>
          <w:sz w:val="24"/>
          <w:szCs w:val="24"/>
        </w:rPr>
        <w:t>of the well-established DCF formula</w:t>
      </w:r>
      <w:r w:rsidR="005B5938">
        <w:rPr>
          <w:rFonts w:ascii="Times New Roman" w:hAnsi="Times New Roman" w:cs="Times New Roman"/>
          <w:sz w:val="24"/>
          <w:szCs w:val="24"/>
        </w:rPr>
        <w:t xml:space="preserve"> </w:t>
      </w:r>
      <w:r w:rsidR="002A4C6B">
        <w:rPr>
          <w:rFonts w:ascii="Times New Roman" w:hAnsi="Times New Roman" w:cs="Times New Roman"/>
          <w:sz w:val="24"/>
          <w:szCs w:val="24"/>
        </w:rPr>
        <w:t>wh</w:t>
      </w:r>
      <w:r w:rsidR="005B5938">
        <w:rPr>
          <w:rFonts w:ascii="Times New Roman" w:hAnsi="Times New Roman" w:cs="Times New Roman"/>
          <w:sz w:val="24"/>
          <w:szCs w:val="24"/>
        </w:rPr>
        <w:t>ich</w:t>
      </w:r>
      <w:r w:rsidR="002A4C6B">
        <w:rPr>
          <w:rFonts w:ascii="Times New Roman" w:hAnsi="Times New Roman" w:cs="Times New Roman"/>
          <w:sz w:val="24"/>
          <w:szCs w:val="24"/>
        </w:rPr>
        <w:t xml:space="preserve"> it styles a</w:t>
      </w:r>
      <w:r w:rsidR="000C690D">
        <w:rPr>
          <w:rFonts w:ascii="Times New Roman" w:hAnsi="Times New Roman" w:cs="Times New Roman"/>
          <w:sz w:val="24"/>
          <w:szCs w:val="24"/>
        </w:rPr>
        <w:t xml:space="preserve"> </w:t>
      </w:r>
      <w:r w:rsidR="00677910">
        <w:rPr>
          <w:rFonts w:ascii="Times New Roman" w:hAnsi="Times New Roman" w:cs="Times New Roman"/>
          <w:sz w:val="24"/>
          <w:szCs w:val="24"/>
        </w:rPr>
        <w:t>“</w:t>
      </w:r>
      <w:r w:rsidR="002A4C6B">
        <w:rPr>
          <w:rFonts w:ascii="Times New Roman" w:hAnsi="Times New Roman" w:cs="Times New Roman"/>
          <w:sz w:val="24"/>
          <w:szCs w:val="24"/>
        </w:rPr>
        <w:t>Terminal Growth Value Model”</w:t>
      </w:r>
      <w:r w:rsidR="00677910">
        <w:rPr>
          <w:rFonts w:ascii="Times New Roman" w:hAnsi="Times New Roman" w:cs="Times New Roman"/>
          <w:sz w:val="24"/>
          <w:szCs w:val="24"/>
        </w:rPr>
        <w:t xml:space="preserve"> DCF methodology.  </w:t>
      </w:r>
      <w:r w:rsidR="000C690D">
        <w:rPr>
          <w:rFonts w:ascii="Times New Roman" w:hAnsi="Times New Roman" w:cs="Times New Roman"/>
          <w:sz w:val="24"/>
          <w:szCs w:val="24"/>
        </w:rPr>
        <w:t xml:space="preserve">Dr. Hadaway asserts </w:t>
      </w:r>
      <w:r w:rsidR="005B5938">
        <w:rPr>
          <w:rFonts w:ascii="Times New Roman" w:hAnsi="Times New Roman" w:cs="Times New Roman"/>
          <w:sz w:val="24"/>
          <w:szCs w:val="24"/>
        </w:rPr>
        <w:t xml:space="preserve">that this new model </w:t>
      </w:r>
      <w:r w:rsidR="00677910">
        <w:rPr>
          <w:rFonts w:ascii="Times New Roman" w:hAnsi="Times New Roman" w:cs="Times New Roman"/>
          <w:sz w:val="24"/>
          <w:szCs w:val="24"/>
        </w:rPr>
        <w:t>is</w:t>
      </w:r>
      <w:r w:rsidR="000C690D">
        <w:rPr>
          <w:rFonts w:ascii="Times New Roman" w:hAnsi="Times New Roman" w:cs="Times New Roman"/>
          <w:sz w:val="24"/>
          <w:szCs w:val="24"/>
        </w:rPr>
        <w:t xml:space="preserve"> necessary to </w:t>
      </w:r>
      <w:r w:rsidR="00365500">
        <w:rPr>
          <w:rFonts w:ascii="Times New Roman" w:hAnsi="Times New Roman" w:cs="Times New Roman"/>
          <w:sz w:val="24"/>
          <w:szCs w:val="24"/>
        </w:rPr>
        <w:t>“</w:t>
      </w:r>
      <w:r w:rsidR="000C690D">
        <w:rPr>
          <w:rFonts w:ascii="Times New Roman" w:hAnsi="Times New Roman" w:cs="Times New Roman"/>
          <w:sz w:val="24"/>
          <w:szCs w:val="24"/>
        </w:rPr>
        <w:t>balance</w:t>
      </w:r>
      <w:r w:rsidR="00365500">
        <w:rPr>
          <w:rFonts w:ascii="Times New Roman" w:hAnsi="Times New Roman" w:cs="Times New Roman"/>
          <w:sz w:val="24"/>
          <w:szCs w:val="24"/>
        </w:rPr>
        <w:t>”</w:t>
      </w:r>
      <w:r w:rsidR="000C690D">
        <w:rPr>
          <w:rFonts w:ascii="Times New Roman" w:hAnsi="Times New Roman" w:cs="Times New Roman"/>
          <w:sz w:val="24"/>
          <w:szCs w:val="24"/>
        </w:rPr>
        <w:t xml:space="preserve"> the effect of current low yields in the </w:t>
      </w:r>
      <w:r w:rsidR="00677910">
        <w:rPr>
          <w:rFonts w:ascii="Times New Roman" w:hAnsi="Times New Roman" w:cs="Times New Roman"/>
          <w:sz w:val="24"/>
          <w:szCs w:val="24"/>
        </w:rPr>
        <w:t xml:space="preserve">traditional </w:t>
      </w:r>
      <w:r w:rsidR="000C690D">
        <w:rPr>
          <w:rFonts w:ascii="Times New Roman" w:hAnsi="Times New Roman" w:cs="Times New Roman"/>
          <w:sz w:val="24"/>
          <w:szCs w:val="24"/>
        </w:rPr>
        <w:t>DCF formula. (</w:t>
      </w:r>
      <w:r w:rsidR="00697348">
        <w:rPr>
          <w:rFonts w:ascii="Times New Roman" w:hAnsi="Times New Roman" w:cs="Times New Roman"/>
          <w:sz w:val="24"/>
          <w:szCs w:val="24"/>
        </w:rPr>
        <w:t xml:space="preserve">Companies’ </w:t>
      </w:r>
      <w:r w:rsidR="000C690D">
        <w:rPr>
          <w:rFonts w:ascii="Times New Roman" w:hAnsi="Times New Roman" w:cs="Times New Roman"/>
          <w:sz w:val="24"/>
          <w:szCs w:val="24"/>
        </w:rPr>
        <w:t>initial brief</w:t>
      </w:r>
      <w:r w:rsidR="00697348">
        <w:rPr>
          <w:rFonts w:ascii="Times New Roman" w:hAnsi="Times New Roman" w:cs="Times New Roman"/>
          <w:sz w:val="24"/>
          <w:szCs w:val="24"/>
        </w:rPr>
        <w:t>, p. 21)</w:t>
      </w:r>
      <w:r w:rsidR="000C690D">
        <w:rPr>
          <w:rFonts w:ascii="Times New Roman" w:hAnsi="Times New Roman" w:cs="Times New Roman"/>
          <w:sz w:val="24"/>
          <w:szCs w:val="24"/>
        </w:rPr>
        <w:t xml:space="preserve"> </w:t>
      </w:r>
      <w:r w:rsidR="00677910">
        <w:rPr>
          <w:rFonts w:ascii="Times New Roman" w:hAnsi="Times New Roman" w:cs="Times New Roman"/>
          <w:sz w:val="24"/>
          <w:szCs w:val="24"/>
        </w:rPr>
        <w:t xml:space="preserve"> </w:t>
      </w:r>
      <w:r w:rsidR="000C690D">
        <w:rPr>
          <w:rFonts w:ascii="Times New Roman" w:hAnsi="Times New Roman" w:cs="Times New Roman"/>
          <w:sz w:val="24"/>
          <w:szCs w:val="24"/>
        </w:rPr>
        <w:t xml:space="preserve">The Companies’ arguments in support of this </w:t>
      </w:r>
      <w:r w:rsidR="00677910">
        <w:rPr>
          <w:rFonts w:ascii="Times New Roman" w:hAnsi="Times New Roman" w:cs="Times New Roman"/>
          <w:sz w:val="24"/>
          <w:szCs w:val="24"/>
        </w:rPr>
        <w:t xml:space="preserve">new model </w:t>
      </w:r>
      <w:r w:rsidR="000C690D">
        <w:rPr>
          <w:rFonts w:ascii="Times New Roman" w:hAnsi="Times New Roman" w:cs="Times New Roman"/>
          <w:sz w:val="24"/>
          <w:szCs w:val="24"/>
        </w:rPr>
        <w:t xml:space="preserve">are </w:t>
      </w:r>
      <w:r w:rsidR="00677910">
        <w:rPr>
          <w:rFonts w:ascii="Times New Roman" w:hAnsi="Times New Roman" w:cs="Times New Roman"/>
          <w:sz w:val="24"/>
          <w:szCs w:val="24"/>
        </w:rPr>
        <w:t>un</w:t>
      </w:r>
      <w:r w:rsidR="000C690D">
        <w:rPr>
          <w:rFonts w:ascii="Times New Roman" w:hAnsi="Times New Roman" w:cs="Times New Roman"/>
          <w:sz w:val="24"/>
          <w:szCs w:val="24"/>
        </w:rPr>
        <w:t>persuasive</w:t>
      </w:r>
      <w:r w:rsidR="005B5938">
        <w:rPr>
          <w:rFonts w:ascii="Times New Roman" w:hAnsi="Times New Roman" w:cs="Times New Roman"/>
          <w:sz w:val="24"/>
          <w:szCs w:val="24"/>
        </w:rPr>
        <w:t xml:space="preserve">.  This model is based on incorrect assumptions, and it produces artificial increases in ROE. </w:t>
      </w:r>
      <w:r w:rsidR="000C690D">
        <w:rPr>
          <w:rFonts w:ascii="Times New Roman" w:hAnsi="Times New Roman" w:cs="Times New Roman"/>
          <w:sz w:val="24"/>
          <w:szCs w:val="24"/>
        </w:rPr>
        <w:t xml:space="preserve">  </w:t>
      </w:r>
    </w:p>
    <w:p w:rsidR="00D5602D" w:rsidRDefault="0079194C" w:rsidP="00D5602D">
      <w:pPr>
        <w:spacing w:line="360" w:lineRule="auto"/>
        <w:rPr>
          <w:rFonts w:ascii="Times New Roman" w:hAnsi="Times New Roman" w:cs="Times New Roman"/>
          <w:sz w:val="24"/>
          <w:szCs w:val="24"/>
        </w:rPr>
      </w:pPr>
      <w:r w:rsidRPr="00FD20B1">
        <w:rPr>
          <w:rFonts w:ascii="Times New Roman" w:hAnsi="Times New Roman" w:cs="Times New Roman"/>
          <w:sz w:val="24"/>
          <w:szCs w:val="24"/>
        </w:rPr>
        <w:t>T</w:t>
      </w:r>
      <w:r>
        <w:rPr>
          <w:rFonts w:ascii="Times New Roman" w:hAnsi="Times New Roman" w:cs="Times New Roman"/>
          <w:sz w:val="24"/>
          <w:szCs w:val="24"/>
        </w:rPr>
        <w:t xml:space="preserve">raditional DCF </w:t>
      </w:r>
      <w:r w:rsidR="00D5602D">
        <w:rPr>
          <w:rFonts w:ascii="Times New Roman" w:hAnsi="Times New Roman" w:cs="Times New Roman"/>
          <w:sz w:val="24"/>
          <w:szCs w:val="24"/>
        </w:rPr>
        <w:t>methodology renders</w:t>
      </w:r>
      <w:r>
        <w:rPr>
          <w:rFonts w:ascii="Times New Roman" w:hAnsi="Times New Roman" w:cs="Times New Roman"/>
          <w:sz w:val="24"/>
          <w:szCs w:val="24"/>
        </w:rPr>
        <w:t xml:space="preserve"> ROEs on the basis of: (1) </w:t>
      </w:r>
      <w:r w:rsidR="00D5602D">
        <w:rPr>
          <w:rFonts w:ascii="Times New Roman" w:hAnsi="Times New Roman" w:cs="Times New Roman"/>
          <w:sz w:val="24"/>
          <w:szCs w:val="24"/>
        </w:rPr>
        <w:t>current</w:t>
      </w:r>
      <w:r>
        <w:rPr>
          <w:rFonts w:ascii="Times New Roman" w:hAnsi="Times New Roman" w:cs="Times New Roman"/>
          <w:sz w:val="24"/>
          <w:szCs w:val="24"/>
        </w:rPr>
        <w:t xml:space="preserve"> stock prices and dividends; (2) consequent </w:t>
      </w:r>
      <w:r w:rsidR="00D5602D">
        <w:rPr>
          <w:rFonts w:ascii="Times New Roman" w:hAnsi="Times New Roman" w:cs="Times New Roman"/>
          <w:sz w:val="24"/>
          <w:szCs w:val="24"/>
        </w:rPr>
        <w:t xml:space="preserve">current </w:t>
      </w:r>
      <w:r>
        <w:rPr>
          <w:rFonts w:ascii="Times New Roman" w:hAnsi="Times New Roman" w:cs="Times New Roman"/>
          <w:sz w:val="24"/>
          <w:szCs w:val="24"/>
        </w:rPr>
        <w:t xml:space="preserve">dividend yields; (3) predicted growth rates.  </w:t>
      </w:r>
      <w:r w:rsidR="00677910">
        <w:rPr>
          <w:rFonts w:ascii="Times New Roman" w:hAnsi="Times New Roman" w:cs="Times New Roman"/>
          <w:sz w:val="24"/>
          <w:szCs w:val="24"/>
        </w:rPr>
        <w:t xml:space="preserve">Currently, and </w:t>
      </w:r>
      <w:r>
        <w:rPr>
          <w:rFonts w:ascii="Times New Roman" w:hAnsi="Times New Roman" w:cs="Times New Roman"/>
          <w:sz w:val="24"/>
          <w:szCs w:val="24"/>
        </w:rPr>
        <w:t>for the foreseeable future: (1) stock prices are high</w:t>
      </w:r>
      <w:r w:rsidR="00DC4287">
        <w:rPr>
          <w:rFonts w:ascii="Times New Roman" w:hAnsi="Times New Roman" w:cs="Times New Roman"/>
          <w:sz w:val="24"/>
          <w:szCs w:val="24"/>
        </w:rPr>
        <w:t>er</w:t>
      </w:r>
      <w:r>
        <w:rPr>
          <w:rFonts w:ascii="Times New Roman" w:hAnsi="Times New Roman" w:cs="Times New Roman"/>
          <w:sz w:val="24"/>
          <w:szCs w:val="24"/>
        </w:rPr>
        <w:t xml:space="preserve"> relative to dividends; (2) consequent dividend yields are relatively low</w:t>
      </w:r>
      <w:r w:rsidR="00DC4287">
        <w:rPr>
          <w:rFonts w:ascii="Times New Roman" w:hAnsi="Times New Roman" w:cs="Times New Roman"/>
          <w:sz w:val="24"/>
          <w:szCs w:val="24"/>
        </w:rPr>
        <w:t>er</w:t>
      </w:r>
      <w:r>
        <w:rPr>
          <w:rFonts w:ascii="Times New Roman" w:hAnsi="Times New Roman" w:cs="Times New Roman"/>
          <w:sz w:val="24"/>
          <w:szCs w:val="24"/>
        </w:rPr>
        <w:t>; and (3) predicted growth rates are low; (4)</w:t>
      </w:r>
      <w:r w:rsidRPr="0079194C">
        <w:rPr>
          <w:rFonts w:ascii="Times New Roman" w:hAnsi="Times New Roman" w:cs="Times New Roman"/>
          <w:sz w:val="24"/>
          <w:szCs w:val="24"/>
        </w:rPr>
        <w:t xml:space="preserve"> </w:t>
      </w:r>
      <w:r>
        <w:rPr>
          <w:rFonts w:ascii="Times New Roman" w:hAnsi="Times New Roman" w:cs="Times New Roman"/>
          <w:sz w:val="24"/>
          <w:szCs w:val="24"/>
        </w:rPr>
        <w:t xml:space="preserve">utility equity investors are </w:t>
      </w:r>
      <w:r w:rsidR="00D5602D">
        <w:rPr>
          <w:rFonts w:ascii="Times New Roman" w:hAnsi="Times New Roman" w:cs="Times New Roman"/>
          <w:sz w:val="24"/>
          <w:szCs w:val="24"/>
        </w:rPr>
        <w:t>accepting</w:t>
      </w:r>
      <w:r>
        <w:rPr>
          <w:rFonts w:ascii="Times New Roman" w:hAnsi="Times New Roman" w:cs="Times New Roman"/>
          <w:sz w:val="24"/>
          <w:szCs w:val="24"/>
        </w:rPr>
        <w:t xml:space="preserve"> considerably lower </w:t>
      </w:r>
      <w:r w:rsidR="00D5602D">
        <w:rPr>
          <w:rFonts w:ascii="Times New Roman" w:hAnsi="Times New Roman" w:cs="Times New Roman"/>
          <w:sz w:val="24"/>
          <w:szCs w:val="24"/>
        </w:rPr>
        <w:t xml:space="preserve">yields </w:t>
      </w:r>
      <w:r>
        <w:rPr>
          <w:rFonts w:ascii="Times New Roman" w:hAnsi="Times New Roman" w:cs="Times New Roman"/>
          <w:sz w:val="24"/>
          <w:szCs w:val="24"/>
        </w:rPr>
        <w:t xml:space="preserve">than they have in the past. (T-387)  </w:t>
      </w:r>
    </w:p>
    <w:p w:rsidR="001D0762" w:rsidRDefault="00677910" w:rsidP="000C690D">
      <w:pPr>
        <w:spacing w:line="360" w:lineRule="auto"/>
        <w:rPr>
          <w:rFonts w:ascii="Times New Roman" w:hAnsi="Times New Roman" w:cs="Times New Roman"/>
          <w:sz w:val="24"/>
          <w:szCs w:val="24"/>
        </w:rPr>
      </w:pPr>
      <w:r>
        <w:rPr>
          <w:rFonts w:ascii="Times New Roman" w:hAnsi="Times New Roman" w:cs="Times New Roman"/>
          <w:sz w:val="24"/>
          <w:szCs w:val="24"/>
        </w:rPr>
        <w:t xml:space="preserve">Current market conditions are the lifeblood of DCF methodology.  </w:t>
      </w:r>
      <w:r w:rsidR="00D5602D">
        <w:rPr>
          <w:rFonts w:ascii="Times New Roman" w:hAnsi="Times New Roman" w:cs="Times New Roman"/>
          <w:sz w:val="24"/>
          <w:szCs w:val="24"/>
        </w:rPr>
        <w:t xml:space="preserve">DCF methodology is </w:t>
      </w:r>
      <w:r w:rsidR="00D5602D">
        <w:rPr>
          <w:rFonts w:ascii="Times New Roman" w:hAnsi="Times New Roman" w:cs="Times New Roman"/>
          <w:i/>
          <w:sz w:val="24"/>
          <w:szCs w:val="24"/>
        </w:rPr>
        <w:t>supposed to be</w:t>
      </w:r>
      <w:r w:rsidR="00D5602D">
        <w:rPr>
          <w:rFonts w:ascii="Times New Roman" w:hAnsi="Times New Roman" w:cs="Times New Roman"/>
          <w:sz w:val="24"/>
          <w:szCs w:val="24"/>
        </w:rPr>
        <w:t xml:space="preserve">, and </w:t>
      </w:r>
      <w:r w:rsidR="00D5602D" w:rsidRPr="007B2176">
        <w:rPr>
          <w:rFonts w:ascii="Times New Roman" w:hAnsi="Times New Roman" w:cs="Times New Roman"/>
          <w:i/>
          <w:sz w:val="24"/>
          <w:szCs w:val="24"/>
        </w:rPr>
        <w:t>must be</w:t>
      </w:r>
      <w:r w:rsidR="00D5602D">
        <w:rPr>
          <w:rFonts w:ascii="Times New Roman" w:hAnsi="Times New Roman" w:cs="Times New Roman"/>
          <w:sz w:val="24"/>
          <w:szCs w:val="24"/>
        </w:rPr>
        <w:t xml:space="preserve">, based on capital market conditions as they presently are and will likely be for the foreseeable future.  This </w:t>
      </w:r>
      <w:r w:rsidR="0079194C">
        <w:rPr>
          <w:rFonts w:ascii="Times New Roman" w:hAnsi="Times New Roman" w:cs="Times New Roman"/>
          <w:sz w:val="24"/>
          <w:szCs w:val="24"/>
        </w:rPr>
        <w:t>being so, a</w:t>
      </w:r>
      <w:r w:rsidR="00DC4287">
        <w:rPr>
          <w:rFonts w:ascii="Times New Roman" w:hAnsi="Times New Roman" w:cs="Times New Roman"/>
          <w:sz w:val="24"/>
          <w:szCs w:val="24"/>
        </w:rPr>
        <w:t>ny</w:t>
      </w:r>
      <w:r w:rsidR="0079194C">
        <w:rPr>
          <w:rFonts w:ascii="Times New Roman" w:hAnsi="Times New Roman" w:cs="Times New Roman"/>
          <w:sz w:val="24"/>
          <w:szCs w:val="24"/>
        </w:rPr>
        <w:t xml:space="preserve"> DCF calculation </w:t>
      </w:r>
      <w:r w:rsidR="00DC4287">
        <w:rPr>
          <w:rFonts w:ascii="Times New Roman" w:hAnsi="Times New Roman" w:cs="Times New Roman"/>
          <w:sz w:val="24"/>
          <w:szCs w:val="24"/>
        </w:rPr>
        <w:t xml:space="preserve">that is </w:t>
      </w:r>
      <w:r w:rsidR="0079194C">
        <w:rPr>
          <w:rFonts w:ascii="Times New Roman" w:hAnsi="Times New Roman" w:cs="Times New Roman"/>
          <w:sz w:val="24"/>
          <w:szCs w:val="24"/>
        </w:rPr>
        <w:t xml:space="preserve">based on reasonably accurate present day stock prices, yields and growth rates produces, </w:t>
      </w:r>
      <w:r w:rsidR="0079194C" w:rsidRPr="00BE6E52">
        <w:rPr>
          <w:rFonts w:ascii="Times New Roman" w:hAnsi="Times New Roman" w:cs="Times New Roman"/>
          <w:i/>
          <w:sz w:val="24"/>
          <w:szCs w:val="24"/>
        </w:rPr>
        <w:t>must</w:t>
      </w:r>
      <w:r w:rsidR="0079194C">
        <w:rPr>
          <w:rFonts w:ascii="Times New Roman" w:hAnsi="Times New Roman" w:cs="Times New Roman"/>
          <w:sz w:val="24"/>
          <w:szCs w:val="24"/>
        </w:rPr>
        <w:t xml:space="preserve"> produce, </w:t>
      </w:r>
      <w:r w:rsidR="0079194C" w:rsidRPr="00BE6E52">
        <w:rPr>
          <w:rFonts w:ascii="Times New Roman" w:hAnsi="Times New Roman" w:cs="Times New Roman"/>
          <w:sz w:val="24"/>
          <w:szCs w:val="24"/>
        </w:rPr>
        <w:t>and</w:t>
      </w:r>
      <w:r w:rsidR="0079194C">
        <w:rPr>
          <w:rFonts w:ascii="Times New Roman" w:hAnsi="Times New Roman" w:cs="Times New Roman"/>
          <w:sz w:val="24"/>
          <w:szCs w:val="24"/>
        </w:rPr>
        <w:t xml:space="preserve"> </w:t>
      </w:r>
      <w:r w:rsidR="0079194C">
        <w:rPr>
          <w:rFonts w:ascii="Times New Roman" w:hAnsi="Times New Roman" w:cs="Times New Roman"/>
          <w:i/>
          <w:sz w:val="24"/>
          <w:szCs w:val="24"/>
        </w:rPr>
        <w:t>should</w:t>
      </w:r>
      <w:r w:rsidR="0079194C">
        <w:rPr>
          <w:rFonts w:ascii="Times New Roman" w:hAnsi="Times New Roman" w:cs="Times New Roman"/>
          <w:sz w:val="24"/>
          <w:szCs w:val="24"/>
        </w:rPr>
        <w:t xml:space="preserve"> produce, relatively low ROEs, that is, </w:t>
      </w:r>
      <w:r w:rsidR="00DC4287">
        <w:rPr>
          <w:rFonts w:ascii="Times New Roman" w:hAnsi="Times New Roman" w:cs="Times New Roman"/>
          <w:sz w:val="24"/>
          <w:szCs w:val="24"/>
        </w:rPr>
        <w:t xml:space="preserve">recommended </w:t>
      </w:r>
      <w:r w:rsidR="0079194C">
        <w:rPr>
          <w:rFonts w:ascii="Times New Roman" w:hAnsi="Times New Roman" w:cs="Times New Roman"/>
          <w:sz w:val="24"/>
          <w:szCs w:val="24"/>
        </w:rPr>
        <w:t xml:space="preserve">ROEs that are considerably lower than what the industry and those who regulate it are accustomed to.  </w:t>
      </w:r>
      <w:r w:rsidR="00D5602D">
        <w:rPr>
          <w:rFonts w:ascii="Times New Roman" w:hAnsi="Times New Roman" w:cs="Times New Roman"/>
          <w:sz w:val="24"/>
          <w:szCs w:val="24"/>
        </w:rPr>
        <w:t xml:space="preserve">Relatively </w:t>
      </w:r>
      <w:r w:rsidR="00DF6313">
        <w:rPr>
          <w:rFonts w:ascii="Times New Roman" w:hAnsi="Times New Roman" w:cs="Times New Roman"/>
          <w:sz w:val="24"/>
          <w:szCs w:val="24"/>
        </w:rPr>
        <w:t>low present</w:t>
      </w:r>
      <w:r w:rsidR="00DC4287">
        <w:rPr>
          <w:rFonts w:ascii="Times New Roman" w:hAnsi="Times New Roman" w:cs="Times New Roman"/>
          <w:sz w:val="24"/>
          <w:szCs w:val="24"/>
        </w:rPr>
        <w:t xml:space="preserve"> day ROE recommendations do not indicate that the DCF </w:t>
      </w:r>
      <w:r w:rsidR="00D5602D">
        <w:rPr>
          <w:rFonts w:ascii="Times New Roman" w:hAnsi="Times New Roman" w:cs="Times New Roman"/>
          <w:sz w:val="24"/>
          <w:szCs w:val="24"/>
        </w:rPr>
        <w:t>methodology/</w:t>
      </w:r>
      <w:r w:rsidR="00DC4287">
        <w:rPr>
          <w:rFonts w:ascii="Times New Roman" w:hAnsi="Times New Roman" w:cs="Times New Roman"/>
          <w:sz w:val="24"/>
          <w:szCs w:val="24"/>
        </w:rPr>
        <w:t xml:space="preserve">formula is “wrong,” or somehow in need of </w:t>
      </w:r>
      <w:r w:rsidR="002A4C6B">
        <w:rPr>
          <w:rFonts w:ascii="Times New Roman" w:hAnsi="Times New Roman" w:cs="Times New Roman"/>
          <w:sz w:val="24"/>
          <w:szCs w:val="24"/>
        </w:rPr>
        <w:t>“</w:t>
      </w:r>
      <w:r w:rsidR="00DC4287">
        <w:rPr>
          <w:rFonts w:ascii="Times New Roman" w:hAnsi="Times New Roman" w:cs="Times New Roman"/>
          <w:sz w:val="24"/>
          <w:szCs w:val="24"/>
        </w:rPr>
        <w:t>adjustment.</w:t>
      </w:r>
      <w:r w:rsidR="002A4C6B">
        <w:rPr>
          <w:rFonts w:ascii="Times New Roman" w:hAnsi="Times New Roman" w:cs="Times New Roman"/>
          <w:sz w:val="24"/>
          <w:szCs w:val="24"/>
        </w:rPr>
        <w:t>”</w:t>
      </w:r>
      <w:r w:rsidR="00DC4287">
        <w:rPr>
          <w:rFonts w:ascii="Times New Roman" w:hAnsi="Times New Roman" w:cs="Times New Roman"/>
          <w:sz w:val="24"/>
          <w:szCs w:val="24"/>
        </w:rPr>
        <w:t xml:space="preserve">  The</w:t>
      </w:r>
      <w:r w:rsidR="00D5602D">
        <w:rPr>
          <w:rFonts w:ascii="Times New Roman" w:hAnsi="Times New Roman" w:cs="Times New Roman"/>
          <w:sz w:val="24"/>
          <w:szCs w:val="24"/>
        </w:rPr>
        <w:t xml:space="preserve">y </w:t>
      </w:r>
      <w:r w:rsidR="00DC4287">
        <w:rPr>
          <w:rFonts w:ascii="Times New Roman" w:hAnsi="Times New Roman" w:cs="Times New Roman"/>
          <w:sz w:val="24"/>
          <w:szCs w:val="24"/>
        </w:rPr>
        <w:t xml:space="preserve">are </w:t>
      </w:r>
      <w:r w:rsidR="00D5602D">
        <w:rPr>
          <w:rFonts w:ascii="Times New Roman" w:hAnsi="Times New Roman" w:cs="Times New Roman"/>
          <w:sz w:val="24"/>
          <w:szCs w:val="24"/>
        </w:rPr>
        <w:t xml:space="preserve">simply </w:t>
      </w:r>
      <w:r w:rsidR="00DC4287">
        <w:rPr>
          <w:rFonts w:ascii="Times New Roman" w:hAnsi="Times New Roman" w:cs="Times New Roman"/>
          <w:sz w:val="24"/>
          <w:szCs w:val="24"/>
        </w:rPr>
        <w:t xml:space="preserve">accurate reflections of </w:t>
      </w:r>
      <w:r w:rsidR="00D5602D">
        <w:rPr>
          <w:rFonts w:ascii="Times New Roman" w:hAnsi="Times New Roman" w:cs="Times New Roman"/>
          <w:sz w:val="24"/>
          <w:szCs w:val="24"/>
        </w:rPr>
        <w:t>present day low capital costs</w:t>
      </w:r>
      <w:r w:rsidR="009C3F7F">
        <w:rPr>
          <w:rFonts w:ascii="Times New Roman" w:hAnsi="Times New Roman" w:cs="Times New Roman"/>
          <w:sz w:val="24"/>
          <w:szCs w:val="24"/>
        </w:rPr>
        <w:t>,</w:t>
      </w:r>
      <w:r w:rsidR="00D5602D">
        <w:rPr>
          <w:rFonts w:ascii="Times New Roman" w:hAnsi="Times New Roman" w:cs="Times New Roman"/>
          <w:sz w:val="24"/>
          <w:szCs w:val="24"/>
        </w:rPr>
        <w:t xml:space="preserve"> low forecasted growth rates</w:t>
      </w:r>
      <w:r w:rsidR="009C3F7F">
        <w:rPr>
          <w:rFonts w:ascii="Times New Roman" w:hAnsi="Times New Roman" w:cs="Times New Roman"/>
          <w:sz w:val="24"/>
          <w:szCs w:val="24"/>
        </w:rPr>
        <w:t>, and lower investor expectations</w:t>
      </w:r>
      <w:r w:rsidR="00D5602D">
        <w:rPr>
          <w:rFonts w:ascii="Times New Roman" w:hAnsi="Times New Roman" w:cs="Times New Roman"/>
          <w:sz w:val="24"/>
          <w:szCs w:val="24"/>
        </w:rPr>
        <w:t xml:space="preserve">. </w:t>
      </w:r>
      <w:r w:rsidR="00DC4287">
        <w:rPr>
          <w:rFonts w:ascii="Times New Roman" w:hAnsi="Times New Roman" w:cs="Times New Roman"/>
          <w:sz w:val="24"/>
          <w:szCs w:val="24"/>
        </w:rPr>
        <w:t xml:space="preserve"> </w:t>
      </w:r>
      <w:r w:rsidR="001D0762">
        <w:rPr>
          <w:rFonts w:ascii="Times New Roman" w:hAnsi="Times New Roman" w:cs="Times New Roman"/>
          <w:sz w:val="24"/>
          <w:szCs w:val="24"/>
        </w:rPr>
        <w:t xml:space="preserve">There is no indication that there is any need to “balance” </w:t>
      </w:r>
      <w:r w:rsidR="002A4C6B">
        <w:rPr>
          <w:rFonts w:ascii="Times New Roman" w:hAnsi="Times New Roman" w:cs="Times New Roman"/>
          <w:sz w:val="24"/>
          <w:szCs w:val="24"/>
        </w:rPr>
        <w:t xml:space="preserve">present day </w:t>
      </w:r>
      <w:r w:rsidR="00535D61">
        <w:rPr>
          <w:rFonts w:ascii="Times New Roman" w:hAnsi="Times New Roman" w:cs="Times New Roman"/>
          <w:sz w:val="24"/>
          <w:szCs w:val="24"/>
        </w:rPr>
        <w:t xml:space="preserve">low </w:t>
      </w:r>
      <w:r w:rsidR="00EC238B">
        <w:rPr>
          <w:rFonts w:ascii="Times New Roman" w:hAnsi="Times New Roman" w:cs="Times New Roman"/>
          <w:sz w:val="24"/>
          <w:szCs w:val="24"/>
        </w:rPr>
        <w:t xml:space="preserve">capital costs, which produce </w:t>
      </w:r>
      <w:r w:rsidR="002A4C6B">
        <w:rPr>
          <w:rFonts w:ascii="Times New Roman" w:hAnsi="Times New Roman" w:cs="Times New Roman"/>
          <w:sz w:val="24"/>
          <w:szCs w:val="24"/>
        </w:rPr>
        <w:t>present day</w:t>
      </w:r>
      <w:r w:rsidR="00EC238B">
        <w:rPr>
          <w:rFonts w:ascii="Times New Roman" w:hAnsi="Times New Roman" w:cs="Times New Roman"/>
          <w:sz w:val="24"/>
          <w:szCs w:val="24"/>
        </w:rPr>
        <w:t xml:space="preserve"> low </w:t>
      </w:r>
      <w:r w:rsidR="001D0762">
        <w:rPr>
          <w:rFonts w:ascii="Times New Roman" w:hAnsi="Times New Roman" w:cs="Times New Roman"/>
          <w:sz w:val="24"/>
          <w:szCs w:val="24"/>
        </w:rPr>
        <w:t>dividend yields</w:t>
      </w:r>
      <w:r w:rsidR="00EC238B">
        <w:rPr>
          <w:rFonts w:ascii="Times New Roman" w:hAnsi="Times New Roman" w:cs="Times New Roman"/>
          <w:sz w:val="24"/>
          <w:szCs w:val="24"/>
        </w:rPr>
        <w:t>,</w:t>
      </w:r>
      <w:r w:rsidR="001D0762">
        <w:rPr>
          <w:rFonts w:ascii="Times New Roman" w:hAnsi="Times New Roman" w:cs="Times New Roman"/>
          <w:sz w:val="24"/>
          <w:szCs w:val="24"/>
        </w:rPr>
        <w:t xml:space="preserve"> in order to calculate ROE</w:t>
      </w:r>
      <w:r w:rsidR="00D5602D">
        <w:rPr>
          <w:rFonts w:ascii="Times New Roman" w:hAnsi="Times New Roman" w:cs="Times New Roman"/>
          <w:sz w:val="24"/>
          <w:szCs w:val="24"/>
        </w:rPr>
        <w:t xml:space="preserve">.  It is therefore entirely wrong to “adjust” DCF methodology in such fashion as to shut out, or ameliorate, or somehow “balance,” inputs which reflect these real world capital market conditions as they are and are likely to be, </w:t>
      </w:r>
      <w:r w:rsidR="001D0762">
        <w:rPr>
          <w:rFonts w:ascii="Times New Roman" w:hAnsi="Times New Roman" w:cs="Times New Roman"/>
          <w:sz w:val="24"/>
          <w:szCs w:val="24"/>
        </w:rPr>
        <w:t xml:space="preserve">unless one believes that present day </w:t>
      </w:r>
      <w:r w:rsidR="00EC238B">
        <w:rPr>
          <w:rFonts w:ascii="Times New Roman" w:hAnsi="Times New Roman" w:cs="Times New Roman"/>
          <w:sz w:val="24"/>
          <w:szCs w:val="24"/>
        </w:rPr>
        <w:t xml:space="preserve">capital costs and </w:t>
      </w:r>
      <w:r w:rsidR="001D0762">
        <w:rPr>
          <w:rFonts w:ascii="Times New Roman" w:hAnsi="Times New Roman" w:cs="Times New Roman"/>
          <w:sz w:val="24"/>
          <w:szCs w:val="24"/>
        </w:rPr>
        <w:t xml:space="preserve">dividend yields are artificially low and likely to rise soon.  </w:t>
      </w:r>
    </w:p>
    <w:p w:rsidR="005B3438" w:rsidRDefault="0022363B" w:rsidP="00365500">
      <w:pPr>
        <w:spacing w:line="360" w:lineRule="auto"/>
        <w:rPr>
          <w:rFonts w:ascii="Times New Roman" w:hAnsi="Times New Roman" w:cs="Times New Roman"/>
          <w:sz w:val="24"/>
          <w:szCs w:val="24"/>
        </w:rPr>
      </w:pPr>
      <w:r>
        <w:rPr>
          <w:rFonts w:ascii="Times New Roman" w:hAnsi="Times New Roman" w:cs="Times New Roman"/>
          <w:sz w:val="24"/>
          <w:szCs w:val="24"/>
        </w:rPr>
        <w:t xml:space="preserve">Dr. Hadaway </w:t>
      </w:r>
      <w:r w:rsidR="00B15A89">
        <w:rPr>
          <w:rFonts w:ascii="Times New Roman" w:hAnsi="Times New Roman" w:cs="Times New Roman"/>
          <w:sz w:val="24"/>
          <w:szCs w:val="24"/>
        </w:rPr>
        <w:t xml:space="preserve">professes to </w:t>
      </w:r>
      <w:r w:rsidR="00365500">
        <w:rPr>
          <w:rFonts w:ascii="Times New Roman" w:hAnsi="Times New Roman" w:cs="Times New Roman"/>
          <w:sz w:val="24"/>
          <w:szCs w:val="24"/>
        </w:rPr>
        <w:t>believe exactly that, and he has designed his proffered</w:t>
      </w:r>
      <w:r>
        <w:rPr>
          <w:rFonts w:ascii="Times New Roman" w:hAnsi="Times New Roman" w:cs="Times New Roman"/>
          <w:sz w:val="24"/>
          <w:szCs w:val="24"/>
        </w:rPr>
        <w:t xml:space="preserve"> </w:t>
      </w:r>
      <w:r w:rsidR="000C690D">
        <w:rPr>
          <w:rFonts w:ascii="Times New Roman" w:hAnsi="Times New Roman" w:cs="Times New Roman"/>
          <w:sz w:val="24"/>
          <w:szCs w:val="24"/>
        </w:rPr>
        <w:t xml:space="preserve">strategic </w:t>
      </w:r>
      <w:r w:rsidR="002A4C6B">
        <w:rPr>
          <w:rFonts w:ascii="Times New Roman" w:hAnsi="Times New Roman" w:cs="Times New Roman"/>
          <w:sz w:val="24"/>
          <w:szCs w:val="24"/>
        </w:rPr>
        <w:t>“adjustment”</w:t>
      </w:r>
      <w:r w:rsidR="000C690D">
        <w:rPr>
          <w:rFonts w:ascii="Times New Roman" w:hAnsi="Times New Roman" w:cs="Times New Roman"/>
          <w:sz w:val="24"/>
          <w:szCs w:val="24"/>
        </w:rPr>
        <w:t xml:space="preserve"> </w:t>
      </w:r>
      <w:r w:rsidR="00122E3E">
        <w:rPr>
          <w:rFonts w:ascii="Times New Roman" w:hAnsi="Times New Roman" w:cs="Times New Roman"/>
          <w:sz w:val="24"/>
          <w:szCs w:val="24"/>
        </w:rPr>
        <w:t>of traditional</w:t>
      </w:r>
      <w:r w:rsidR="000C690D">
        <w:rPr>
          <w:rFonts w:ascii="Times New Roman" w:hAnsi="Times New Roman" w:cs="Times New Roman"/>
          <w:sz w:val="24"/>
          <w:szCs w:val="24"/>
        </w:rPr>
        <w:t xml:space="preserve"> DCF methodology </w:t>
      </w:r>
      <w:r w:rsidR="00365500">
        <w:rPr>
          <w:rFonts w:ascii="Times New Roman" w:hAnsi="Times New Roman" w:cs="Times New Roman"/>
          <w:sz w:val="24"/>
          <w:szCs w:val="24"/>
        </w:rPr>
        <w:t>accordingly</w:t>
      </w:r>
      <w:r w:rsidR="000C690D">
        <w:rPr>
          <w:rFonts w:ascii="Times New Roman" w:hAnsi="Times New Roman" w:cs="Times New Roman"/>
          <w:sz w:val="24"/>
          <w:szCs w:val="24"/>
        </w:rPr>
        <w:t xml:space="preserve">.  </w:t>
      </w:r>
      <w:r>
        <w:rPr>
          <w:rFonts w:ascii="Times New Roman" w:hAnsi="Times New Roman" w:cs="Times New Roman"/>
          <w:sz w:val="24"/>
          <w:szCs w:val="24"/>
        </w:rPr>
        <w:t>H</w:t>
      </w:r>
      <w:r w:rsidR="00B15A89">
        <w:rPr>
          <w:rFonts w:ascii="Times New Roman" w:hAnsi="Times New Roman" w:cs="Times New Roman"/>
          <w:sz w:val="24"/>
          <w:szCs w:val="24"/>
        </w:rPr>
        <w:t xml:space="preserve">is </w:t>
      </w:r>
      <w:r>
        <w:rPr>
          <w:rFonts w:ascii="Times New Roman" w:hAnsi="Times New Roman" w:cs="Times New Roman"/>
          <w:sz w:val="24"/>
          <w:szCs w:val="24"/>
        </w:rPr>
        <w:t>new Terminal Model adjust</w:t>
      </w:r>
      <w:r w:rsidR="005B3438">
        <w:rPr>
          <w:rFonts w:ascii="Times New Roman" w:hAnsi="Times New Roman" w:cs="Times New Roman"/>
          <w:sz w:val="24"/>
          <w:szCs w:val="24"/>
        </w:rPr>
        <w:t>s</w:t>
      </w:r>
      <w:r>
        <w:rPr>
          <w:rFonts w:ascii="Times New Roman" w:hAnsi="Times New Roman" w:cs="Times New Roman"/>
          <w:sz w:val="24"/>
          <w:szCs w:val="24"/>
        </w:rPr>
        <w:t xml:space="preserve"> the DCF formula “to balance the extremely low dividend yields in the other (DCF) models.” (T</w:t>
      </w:r>
      <w:r>
        <w:rPr>
          <w:rFonts w:ascii="Times New Roman" w:hAnsi="Times New Roman" w:cs="Times New Roman"/>
          <w:b/>
          <w:sz w:val="24"/>
          <w:szCs w:val="24"/>
        </w:rPr>
        <w:t>-</w:t>
      </w:r>
      <w:r>
        <w:rPr>
          <w:rFonts w:ascii="Times New Roman" w:hAnsi="Times New Roman" w:cs="Times New Roman"/>
          <w:sz w:val="24"/>
          <w:szCs w:val="24"/>
        </w:rPr>
        <w:t xml:space="preserve">384-385, 388, 446-47; See also KCPL-20, Hadaway Rebuttal, pp. 30-31)  </w:t>
      </w:r>
      <w:r w:rsidR="00365500">
        <w:rPr>
          <w:rFonts w:ascii="Times New Roman" w:hAnsi="Times New Roman" w:cs="Times New Roman"/>
          <w:sz w:val="24"/>
          <w:szCs w:val="24"/>
        </w:rPr>
        <w:t>In fact, t</w:t>
      </w:r>
      <w:r w:rsidR="005B3438">
        <w:rPr>
          <w:rFonts w:ascii="Times New Roman" w:hAnsi="Times New Roman" w:cs="Times New Roman"/>
          <w:sz w:val="24"/>
          <w:szCs w:val="24"/>
        </w:rPr>
        <w:t>h</w:t>
      </w:r>
      <w:r w:rsidR="00B15A89">
        <w:rPr>
          <w:rFonts w:ascii="Times New Roman" w:hAnsi="Times New Roman" w:cs="Times New Roman"/>
          <w:sz w:val="24"/>
          <w:szCs w:val="24"/>
        </w:rPr>
        <w:t>is m</w:t>
      </w:r>
      <w:r w:rsidR="005B3438">
        <w:rPr>
          <w:rFonts w:ascii="Times New Roman" w:hAnsi="Times New Roman" w:cs="Times New Roman"/>
          <w:sz w:val="24"/>
          <w:szCs w:val="24"/>
        </w:rPr>
        <w:t xml:space="preserve">odel “balances” </w:t>
      </w:r>
      <w:r w:rsidR="00B15A89" w:rsidRPr="00B15A89">
        <w:rPr>
          <w:rFonts w:ascii="Times New Roman" w:hAnsi="Times New Roman" w:cs="Times New Roman"/>
          <w:i/>
          <w:sz w:val="24"/>
          <w:szCs w:val="24"/>
        </w:rPr>
        <w:t>real</w:t>
      </w:r>
      <w:r w:rsidR="005B3438">
        <w:rPr>
          <w:rFonts w:ascii="Times New Roman" w:hAnsi="Times New Roman" w:cs="Times New Roman"/>
          <w:sz w:val="24"/>
          <w:szCs w:val="24"/>
        </w:rPr>
        <w:t xml:space="preserve"> present day low yields by </w:t>
      </w:r>
      <w:r w:rsidR="002A4C6B">
        <w:rPr>
          <w:rFonts w:ascii="Times New Roman" w:hAnsi="Times New Roman" w:cs="Times New Roman"/>
          <w:sz w:val="24"/>
          <w:szCs w:val="24"/>
        </w:rPr>
        <w:t xml:space="preserve">the device of creating </w:t>
      </w:r>
      <w:r w:rsidR="005B3438" w:rsidRPr="005B3438">
        <w:rPr>
          <w:rFonts w:ascii="Times New Roman" w:hAnsi="Times New Roman" w:cs="Times New Roman"/>
          <w:i/>
          <w:sz w:val="24"/>
          <w:szCs w:val="24"/>
        </w:rPr>
        <w:t>artificia</w:t>
      </w:r>
      <w:r w:rsidR="002A4C6B">
        <w:rPr>
          <w:rFonts w:ascii="Times New Roman" w:hAnsi="Times New Roman" w:cs="Times New Roman"/>
          <w:i/>
          <w:sz w:val="24"/>
          <w:szCs w:val="24"/>
        </w:rPr>
        <w:t>l</w:t>
      </w:r>
      <w:r w:rsidR="005B3438" w:rsidRPr="005B3438">
        <w:rPr>
          <w:rFonts w:ascii="Times New Roman" w:hAnsi="Times New Roman" w:cs="Times New Roman"/>
          <w:i/>
          <w:sz w:val="24"/>
          <w:szCs w:val="24"/>
        </w:rPr>
        <w:t xml:space="preserve"> </w:t>
      </w:r>
      <w:r w:rsidR="005B3438">
        <w:rPr>
          <w:rFonts w:ascii="Times New Roman" w:hAnsi="Times New Roman" w:cs="Times New Roman"/>
          <w:sz w:val="24"/>
          <w:szCs w:val="24"/>
        </w:rPr>
        <w:t>high growth rates</w:t>
      </w:r>
      <w:r w:rsidR="002A4C6B">
        <w:rPr>
          <w:rFonts w:ascii="Times New Roman" w:hAnsi="Times New Roman" w:cs="Times New Roman"/>
          <w:sz w:val="24"/>
          <w:szCs w:val="24"/>
        </w:rPr>
        <w:t xml:space="preserve"> and injecting them into the DCF computation of ROE</w:t>
      </w:r>
      <w:r w:rsidR="005B3438">
        <w:rPr>
          <w:rFonts w:ascii="Times New Roman" w:hAnsi="Times New Roman" w:cs="Times New Roman"/>
          <w:sz w:val="24"/>
          <w:szCs w:val="24"/>
        </w:rPr>
        <w:t xml:space="preserve">.  It </w:t>
      </w:r>
      <w:r w:rsidR="002A4C6B">
        <w:rPr>
          <w:rFonts w:ascii="Times New Roman" w:hAnsi="Times New Roman" w:cs="Times New Roman"/>
          <w:sz w:val="24"/>
          <w:szCs w:val="24"/>
        </w:rPr>
        <w:t xml:space="preserve">does this </w:t>
      </w:r>
      <w:r w:rsidR="005B3438">
        <w:rPr>
          <w:rFonts w:ascii="Times New Roman" w:hAnsi="Times New Roman" w:cs="Times New Roman"/>
          <w:sz w:val="24"/>
          <w:szCs w:val="24"/>
        </w:rPr>
        <w:t>by the following p</w:t>
      </w:r>
      <w:r w:rsidR="00B15A89">
        <w:rPr>
          <w:rFonts w:ascii="Times New Roman" w:hAnsi="Times New Roman" w:cs="Times New Roman"/>
          <w:sz w:val="24"/>
          <w:szCs w:val="24"/>
        </w:rPr>
        <w:t>rocedure</w:t>
      </w:r>
      <w:r w:rsidR="005B3438">
        <w:rPr>
          <w:rFonts w:ascii="Times New Roman" w:hAnsi="Times New Roman" w:cs="Times New Roman"/>
          <w:sz w:val="24"/>
          <w:szCs w:val="24"/>
        </w:rPr>
        <w:t>:</w:t>
      </w:r>
    </w:p>
    <w:p w:rsidR="005B3438" w:rsidRPr="00054DD3" w:rsidRDefault="005B3438" w:rsidP="005B3438">
      <w:pPr>
        <w:spacing w:line="360" w:lineRule="auto"/>
        <w:rPr>
          <w:rFonts w:ascii="Times New Roman" w:hAnsi="Times New Roman" w:cs="Times New Roman"/>
          <w:sz w:val="24"/>
          <w:szCs w:val="24"/>
        </w:rPr>
      </w:pPr>
      <w:r>
        <w:rPr>
          <w:rFonts w:ascii="Times New Roman" w:hAnsi="Times New Roman"/>
          <w:sz w:val="24"/>
          <w:szCs w:val="24"/>
        </w:rPr>
        <w:t>(a) B</w:t>
      </w:r>
      <w:r w:rsidRPr="00054DD3">
        <w:rPr>
          <w:rFonts w:ascii="Times New Roman" w:hAnsi="Times New Roman" w:cs="Times New Roman"/>
          <w:sz w:val="24"/>
          <w:szCs w:val="24"/>
        </w:rPr>
        <w:t>egin with the approximate price at which investors today purchas</w:t>
      </w:r>
      <w:r w:rsidR="002A4C6B">
        <w:rPr>
          <w:rFonts w:ascii="Times New Roman" w:hAnsi="Times New Roman" w:cs="Times New Roman"/>
          <w:sz w:val="24"/>
          <w:szCs w:val="24"/>
        </w:rPr>
        <w:t>e</w:t>
      </w:r>
      <w:r w:rsidRPr="00054DD3">
        <w:rPr>
          <w:rFonts w:ascii="Times New Roman" w:hAnsi="Times New Roman" w:cs="Times New Roman"/>
          <w:sz w:val="24"/>
          <w:szCs w:val="24"/>
        </w:rPr>
        <w:t xml:space="preserve"> share</w:t>
      </w:r>
      <w:r>
        <w:rPr>
          <w:rFonts w:ascii="Times New Roman" w:hAnsi="Times New Roman" w:cs="Times New Roman"/>
          <w:sz w:val="24"/>
          <w:szCs w:val="24"/>
        </w:rPr>
        <w:t>s</w:t>
      </w:r>
      <w:r w:rsidRPr="00054DD3">
        <w:rPr>
          <w:rFonts w:ascii="Times New Roman" w:hAnsi="Times New Roman" w:cs="Times New Roman"/>
          <w:sz w:val="24"/>
          <w:szCs w:val="24"/>
        </w:rPr>
        <w:t xml:space="preserve"> of a given electric utility’s common stock: sixteen times current earnings, a 16:1 P/E ratio</w:t>
      </w:r>
      <w:r>
        <w:rPr>
          <w:rFonts w:ascii="Times New Roman" w:hAnsi="Times New Roman" w:cs="Times New Roman"/>
          <w:sz w:val="24"/>
          <w:szCs w:val="24"/>
        </w:rPr>
        <w:t>;</w:t>
      </w:r>
      <w:r w:rsidRPr="00054DD3">
        <w:rPr>
          <w:rFonts w:ascii="Times New Roman" w:hAnsi="Times New Roman" w:cs="Times New Roman"/>
          <w:sz w:val="24"/>
          <w:szCs w:val="24"/>
        </w:rPr>
        <w:t xml:space="preserve">  </w:t>
      </w:r>
    </w:p>
    <w:p w:rsidR="005B3438" w:rsidRDefault="005B3438" w:rsidP="005B3438">
      <w:pPr>
        <w:spacing w:line="360" w:lineRule="auto"/>
        <w:rPr>
          <w:rFonts w:ascii="Times New Roman" w:hAnsi="Times New Roman" w:cs="Times New Roman"/>
          <w:sz w:val="24"/>
          <w:szCs w:val="24"/>
        </w:rPr>
      </w:pPr>
      <w:r>
        <w:rPr>
          <w:rFonts w:ascii="Times New Roman" w:hAnsi="Times New Roman" w:cs="Times New Roman"/>
          <w:sz w:val="24"/>
          <w:szCs w:val="24"/>
        </w:rPr>
        <w:t xml:space="preserve">(b) Assume that: </w:t>
      </w:r>
    </w:p>
    <w:p w:rsidR="005B3438" w:rsidRDefault="005B3438" w:rsidP="005B3438">
      <w:pPr>
        <w:spacing w:line="360" w:lineRule="auto"/>
        <w:rPr>
          <w:rFonts w:ascii="Times New Roman" w:hAnsi="Times New Roman" w:cs="Times New Roman"/>
          <w:sz w:val="24"/>
          <w:szCs w:val="24"/>
        </w:rPr>
      </w:pPr>
      <w:r>
        <w:rPr>
          <w:rFonts w:ascii="Times New Roman" w:hAnsi="Times New Roman" w:cs="Times New Roman"/>
          <w:sz w:val="24"/>
          <w:szCs w:val="24"/>
        </w:rPr>
        <w:t xml:space="preserve">   (1) an investor buys a share of stock today at a price of sixteen times </w:t>
      </w:r>
      <w:r w:rsidR="002A4C6B">
        <w:rPr>
          <w:rFonts w:ascii="Times New Roman" w:hAnsi="Times New Roman" w:cs="Times New Roman"/>
          <w:sz w:val="24"/>
          <w:szCs w:val="24"/>
        </w:rPr>
        <w:t>its</w:t>
      </w:r>
      <w:r>
        <w:rPr>
          <w:rFonts w:ascii="Times New Roman" w:hAnsi="Times New Roman" w:cs="Times New Roman"/>
          <w:sz w:val="24"/>
          <w:szCs w:val="24"/>
        </w:rPr>
        <w:t xml:space="preserve"> current earnings;</w:t>
      </w:r>
    </w:p>
    <w:p w:rsidR="005B3438" w:rsidRDefault="005B3438" w:rsidP="005B3438">
      <w:pPr>
        <w:spacing w:line="360" w:lineRule="auto"/>
        <w:rPr>
          <w:rFonts w:ascii="Times New Roman" w:hAnsi="Times New Roman" w:cs="Times New Roman"/>
          <w:sz w:val="24"/>
          <w:szCs w:val="24"/>
        </w:rPr>
      </w:pPr>
      <w:r>
        <w:rPr>
          <w:rFonts w:ascii="Times New Roman" w:hAnsi="Times New Roman" w:cs="Times New Roman"/>
          <w:sz w:val="24"/>
          <w:szCs w:val="24"/>
        </w:rPr>
        <w:t xml:space="preserve">   (2) V</w:t>
      </w:r>
      <w:r w:rsidRPr="002E20F3">
        <w:rPr>
          <w:rFonts w:ascii="Times New Roman" w:hAnsi="Times New Roman" w:cs="Times New Roman"/>
          <w:sz w:val="24"/>
          <w:szCs w:val="24"/>
        </w:rPr>
        <w:t>alueLine</w:t>
      </w:r>
      <w:r>
        <w:rPr>
          <w:rFonts w:ascii="Times New Roman" w:hAnsi="Times New Roman" w:cs="Times New Roman"/>
          <w:sz w:val="24"/>
          <w:szCs w:val="24"/>
        </w:rPr>
        <w:t>’</w:t>
      </w:r>
      <w:r w:rsidRPr="002E20F3">
        <w:rPr>
          <w:rFonts w:ascii="Times New Roman" w:hAnsi="Times New Roman" w:cs="Times New Roman"/>
          <w:sz w:val="24"/>
          <w:szCs w:val="24"/>
        </w:rPr>
        <w:t xml:space="preserve">s forecasts </w:t>
      </w:r>
      <w:r>
        <w:rPr>
          <w:rFonts w:ascii="Times New Roman" w:hAnsi="Times New Roman" w:cs="Times New Roman"/>
          <w:sz w:val="24"/>
          <w:szCs w:val="24"/>
        </w:rPr>
        <w:t xml:space="preserve">of the stock’s earnings </w:t>
      </w:r>
      <w:r w:rsidR="002A4C6B">
        <w:rPr>
          <w:rFonts w:ascii="Times New Roman" w:hAnsi="Times New Roman" w:cs="Times New Roman"/>
          <w:sz w:val="24"/>
          <w:szCs w:val="24"/>
        </w:rPr>
        <w:t>in</w:t>
      </w:r>
      <w:r>
        <w:rPr>
          <w:rFonts w:ascii="Times New Roman" w:hAnsi="Times New Roman" w:cs="Times New Roman"/>
          <w:sz w:val="24"/>
          <w:szCs w:val="24"/>
        </w:rPr>
        <w:t xml:space="preserve"> years 2013- 2016 </w:t>
      </w:r>
      <w:r w:rsidRPr="002E20F3">
        <w:rPr>
          <w:rFonts w:ascii="Times New Roman" w:hAnsi="Times New Roman" w:cs="Times New Roman"/>
          <w:sz w:val="24"/>
          <w:szCs w:val="24"/>
        </w:rPr>
        <w:t>are correct. (T-392)</w:t>
      </w:r>
      <w:r>
        <w:rPr>
          <w:rFonts w:ascii="Times New Roman" w:hAnsi="Times New Roman" w:cs="Times New Roman"/>
          <w:sz w:val="24"/>
          <w:szCs w:val="24"/>
        </w:rPr>
        <w:t>;</w:t>
      </w:r>
    </w:p>
    <w:p w:rsidR="00DF6313" w:rsidRDefault="005B3438" w:rsidP="005B3438">
      <w:pPr>
        <w:spacing w:line="360" w:lineRule="auto"/>
        <w:rPr>
          <w:rFonts w:ascii="Times New Roman" w:hAnsi="Times New Roman" w:cs="Times New Roman"/>
          <w:sz w:val="24"/>
          <w:szCs w:val="24"/>
        </w:rPr>
      </w:pPr>
      <w:r>
        <w:rPr>
          <w:rFonts w:ascii="Times New Roman" w:hAnsi="Times New Roman" w:cs="Times New Roman"/>
          <w:sz w:val="24"/>
          <w:szCs w:val="24"/>
        </w:rPr>
        <w:t xml:space="preserve">   (3) the current 16:1 P/E ratio continues to prevail in the years 2013 through 2016;</w:t>
      </w:r>
    </w:p>
    <w:p w:rsidR="005B3438" w:rsidRDefault="005B3438" w:rsidP="005B3438">
      <w:p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sidR="00365500">
        <w:rPr>
          <w:rFonts w:ascii="Times New Roman" w:hAnsi="Times New Roman" w:cs="Times New Roman"/>
          <w:sz w:val="24"/>
          <w:szCs w:val="24"/>
        </w:rPr>
        <w:t>C</w:t>
      </w:r>
      <w:r>
        <w:rPr>
          <w:rFonts w:ascii="Times New Roman" w:hAnsi="Times New Roman" w:cs="Times New Roman"/>
          <w:sz w:val="24"/>
          <w:szCs w:val="24"/>
        </w:rPr>
        <w:t xml:space="preserve">alculate the stock’s 2016 price by multiplying its much-increased 2016 earnings by its unchanged 16:1 P/E ratio.  Obviously, the </w:t>
      </w:r>
      <w:r w:rsidR="002A4C6B">
        <w:rPr>
          <w:rFonts w:ascii="Times New Roman" w:hAnsi="Times New Roman" w:cs="Times New Roman"/>
          <w:sz w:val="24"/>
          <w:szCs w:val="24"/>
        </w:rPr>
        <w:t xml:space="preserve">resultant </w:t>
      </w:r>
      <w:r>
        <w:rPr>
          <w:rFonts w:ascii="Times New Roman" w:hAnsi="Times New Roman" w:cs="Times New Roman"/>
          <w:sz w:val="24"/>
          <w:szCs w:val="24"/>
        </w:rPr>
        <w:t xml:space="preserve">supposed 2016 price will be much higher than the price at which the investor purchases the stock </w:t>
      </w:r>
      <w:r w:rsidR="00DF6313">
        <w:rPr>
          <w:rFonts w:ascii="Times New Roman" w:hAnsi="Times New Roman" w:cs="Times New Roman"/>
          <w:sz w:val="24"/>
          <w:szCs w:val="24"/>
        </w:rPr>
        <w:t>today;</w:t>
      </w:r>
      <w:r>
        <w:rPr>
          <w:rFonts w:ascii="Times New Roman" w:hAnsi="Times New Roman" w:cs="Times New Roman"/>
          <w:sz w:val="24"/>
          <w:szCs w:val="24"/>
        </w:rPr>
        <w:t xml:space="preserve">     </w:t>
      </w:r>
    </w:p>
    <w:p w:rsidR="005B3438" w:rsidRDefault="005B3438" w:rsidP="005B3438">
      <w:pPr>
        <w:spacing w:line="360" w:lineRule="auto"/>
        <w:rPr>
          <w:rFonts w:ascii="Times New Roman" w:hAnsi="Times New Roman" w:cs="Times New Roman"/>
          <w:sz w:val="24"/>
          <w:szCs w:val="24"/>
        </w:rPr>
      </w:pPr>
      <w:r>
        <w:rPr>
          <w:rFonts w:ascii="Times New Roman" w:hAnsi="Times New Roman" w:cs="Times New Roman"/>
          <w:sz w:val="24"/>
          <w:szCs w:val="24"/>
        </w:rPr>
        <w:t xml:space="preserve"> (d) </w:t>
      </w:r>
      <w:r w:rsidR="00365500">
        <w:rPr>
          <w:rFonts w:ascii="Times New Roman" w:hAnsi="Times New Roman" w:cs="Times New Roman"/>
          <w:sz w:val="24"/>
          <w:szCs w:val="24"/>
        </w:rPr>
        <w:t>A</w:t>
      </w:r>
      <w:r>
        <w:rPr>
          <w:rFonts w:ascii="Times New Roman" w:hAnsi="Times New Roman" w:cs="Times New Roman"/>
          <w:sz w:val="24"/>
          <w:szCs w:val="24"/>
        </w:rPr>
        <w:t xml:space="preserve">ssume that the investor sells the stock in 2016, and </w:t>
      </w:r>
      <w:r w:rsidR="00B15A89">
        <w:rPr>
          <w:rFonts w:ascii="Times New Roman" w:hAnsi="Times New Roman" w:cs="Times New Roman"/>
          <w:sz w:val="24"/>
          <w:szCs w:val="24"/>
        </w:rPr>
        <w:t xml:space="preserve">that </w:t>
      </w:r>
      <w:r>
        <w:rPr>
          <w:rFonts w:ascii="Times New Roman" w:hAnsi="Times New Roman" w:cs="Times New Roman"/>
          <w:sz w:val="24"/>
          <w:szCs w:val="24"/>
        </w:rPr>
        <w:t>the stock’s greatly increased 2016 price and earnings net the investor a high rate of return;</w:t>
      </w:r>
    </w:p>
    <w:p w:rsidR="00902E22" w:rsidRDefault="00902E22" w:rsidP="005B3438">
      <w:pPr>
        <w:spacing w:line="360" w:lineRule="auto"/>
        <w:rPr>
          <w:rFonts w:ascii="Times New Roman" w:hAnsi="Times New Roman" w:cs="Times New Roman"/>
          <w:sz w:val="24"/>
          <w:szCs w:val="24"/>
        </w:rPr>
      </w:pPr>
      <w:r>
        <w:rPr>
          <w:rFonts w:ascii="Times New Roman" w:hAnsi="Times New Roman" w:cs="Times New Roman"/>
          <w:sz w:val="24"/>
          <w:szCs w:val="24"/>
        </w:rPr>
        <w:t xml:space="preserve">(e) </w:t>
      </w:r>
      <w:r w:rsidR="00365500">
        <w:rPr>
          <w:rFonts w:ascii="Times New Roman" w:hAnsi="Times New Roman" w:cs="Times New Roman"/>
          <w:sz w:val="24"/>
          <w:szCs w:val="24"/>
        </w:rPr>
        <w:t>C</w:t>
      </w:r>
      <w:r>
        <w:rPr>
          <w:rFonts w:ascii="Times New Roman" w:hAnsi="Times New Roman" w:cs="Times New Roman"/>
          <w:sz w:val="24"/>
          <w:szCs w:val="24"/>
        </w:rPr>
        <w:t xml:space="preserve">alculate DCF </w:t>
      </w:r>
      <w:r w:rsidR="00B15A89">
        <w:rPr>
          <w:rFonts w:ascii="Times New Roman" w:hAnsi="Times New Roman" w:cs="Times New Roman"/>
          <w:sz w:val="24"/>
          <w:szCs w:val="24"/>
        </w:rPr>
        <w:t xml:space="preserve">future </w:t>
      </w:r>
      <w:r>
        <w:rPr>
          <w:rFonts w:ascii="Times New Roman" w:hAnsi="Times New Roman" w:cs="Times New Roman"/>
          <w:sz w:val="24"/>
          <w:szCs w:val="24"/>
        </w:rPr>
        <w:t xml:space="preserve">growth rate on the basis of this very high rate of return.  This </w:t>
      </w:r>
      <w:r w:rsidR="00B15A89">
        <w:rPr>
          <w:rFonts w:ascii="Times New Roman" w:hAnsi="Times New Roman" w:cs="Times New Roman"/>
          <w:sz w:val="24"/>
          <w:szCs w:val="24"/>
        </w:rPr>
        <w:t xml:space="preserve">resultant </w:t>
      </w:r>
      <w:r w:rsidRPr="00B15A89">
        <w:rPr>
          <w:rFonts w:ascii="Times New Roman" w:hAnsi="Times New Roman" w:cs="Times New Roman"/>
          <w:i/>
          <w:sz w:val="24"/>
          <w:szCs w:val="24"/>
        </w:rPr>
        <w:t>artificial</w:t>
      </w:r>
      <w:r>
        <w:rPr>
          <w:rFonts w:ascii="Times New Roman" w:hAnsi="Times New Roman" w:cs="Times New Roman"/>
          <w:sz w:val="24"/>
          <w:szCs w:val="24"/>
        </w:rPr>
        <w:t xml:space="preserve"> growth rate “balances” </w:t>
      </w:r>
      <w:r w:rsidR="00B15A89">
        <w:rPr>
          <w:rFonts w:ascii="Times New Roman" w:hAnsi="Times New Roman" w:cs="Times New Roman"/>
          <w:i/>
          <w:sz w:val="24"/>
          <w:szCs w:val="24"/>
        </w:rPr>
        <w:t xml:space="preserve">real </w:t>
      </w:r>
      <w:r>
        <w:rPr>
          <w:rFonts w:ascii="Times New Roman" w:hAnsi="Times New Roman" w:cs="Times New Roman"/>
          <w:sz w:val="24"/>
          <w:szCs w:val="24"/>
        </w:rPr>
        <w:t>present day low yields, and drives up the resultant recommended ROE;</w:t>
      </w:r>
    </w:p>
    <w:p w:rsidR="005B3438" w:rsidRDefault="005B3438" w:rsidP="005B3438">
      <w:pPr>
        <w:spacing w:line="360" w:lineRule="auto"/>
        <w:rPr>
          <w:rFonts w:ascii="Times New Roman" w:hAnsi="Times New Roman" w:cs="Times New Roman"/>
          <w:sz w:val="24"/>
          <w:szCs w:val="24"/>
        </w:rPr>
      </w:pPr>
      <w:r>
        <w:rPr>
          <w:rFonts w:ascii="Times New Roman" w:hAnsi="Times New Roman" w:cs="Times New Roman"/>
          <w:sz w:val="24"/>
          <w:szCs w:val="24"/>
        </w:rPr>
        <w:t>(</w:t>
      </w:r>
      <w:r w:rsidR="00902E22">
        <w:rPr>
          <w:rFonts w:ascii="Times New Roman" w:hAnsi="Times New Roman" w:cs="Times New Roman"/>
          <w:sz w:val="24"/>
          <w:szCs w:val="24"/>
        </w:rPr>
        <w:t>f</w:t>
      </w:r>
      <w:r>
        <w:rPr>
          <w:rFonts w:ascii="Times New Roman" w:hAnsi="Times New Roman" w:cs="Times New Roman"/>
          <w:sz w:val="24"/>
          <w:szCs w:val="24"/>
        </w:rPr>
        <w:t xml:space="preserve">) </w:t>
      </w:r>
      <w:r w:rsidR="00365500">
        <w:rPr>
          <w:rFonts w:ascii="Times New Roman" w:hAnsi="Times New Roman" w:cs="Times New Roman"/>
          <w:sz w:val="24"/>
          <w:szCs w:val="24"/>
        </w:rPr>
        <w:t>A</w:t>
      </w:r>
      <w:r>
        <w:rPr>
          <w:rFonts w:ascii="Times New Roman" w:hAnsi="Times New Roman" w:cs="Times New Roman"/>
          <w:sz w:val="24"/>
          <w:szCs w:val="24"/>
        </w:rPr>
        <w:t xml:space="preserve">ssume that this highly unlikely </w:t>
      </w:r>
      <w:r w:rsidR="00B15A89">
        <w:rPr>
          <w:rFonts w:ascii="Times New Roman" w:hAnsi="Times New Roman" w:cs="Times New Roman"/>
          <w:sz w:val="24"/>
          <w:szCs w:val="24"/>
        </w:rPr>
        <w:t xml:space="preserve">future </w:t>
      </w:r>
      <w:r w:rsidR="002A4C6B">
        <w:rPr>
          <w:rFonts w:ascii="Times New Roman" w:hAnsi="Times New Roman" w:cs="Times New Roman"/>
          <w:sz w:val="24"/>
          <w:szCs w:val="24"/>
        </w:rPr>
        <w:t>ROE</w:t>
      </w:r>
      <w:r>
        <w:rPr>
          <w:rFonts w:ascii="Times New Roman" w:hAnsi="Times New Roman" w:cs="Times New Roman"/>
          <w:sz w:val="24"/>
          <w:szCs w:val="24"/>
        </w:rPr>
        <w:t xml:space="preserve"> is the return that </w:t>
      </w:r>
      <w:r w:rsidRPr="00B15A89">
        <w:rPr>
          <w:rFonts w:ascii="Times New Roman" w:hAnsi="Times New Roman" w:cs="Times New Roman"/>
          <w:i/>
          <w:sz w:val="24"/>
          <w:szCs w:val="24"/>
        </w:rPr>
        <w:t>investors in 2012</w:t>
      </w:r>
      <w:r>
        <w:rPr>
          <w:rFonts w:ascii="Times New Roman" w:hAnsi="Times New Roman" w:cs="Times New Roman"/>
          <w:sz w:val="24"/>
          <w:szCs w:val="24"/>
        </w:rPr>
        <w:t xml:space="preserve"> are demanding;</w:t>
      </w:r>
    </w:p>
    <w:p w:rsidR="005B3438" w:rsidRDefault="005B3438" w:rsidP="005B3438">
      <w:pPr>
        <w:spacing w:line="360" w:lineRule="auto"/>
        <w:rPr>
          <w:rFonts w:ascii="Times New Roman" w:hAnsi="Times New Roman" w:cs="Times New Roman"/>
          <w:sz w:val="24"/>
          <w:szCs w:val="24"/>
        </w:rPr>
      </w:pPr>
      <w:r>
        <w:rPr>
          <w:rFonts w:ascii="Times New Roman" w:hAnsi="Times New Roman" w:cs="Times New Roman"/>
          <w:sz w:val="24"/>
          <w:szCs w:val="24"/>
        </w:rPr>
        <w:t>(</w:t>
      </w:r>
      <w:r w:rsidR="00902E22">
        <w:rPr>
          <w:rFonts w:ascii="Times New Roman" w:hAnsi="Times New Roman" w:cs="Times New Roman"/>
          <w:sz w:val="24"/>
          <w:szCs w:val="24"/>
        </w:rPr>
        <w:t>g</w:t>
      </w:r>
      <w:r>
        <w:rPr>
          <w:rFonts w:ascii="Times New Roman" w:hAnsi="Times New Roman" w:cs="Times New Roman"/>
          <w:sz w:val="24"/>
          <w:szCs w:val="24"/>
        </w:rPr>
        <w:t xml:space="preserve">) </w:t>
      </w:r>
      <w:r w:rsidR="00365500">
        <w:rPr>
          <w:rFonts w:ascii="Times New Roman" w:hAnsi="Times New Roman" w:cs="Times New Roman"/>
          <w:sz w:val="24"/>
          <w:szCs w:val="24"/>
        </w:rPr>
        <w:t>H</w:t>
      </w:r>
      <w:r>
        <w:rPr>
          <w:rFonts w:ascii="Times New Roman" w:hAnsi="Times New Roman" w:cs="Times New Roman"/>
          <w:sz w:val="24"/>
          <w:szCs w:val="24"/>
        </w:rPr>
        <w:t>ypothesize that th</w:t>
      </w:r>
      <w:r w:rsidR="00B15A89">
        <w:rPr>
          <w:rFonts w:ascii="Times New Roman" w:hAnsi="Times New Roman" w:cs="Times New Roman"/>
          <w:sz w:val="24"/>
          <w:szCs w:val="24"/>
        </w:rPr>
        <w:t>at</w:t>
      </w:r>
      <w:r>
        <w:rPr>
          <w:rFonts w:ascii="Times New Roman" w:hAnsi="Times New Roman" w:cs="Times New Roman"/>
          <w:sz w:val="24"/>
          <w:szCs w:val="24"/>
        </w:rPr>
        <w:t xml:space="preserve"> highly unlikely return is the ROE which the Commission should permit the Companies to earn. (T-383 </w:t>
      </w:r>
      <w:r>
        <w:rPr>
          <w:rFonts w:ascii="Times New Roman" w:hAnsi="Times New Roman" w:cs="Times New Roman"/>
          <w:i/>
          <w:sz w:val="24"/>
          <w:szCs w:val="24"/>
        </w:rPr>
        <w:t>et seq.</w:t>
      </w:r>
      <w:r>
        <w:rPr>
          <w:rFonts w:ascii="Times New Roman" w:hAnsi="Times New Roman" w:cs="Times New Roman"/>
          <w:sz w:val="24"/>
          <w:szCs w:val="24"/>
        </w:rPr>
        <w:t>)</w:t>
      </w:r>
    </w:p>
    <w:p w:rsidR="005B3438" w:rsidRDefault="00902E22" w:rsidP="001D0762">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This methodology is greatly flawed.  </w:t>
      </w:r>
    </w:p>
    <w:p w:rsidR="00A75594" w:rsidRDefault="00A75594" w:rsidP="001D0762">
      <w:pPr>
        <w:pStyle w:val="PlainText"/>
        <w:spacing w:line="360" w:lineRule="auto"/>
        <w:rPr>
          <w:rFonts w:ascii="Times New Roman" w:hAnsi="Times New Roman" w:cs="Times New Roman"/>
          <w:sz w:val="24"/>
          <w:szCs w:val="24"/>
        </w:rPr>
      </w:pPr>
    </w:p>
    <w:p w:rsidR="00DC4287" w:rsidRDefault="00902E22" w:rsidP="00181B0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First, it is driven by </w:t>
      </w:r>
      <w:r w:rsidR="007E4507">
        <w:rPr>
          <w:rFonts w:ascii="Times New Roman" w:hAnsi="Times New Roman" w:cs="Times New Roman"/>
          <w:sz w:val="24"/>
          <w:szCs w:val="24"/>
        </w:rPr>
        <w:t>the</w:t>
      </w:r>
      <w:r w:rsidR="00181B0F">
        <w:rPr>
          <w:rFonts w:ascii="Times New Roman" w:hAnsi="Times New Roman" w:cs="Times New Roman"/>
          <w:sz w:val="24"/>
          <w:szCs w:val="24"/>
        </w:rPr>
        <w:t xml:space="preserve"> assertion that current low dividend yields stem entirely </w:t>
      </w:r>
      <w:r w:rsidR="00181B0F" w:rsidRPr="00955335">
        <w:rPr>
          <w:rFonts w:ascii="Times New Roman" w:hAnsi="Times New Roman" w:cs="Times New Roman"/>
          <w:sz w:val="24"/>
          <w:szCs w:val="24"/>
        </w:rPr>
        <w:t xml:space="preserve">from </w:t>
      </w:r>
      <w:r w:rsidR="00181B0F">
        <w:rPr>
          <w:rFonts w:ascii="Times New Roman" w:hAnsi="Times New Roman" w:cs="Times New Roman"/>
          <w:sz w:val="24"/>
          <w:szCs w:val="24"/>
        </w:rPr>
        <w:t xml:space="preserve">unusual and transient actions of </w:t>
      </w:r>
      <w:r w:rsidR="00181B0F" w:rsidRPr="00955335">
        <w:rPr>
          <w:rFonts w:ascii="Times New Roman" w:hAnsi="Times New Roman" w:cs="Times New Roman"/>
          <w:sz w:val="24"/>
          <w:szCs w:val="24"/>
        </w:rPr>
        <w:t xml:space="preserve">the Federal Reserve. </w:t>
      </w:r>
      <w:r w:rsidR="00697348">
        <w:rPr>
          <w:rFonts w:ascii="Times New Roman" w:hAnsi="Times New Roman" w:cs="Times New Roman"/>
          <w:sz w:val="24"/>
          <w:szCs w:val="24"/>
        </w:rPr>
        <w:t xml:space="preserve"> The Companies claim</w:t>
      </w:r>
      <w:r w:rsidR="00181B0F">
        <w:rPr>
          <w:rFonts w:ascii="Times New Roman" w:hAnsi="Times New Roman" w:cs="Times New Roman"/>
          <w:sz w:val="24"/>
          <w:szCs w:val="24"/>
        </w:rPr>
        <w:t xml:space="preserve"> that, for this reason, yields </w:t>
      </w:r>
      <w:r>
        <w:rPr>
          <w:rFonts w:ascii="Times New Roman" w:hAnsi="Times New Roman" w:cs="Times New Roman"/>
          <w:sz w:val="24"/>
          <w:szCs w:val="24"/>
        </w:rPr>
        <w:t xml:space="preserve">are artificially low, or “distorted,” or “anomalous,” and that returns on utility stocks </w:t>
      </w:r>
      <w:r w:rsidR="00181B0F">
        <w:rPr>
          <w:rFonts w:ascii="Times New Roman" w:hAnsi="Times New Roman" w:cs="Times New Roman"/>
          <w:sz w:val="24"/>
          <w:szCs w:val="24"/>
        </w:rPr>
        <w:t>must</w:t>
      </w:r>
      <w:r>
        <w:rPr>
          <w:rFonts w:ascii="Times New Roman" w:hAnsi="Times New Roman" w:cs="Times New Roman"/>
          <w:sz w:val="24"/>
          <w:szCs w:val="24"/>
        </w:rPr>
        <w:t xml:space="preserve"> therefore rise significantly in the near future</w:t>
      </w:r>
      <w:r w:rsidR="00181B0F">
        <w:rPr>
          <w:rFonts w:ascii="Times New Roman" w:hAnsi="Times New Roman" w:cs="Times New Roman"/>
          <w:sz w:val="24"/>
          <w:szCs w:val="24"/>
        </w:rPr>
        <w:t xml:space="preserve">. </w:t>
      </w:r>
      <w:r w:rsidR="00697348">
        <w:rPr>
          <w:rFonts w:ascii="Times New Roman" w:hAnsi="Times New Roman" w:cs="Times New Roman"/>
          <w:sz w:val="24"/>
          <w:szCs w:val="24"/>
        </w:rPr>
        <w:t>(Companies</w:t>
      </w:r>
      <w:r w:rsidR="00654664">
        <w:rPr>
          <w:rFonts w:ascii="Times New Roman" w:hAnsi="Times New Roman" w:cs="Times New Roman"/>
          <w:sz w:val="24"/>
          <w:szCs w:val="24"/>
        </w:rPr>
        <w:t>’</w:t>
      </w:r>
      <w:r w:rsidR="00697348">
        <w:rPr>
          <w:rFonts w:ascii="Times New Roman" w:hAnsi="Times New Roman" w:cs="Times New Roman"/>
          <w:sz w:val="24"/>
          <w:szCs w:val="24"/>
        </w:rPr>
        <w:t xml:space="preserve"> initial brief, pp. 21-22; </w:t>
      </w:r>
      <w:r w:rsidR="00181B0F">
        <w:rPr>
          <w:rFonts w:ascii="Times New Roman" w:hAnsi="Times New Roman" w:cs="Times New Roman"/>
          <w:sz w:val="24"/>
          <w:szCs w:val="24"/>
        </w:rPr>
        <w:t xml:space="preserve">T-385) </w:t>
      </w:r>
      <w:r>
        <w:rPr>
          <w:rFonts w:ascii="Times New Roman" w:hAnsi="Times New Roman" w:cs="Times New Roman"/>
          <w:sz w:val="24"/>
          <w:szCs w:val="24"/>
        </w:rPr>
        <w:t xml:space="preserve"> </w:t>
      </w:r>
      <w:r w:rsidR="00122E3E">
        <w:rPr>
          <w:rFonts w:ascii="Times New Roman" w:hAnsi="Times New Roman" w:cs="Times New Roman"/>
          <w:sz w:val="24"/>
          <w:szCs w:val="24"/>
        </w:rPr>
        <w:t xml:space="preserve">But the Companies point to no evidence to support this assertion, and the </w:t>
      </w:r>
      <w:r w:rsidR="00122E3E" w:rsidRPr="002E20F3">
        <w:rPr>
          <w:rFonts w:ascii="Times New Roman" w:hAnsi="Times New Roman" w:cs="Times New Roman"/>
          <w:sz w:val="24"/>
          <w:szCs w:val="24"/>
        </w:rPr>
        <w:t xml:space="preserve">evidence </w:t>
      </w:r>
      <w:r w:rsidR="00122E3E">
        <w:rPr>
          <w:rFonts w:ascii="Times New Roman" w:hAnsi="Times New Roman" w:cs="Times New Roman"/>
          <w:sz w:val="24"/>
          <w:szCs w:val="24"/>
        </w:rPr>
        <w:t>in fact demonstrates the opposite</w:t>
      </w:r>
      <w:r w:rsidR="00122E3E" w:rsidRPr="002E20F3">
        <w:rPr>
          <w:rFonts w:ascii="Times New Roman" w:hAnsi="Times New Roman" w:cs="Times New Roman"/>
          <w:sz w:val="24"/>
          <w:szCs w:val="24"/>
        </w:rPr>
        <w:t xml:space="preserve">.  </w:t>
      </w:r>
      <w:r w:rsidR="001D0762" w:rsidRPr="00955335">
        <w:rPr>
          <w:rFonts w:ascii="Times New Roman" w:hAnsi="Times New Roman" w:cs="Times New Roman"/>
          <w:sz w:val="24"/>
          <w:szCs w:val="24"/>
        </w:rPr>
        <w:t>Mr. Kahal</w:t>
      </w:r>
      <w:r w:rsidR="001D0762">
        <w:rPr>
          <w:rFonts w:ascii="Times New Roman" w:hAnsi="Times New Roman" w:cs="Times New Roman"/>
          <w:sz w:val="24"/>
          <w:szCs w:val="24"/>
        </w:rPr>
        <w:t xml:space="preserve"> has pointed out</w:t>
      </w:r>
      <w:r>
        <w:rPr>
          <w:rFonts w:ascii="Times New Roman" w:hAnsi="Times New Roman" w:cs="Times New Roman"/>
          <w:sz w:val="24"/>
          <w:szCs w:val="24"/>
        </w:rPr>
        <w:t xml:space="preserve"> that</w:t>
      </w:r>
      <w:r w:rsidR="001D0762">
        <w:rPr>
          <w:rFonts w:ascii="Times New Roman" w:hAnsi="Times New Roman" w:cs="Times New Roman"/>
          <w:sz w:val="24"/>
          <w:szCs w:val="24"/>
        </w:rPr>
        <w:t xml:space="preserve"> the Fed’s actions, and their effect on interest rates and dividend yields, reflect only the Fed’s proper and ongoing conduct of monetary policy</w:t>
      </w:r>
      <w:r>
        <w:rPr>
          <w:rFonts w:ascii="Times New Roman" w:hAnsi="Times New Roman" w:cs="Times New Roman"/>
          <w:sz w:val="24"/>
          <w:szCs w:val="24"/>
        </w:rPr>
        <w:t>,</w:t>
      </w:r>
      <w:r w:rsidR="001D0762">
        <w:rPr>
          <w:rFonts w:ascii="Times New Roman" w:hAnsi="Times New Roman" w:cs="Times New Roman"/>
          <w:sz w:val="24"/>
          <w:szCs w:val="24"/>
        </w:rPr>
        <w:t xml:space="preserve"> and</w:t>
      </w:r>
      <w:r>
        <w:rPr>
          <w:rFonts w:ascii="Times New Roman" w:hAnsi="Times New Roman" w:cs="Times New Roman"/>
          <w:sz w:val="24"/>
          <w:szCs w:val="24"/>
        </w:rPr>
        <w:t xml:space="preserve"> resultant low dividend yields </w:t>
      </w:r>
      <w:r w:rsidR="001D0762">
        <w:rPr>
          <w:rFonts w:ascii="Times New Roman" w:hAnsi="Times New Roman" w:cs="Times New Roman"/>
          <w:sz w:val="24"/>
          <w:szCs w:val="24"/>
        </w:rPr>
        <w:t xml:space="preserve">are not </w:t>
      </w:r>
      <w:r>
        <w:rPr>
          <w:rFonts w:ascii="Times New Roman" w:hAnsi="Times New Roman" w:cs="Times New Roman"/>
          <w:sz w:val="24"/>
          <w:szCs w:val="24"/>
        </w:rPr>
        <w:t xml:space="preserve">properly </w:t>
      </w:r>
      <w:r w:rsidR="001D0762">
        <w:rPr>
          <w:rFonts w:ascii="Times New Roman" w:hAnsi="Times New Roman" w:cs="Times New Roman"/>
          <w:sz w:val="24"/>
          <w:szCs w:val="24"/>
        </w:rPr>
        <w:t xml:space="preserve">deemed </w:t>
      </w:r>
      <w:r w:rsidR="00E35902">
        <w:rPr>
          <w:rFonts w:ascii="Times New Roman" w:hAnsi="Times New Roman" w:cs="Times New Roman"/>
          <w:sz w:val="24"/>
          <w:szCs w:val="24"/>
        </w:rPr>
        <w:t>“</w:t>
      </w:r>
      <w:r w:rsidR="001D0762">
        <w:rPr>
          <w:rFonts w:ascii="Times New Roman" w:hAnsi="Times New Roman" w:cs="Times New Roman"/>
          <w:sz w:val="24"/>
          <w:szCs w:val="24"/>
        </w:rPr>
        <w:t>artificial</w:t>
      </w:r>
      <w:r w:rsidR="00E35902">
        <w:rPr>
          <w:rFonts w:ascii="Times New Roman" w:hAnsi="Times New Roman" w:cs="Times New Roman"/>
          <w:sz w:val="24"/>
          <w:szCs w:val="24"/>
        </w:rPr>
        <w:t>,”</w:t>
      </w:r>
      <w:r>
        <w:rPr>
          <w:rFonts w:ascii="Times New Roman" w:hAnsi="Times New Roman" w:cs="Times New Roman"/>
          <w:sz w:val="24"/>
          <w:szCs w:val="24"/>
        </w:rPr>
        <w:t xml:space="preserve"> </w:t>
      </w:r>
      <w:r w:rsidR="00E35902">
        <w:rPr>
          <w:rFonts w:ascii="Times New Roman" w:hAnsi="Times New Roman" w:cs="Times New Roman"/>
          <w:sz w:val="24"/>
          <w:szCs w:val="24"/>
        </w:rPr>
        <w:t>“</w:t>
      </w:r>
      <w:r>
        <w:rPr>
          <w:rFonts w:ascii="Times New Roman" w:hAnsi="Times New Roman" w:cs="Times New Roman"/>
          <w:sz w:val="24"/>
          <w:szCs w:val="24"/>
        </w:rPr>
        <w:t>distorted</w:t>
      </w:r>
      <w:r w:rsidR="00E35902">
        <w:rPr>
          <w:rFonts w:ascii="Times New Roman" w:hAnsi="Times New Roman" w:cs="Times New Roman"/>
          <w:sz w:val="24"/>
          <w:szCs w:val="24"/>
        </w:rPr>
        <w:t>,”</w:t>
      </w:r>
      <w:r>
        <w:rPr>
          <w:rFonts w:ascii="Times New Roman" w:hAnsi="Times New Roman" w:cs="Times New Roman"/>
          <w:sz w:val="24"/>
          <w:szCs w:val="24"/>
        </w:rPr>
        <w:t xml:space="preserve"> or </w:t>
      </w:r>
      <w:r w:rsidR="00E35902">
        <w:rPr>
          <w:rFonts w:ascii="Times New Roman" w:hAnsi="Times New Roman" w:cs="Times New Roman"/>
          <w:sz w:val="24"/>
          <w:szCs w:val="24"/>
        </w:rPr>
        <w:t>“</w:t>
      </w:r>
      <w:r>
        <w:rPr>
          <w:rFonts w:ascii="Times New Roman" w:hAnsi="Times New Roman" w:cs="Times New Roman"/>
          <w:sz w:val="24"/>
          <w:szCs w:val="24"/>
        </w:rPr>
        <w:t>anomalous</w:t>
      </w:r>
      <w:r w:rsidR="001D0762">
        <w:rPr>
          <w:rFonts w:ascii="Times New Roman" w:hAnsi="Times New Roman" w:cs="Times New Roman"/>
          <w:sz w:val="24"/>
          <w:szCs w:val="24"/>
        </w:rPr>
        <w:t>.</w:t>
      </w:r>
      <w:r w:rsidR="00E35902">
        <w:rPr>
          <w:rFonts w:ascii="Times New Roman" w:hAnsi="Times New Roman" w:cs="Times New Roman"/>
          <w:sz w:val="24"/>
          <w:szCs w:val="24"/>
        </w:rPr>
        <w:t>”</w:t>
      </w:r>
      <w:r w:rsidR="001D0762">
        <w:rPr>
          <w:rFonts w:ascii="Times New Roman" w:hAnsi="Times New Roman" w:cs="Times New Roman"/>
          <w:sz w:val="24"/>
          <w:szCs w:val="24"/>
        </w:rPr>
        <w:t xml:space="preserve"> (T-547)  More importantly, and as Mr. Kahal has also </w:t>
      </w:r>
      <w:r>
        <w:rPr>
          <w:rFonts w:ascii="Times New Roman" w:hAnsi="Times New Roman" w:cs="Times New Roman"/>
          <w:sz w:val="24"/>
          <w:szCs w:val="24"/>
        </w:rPr>
        <w:t>noted</w:t>
      </w:r>
      <w:r w:rsidR="001D0762">
        <w:rPr>
          <w:rFonts w:ascii="Times New Roman" w:hAnsi="Times New Roman" w:cs="Times New Roman"/>
          <w:sz w:val="24"/>
          <w:szCs w:val="24"/>
        </w:rPr>
        <w:t xml:space="preserve">, the Fed is only one influence among many on interest rates.  Indeed, </w:t>
      </w:r>
      <w:r w:rsidR="001D0762" w:rsidRPr="002E20F3">
        <w:rPr>
          <w:rFonts w:ascii="Times New Roman" w:hAnsi="Times New Roman" w:cs="Times New Roman"/>
          <w:sz w:val="24"/>
          <w:szCs w:val="24"/>
        </w:rPr>
        <w:t xml:space="preserve">the Fed is a </w:t>
      </w:r>
      <w:r w:rsidR="001D0762">
        <w:rPr>
          <w:rFonts w:ascii="Times New Roman" w:hAnsi="Times New Roman" w:cs="Times New Roman"/>
          <w:sz w:val="24"/>
          <w:szCs w:val="24"/>
        </w:rPr>
        <w:t xml:space="preserve">significant </w:t>
      </w:r>
      <w:r w:rsidR="001D0762" w:rsidRPr="002E20F3">
        <w:rPr>
          <w:rFonts w:ascii="Times New Roman" w:hAnsi="Times New Roman" w:cs="Times New Roman"/>
          <w:sz w:val="24"/>
          <w:szCs w:val="24"/>
        </w:rPr>
        <w:t>contributing factor</w:t>
      </w:r>
      <w:r w:rsidR="001D0762">
        <w:rPr>
          <w:rFonts w:ascii="Times New Roman" w:hAnsi="Times New Roman" w:cs="Times New Roman"/>
          <w:sz w:val="24"/>
          <w:szCs w:val="24"/>
        </w:rPr>
        <w:t xml:space="preserve"> regarding</w:t>
      </w:r>
      <w:r w:rsidR="001D0762" w:rsidRPr="002E20F3">
        <w:rPr>
          <w:rFonts w:ascii="Times New Roman" w:hAnsi="Times New Roman" w:cs="Times New Roman"/>
          <w:sz w:val="24"/>
          <w:szCs w:val="24"/>
        </w:rPr>
        <w:t xml:space="preserve"> short term rates </w:t>
      </w:r>
      <w:r w:rsidR="001D0762">
        <w:rPr>
          <w:rFonts w:ascii="Times New Roman" w:hAnsi="Times New Roman" w:cs="Times New Roman"/>
          <w:sz w:val="24"/>
          <w:szCs w:val="24"/>
        </w:rPr>
        <w:t xml:space="preserve">and much less a factor regarding </w:t>
      </w:r>
      <w:r w:rsidR="001D0762" w:rsidRPr="002E20F3">
        <w:rPr>
          <w:rFonts w:ascii="Times New Roman" w:hAnsi="Times New Roman" w:cs="Times New Roman"/>
          <w:sz w:val="24"/>
          <w:szCs w:val="24"/>
        </w:rPr>
        <w:t xml:space="preserve">long term rates.  </w:t>
      </w:r>
      <w:r w:rsidR="001D0762">
        <w:rPr>
          <w:rFonts w:ascii="Times New Roman" w:hAnsi="Times New Roman" w:cs="Times New Roman"/>
          <w:sz w:val="24"/>
          <w:szCs w:val="24"/>
        </w:rPr>
        <w:t>Other highly influential factors which have push</w:t>
      </w:r>
      <w:r w:rsidR="00903F34">
        <w:rPr>
          <w:rFonts w:ascii="Times New Roman" w:hAnsi="Times New Roman" w:cs="Times New Roman"/>
          <w:sz w:val="24"/>
          <w:szCs w:val="24"/>
        </w:rPr>
        <w:t>ed</w:t>
      </w:r>
      <w:r w:rsidR="001D0762">
        <w:rPr>
          <w:rFonts w:ascii="Times New Roman" w:hAnsi="Times New Roman" w:cs="Times New Roman"/>
          <w:sz w:val="24"/>
          <w:szCs w:val="24"/>
        </w:rPr>
        <w:t xml:space="preserve"> interest rates down include present and likely ongoing extremely low inflation rate</w:t>
      </w:r>
      <w:r w:rsidR="00903F34">
        <w:rPr>
          <w:rFonts w:ascii="Times New Roman" w:hAnsi="Times New Roman" w:cs="Times New Roman"/>
          <w:sz w:val="24"/>
          <w:szCs w:val="24"/>
        </w:rPr>
        <w:t>s</w:t>
      </w:r>
      <w:r w:rsidR="001D0762">
        <w:rPr>
          <w:rFonts w:ascii="Times New Roman" w:hAnsi="Times New Roman" w:cs="Times New Roman"/>
          <w:sz w:val="24"/>
          <w:szCs w:val="24"/>
        </w:rPr>
        <w:t xml:space="preserve">, the “flight to quality” phenomenon, and the sluggish economy. (T-555; Kahal Dir., pp. 8-9)  </w:t>
      </w:r>
      <w:r w:rsidR="00181B0F">
        <w:rPr>
          <w:rFonts w:ascii="Times New Roman" w:hAnsi="Times New Roman" w:cs="Times New Roman"/>
          <w:sz w:val="24"/>
          <w:szCs w:val="24"/>
        </w:rPr>
        <w:t>To accept Dr. Hadaway’s view, one</w:t>
      </w:r>
      <w:r w:rsidR="00181B0F" w:rsidRPr="002E20F3">
        <w:rPr>
          <w:rFonts w:ascii="Times New Roman" w:hAnsi="Times New Roman" w:cs="Times New Roman"/>
          <w:sz w:val="24"/>
          <w:szCs w:val="24"/>
        </w:rPr>
        <w:t xml:space="preserve"> must </w:t>
      </w:r>
      <w:r w:rsidR="00181B0F">
        <w:rPr>
          <w:rFonts w:ascii="Times New Roman" w:hAnsi="Times New Roman" w:cs="Times New Roman"/>
          <w:sz w:val="24"/>
          <w:szCs w:val="24"/>
        </w:rPr>
        <w:t>believe</w:t>
      </w:r>
      <w:r w:rsidR="00181B0F" w:rsidRPr="002E20F3">
        <w:rPr>
          <w:rFonts w:ascii="Times New Roman" w:hAnsi="Times New Roman" w:cs="Times New Roman"/>
          <w:sz w:val="24"/>
          <w:szCs w:val="24"/>
        </w:rPr>
        <w:t xml:space="preserve"> </w:t>
      </w:r>
      <w:r w:rsidR="00181B0F">
        <w:rPr>
          <w:rFonts w:ascii="Times New Roman" w:hAnsi="Times New Roman" w:cs="Times New Roman"/>
          <w:sz w:val="24"/>
          <w:szCs w:val="24"/>
        </w:rPr>
        <w:t xml:space="preserve">not only that all of the forecasters are wrong, but that present day </w:t>
      </w:r>
      <w:r w:rsidR="00181B0F" w:rsidRPr="002E20F3">
        <w:rPr>
          <w:rFonts w:ascii="Times New Roman" w:hAnsi="Times New Roman" w:cs="Times New Roman"/>
          <w:sz w:val="24"/>
          <w:szCs w:val="24"/>
        </w:rPr>
        <w:t>investor behavior can</w:t>
      </w:r>
      <w:r w:rsidR="00181B0F">
        <w:rPr>
          <w:rFonts w:ascii="Times New Roman" w:hAnsi="Times New Roman" w:cs="Times New Roman"/>
          <w:sz w:val="24"/>
          <w:szCs w:val="24"/>
        </w:rPr>
        <w:t>no</w:t>
      </w:r>
      <w:r w:rsidR="00181B0F" w:rsidRPr="002E20F3">
        <w:rPr>
          <w:rFonts w:ascii="Times New Roman" w:hAnsi="Times New Roman" w:cs="Times New Roman"/>
          <w:sz w:val="24"/>
          <w:szCs w:val="24"/>
        </w:rPr>
        <w:t>t be trusted</w:t>
      </w:r>
      <w:r w:rsidR="00181B0F">
        <w:rPr>
          <w:rFonts w:ascii="Times New Roman" w:hAnsi="Times New Roman" w:cs="Times New Roman"/>
          <w:sz w:val="24"/>
          <w:szCs w:val="24"/>
        </w:rPr>
        <w:t xml:space="preserve"> and that present day </w:t>
      </w:r>
      <w:r w:rsidR="00181B0F" w:rsidRPr="002E20F3">
        <w:rPr>
          <w:rFonts w:ascii="Times New Roman" w:hAnsi="Times New Roman" w:cs="Times New Roman"/>
          <w:sz w:val="24"/>
          <w:szCs w:val="24"/>
        </w:rPr>
        <w:t xml:space="preserve">markets </w:t>
      </w:r>
      <w:r w:rsidR="00181B0F">
        <w:rPr>
          <w:rFonts w:ascii="Times New Roman" w:hAnsi="Times New Roman" w:cs="Times New Roman"/>
          <w:sz w:val="24"/>
          <w:szCs w:val="24"/>
        </w:rPr>
        <w:t xml:space="preserve">themselves </w:t>
      </w:r>
      <w:r w:rsidR="00181B0F" w:rsidRPr="002E20F3">
        <w:rPr>
          <w:rFonts w:ascii="Times New Roman" w:hAnsi="Times New Roman" w:cs="Times New Roman"/>
          <w:sz w:val="24"/>
          <w:szCs w:val="24"/>
        </w:rPr>
        <w:t xml:space="preserve">are wrong.  </w:t>
      </w:r>
      <w:r w:rsidR="001D0762">
        <w:rPr>
          <w:rFonts w:ascii="Times New Roman" w:hAnsi="Times New Roman" w:cs="Times New Roman"/>
          <w:sz w:val="24"/>
          <w:szCs w:val="24"/>
        </w:rPr>
        <w:t xml:space="preserve">Present day low interest rates reflect capital market conditions as they presently are and, by all indications, as they will continue </w:t>
      </w:r>
      <w:r w:rsidR="00E35902">
        <w:rPr>
          <w:rFonts w:ascii="Times New Roman" w:hAnsi="Times New Roman" w:cs="Times New Roman"/>
          <w:sz w:val="24"/>
          <w:szCs w:val="24"/>
        </w:rPr>
        <w:t xml:space="preserve">to be </w:t>
      </w:r>
      <w:r w:rsidR="001D0762">
        <w:rPr>
          <w:rFonts w:ascii="Times New Roman" w:hAnsi="Times New Roman" w:cs="Times New Roman"/>
          <w:sz w:val="24"/>
          <w:szCs w:val="24"/>
        </w:rPr>
        <w:t>for the foreseeable future to be</w:t>
      </w:r>
      <w:r w:rsidR="0022363B">
        <w:rPr>
          <w:rFonts w:ascii="Times New Roman" w:hAnsi="Times New Roman" w:cs="Times New Roman"/>
          <w:sz w:val="24"/>
          <w:szCs w:val="24"/>
        </w:rPr>
        <w:t>.</w:t>
      </w:r>
      <w:r>
        <w:rPr>
          <w:rFonts w:ascii="Times New Roman" w:hAnsi="Times New Roman" w:cs="Times New Roman"/>
          <w:sz w:val="24"/>
          <w:szCs w:val="24"/>
        </w:rPr>
        <w:t xml:space="preserve">  Any proper DCF calculation should reflect this. </w:t>
      </w:r>
    </w:p>
    <w:p w:rsidR="00181B0F" w:rsidRPr="001D0762" w:rsidRDefault="00181B0F" w:rsidP="00181B0F">
      <w:pPr>
        <w:pStyle w:val="PlainText"/>
        <w:spacing w:line="360" w:lineRule="auto"/>
        <w:rPr>
          <w:rFonts w:ascii="Times New Roman" w:hAnsi="Times New Roman" w:cs="Times New Roman"/>
          <w:sz w:val="24"/>
          <w:szCs w:val="24"/>
        </w:rPr>
      </w:pPr>
    </w:p>
    <w:p w:rsidR="00AC7731" w:rsidRDefault="00427FCE" w:rsidP="00AC7731">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Moreover, </w:t>
      </w:r>
      <w:r w:rsidR="007E4507">
        <w:rPr>
          <w:rFonts w:ascii="Times New Roman" w:hAnsi="Times New Roman" w:cs="Times New Roman"/>
          <w:sz w:val="24"/>
          <w:szCs w:val="24"/>
        </w:rPr>
        <w:t>the Companies</w:t>
      </w:r>
      <w:r w:rsidR="00555702">
        <w:rPr>
          <w:rFonts w:ascii="Times New Roman" w:hAnsi="Times New Roman" w:cs="Times New Roman"/>
          <w:sz w:val="24"/>
          <w:szCs w:val="24"/>
        </w:rPr>
        <w:t xml:space="preserve"> </w:t>
      </w:r>
      <w:r w:rsidR="00555702" w:rsidRPr="002E20F3">
        <w:rPr>
          <w:rFonts w:ascii="Times New Roman" w:hAnsi="Times New Roman" w:cs="Times New Roman"/>
          <w:sz w:val="24"/>
          <w:szCs w:val="24"/>
        </w:rPr>
        <w:t>say that</w:t>
      </w:r>
      <w:r w:rsidR="00555702">
        <w:rPr>
          <w:rFonts w:ascii="Times New Roman" w:hAnsi="Times New Roman" w:cs="Times New Roman"/>
          <w:sz w:val="24"/>
          <w:szCs w:val="24"/>
        </w:rPr>
        <w:t xml:space="preserve"> conservative investors are nowadays willing to purchase utility stocks at prices (and concomitant P/E ratios like 16:1) that are higher than they have been in the past because</w:t>
      </w:r>
      <w:r w:rsidR="00E35902">
        <w:rPr>
          <w:rFonts w:ascii="Times New Roman" w:hAnsi="Times New Roman" w:cs="Times New Roman"/>
          <w:sz w:val="24"/>
          <w:szCs w:val="24"/>
        </w:rPr>
        <w:t>,</w:t>
      </w:r>
      <w:r w:rsidR="00555702">
        <w:rPr>
          <w:rFonts w:ascii="Times New Roman" w:hAnsi="Times New Roman" w:cs="Times New Roman"/>
          <w:sz w:val="24"/>
          <w:szCs w:val="24"/>
        </w:rPr>
        <w:t xml:space="preserve"> such investors cannot presently attain sufficiently high returns from debt instruments. </w:t>
      </w:r>
      <w:r w:rsidR="00555702" w:rsidRPr="002E20F3">
        <w:rPr>
          <w:rFonts w:ascii="Times New Roman" w:hAnsi="Times New Roman" w:cs="Times New Roman"/>
          <w:sz w:val="24"/>
          <w:szCs w:val="24"/>
        </w:rPr>
        <w:t xml:space="preserve">(T-387)   </w:t>
      </w:r>
      <w:r w:rsidR="00555702">
        <w:rPr>
          <w:rFonts w:ascii="Times New Roman" w:hAnsi="Times New Roman" w:cs="Times New Roman"/>
          <w:sz w:val="24"/>
          <w:szCs w:val="24"/>
        </w:rPr>
        <w:t>If interest rates rise</w:t>
      </w:r>
      <w:r>
        <w:rPr>
          <w:rFonts w:ascii="Times New Roman" w:hAnsi="Times New Roman" w:cs="Times New Roman"/>
          <w:sz w:val="24"/>
          <w:szCs w:val="24"/>
        </w:rPr>
        <w:t xml:space="preserve"> as Dr. Hadaway says they will,</w:t>
      </w:r>
      <w:r w:rsidR="00555702">
        <w:rPr>
          <w:rFonts w:ascii="Times New Roman" w:hAnsi="Times New Roman" w:cs="Times New Roman"/>
          <w:sz w:val="24"/>
          <w:szCs w:val="24"/>
        </w:rPr>
        <w:t xml:space="preserve"> those investors will likely return to buying debt instruments.  This will cause demand for utility stocks</w:t>
      </w:r>
      <w:r>
        <w:rPr>
          <w:rFonts w:ascii="Times New Roman" w:hAnsi="Times New Roman" w:cs="Times New Roman"/>
          <w:sz w:val="24"/>
          <w:szCs w:val="24"/>
        </w:rPr>
        <w:t>,</w:t>
      </w:r>
      <w:r w:rsidR="00555702">
        <w:rPr>
          <w:rFonts w:ascii="Times New Roman" w:hAnsi="Times New Roman" w:cs="Times New Roman"/>
          <w:sz w:val="24"/>
          <w:szCs w:val="24"/>
        </w:rPr>
        <w:t xml:space="preserve"> and utility stock prices</w:t>
      </w:r>
      <w:r>
        <w:rPr>
          <w:rFonts w:ascii="Times New Roman" w:hAnsi="Times New Roman" w:cs="Times New Roman"/>
          <w:sz w:val="24"/>
          <w:szCs w:val="24"/>
        </w:rPr>
        <w:t xml:space="preserve">, </w:t>
      </w:r>
      <w:r w:rsidR="00555702">
        <w:rPr>
          <w:rFonts w:ascii="Times New Roman" w:hAnsi="Times New Roman" w:cs="Times New Roman"/>
          <w:sz w:val="24"/>
          <w:szCs w:val="24"/>
        </w:rPr>
        <w:t>to</w:t>
      </w:r>
      <w:r>
        <w:rPr>
          <w:rFonts w:ascii="Times New Roman" w:hAnsi="Times New Roman" w:cs="Times New Roman"/>
          <w:sz w:val="24"/>
          <w:szCs w:val="24"/>
        </w:rPr>
        <w:t xml:space="preserve"> decrease.  When that happens, </w:t>
      </w:r>
      <w:r w:rsidR="00555702">
        <w:rPr>
          <w:rFonts w:ascii="Times New Roman" w:hAnsi="Times New Roman" w:cs="Times New Roman"/>
          <w:sz w:val="24"/>
          <w:szCs w:val="24"/>
        </w:rPr>
        <w:t xml:space="preserve">the 16/1 P/E ratio will no longer prevail.  </w:t>
      </w:r>
      <w:r>
        <w:rPr>
          <w:rFonts w:ascii="Times New Roman" w:hAnsi="Times New Roman" w:cs="Times New Roman"/>
          <w:sz w:val="24"/>
          <w:szCs w:val="24"/>
        </w:rPr>
        <w:t xml:space="preserve">When the 16:1 P/E ratio no longer prevails, the Terminal Model ceases to be valid.  </w:t>
      </w:r>
      <w:r w:rsidR="00555702">
        <w:rPr>
          <w:rFonts w:ascii="Times New Roman" w:hAnsi="Times New Roman" w:cs="Times New Roman"/>
          <w:sz w:val="24"/>
          <w:szCs w:val="24"/>
        </w:rPr>
        <w:t xml:space="preserve">(Dr. </w:t>
      </w:r>
      <w:r w:rsidR="00555702" w:rsidRPr="002E20F3">
        <w:rPr>
          <w:rFonts w:ascii="Times New Roman" w:hAnsi="Times New Roman" w:cs="Times New Roman"/>
          <w:sz w:val="24"/>
          <w:szCs w:val="24"/>
        </w:rPr>
        <w:t xml:space="preserve">Hadaway </w:t>
      </w:r>
      <w:r w:rsidR="00555702">
        <w:rPr>
          <w:rFonts w:ascii="Times New Roman" w:hAnsi="Times New Roman" w:cs="Times New Roman"/>
          <w:sz w:val="24"/>
          <w:szCs w:val="24"/>
        </w:rPr>
        <w:t xml:space="preserve">has </w:t>
      </w:r>
      <w:r w:rsidR="00555702" w:rsidRPr="002E20F3">
        <w:rPr>
          <w:rFonts w:ascii="Times New Roman" w:hAnsi="Times New Roman" w:cs="Times New Roman"/>
          <w:sz w:val="24"/>
          <w:szCs w:val="24"/>
        </w:rPr>
        <w:t>acknowledge</w:t>
      </w:r>
      <w:r>
        <w:rPr>
          <w:rFonts w:ascii="Times New Roman" w:hAnsi="Times New Roman" w:cs="Times New Roman"/>
          <w:sz w:val="24"/>
          <w:szCs w:val="24"/>
        </w:rPr>
        <w:t>d</w:t>
      </w:r>
      <w:r w:rsidR="00555702" w:rsidRPr="002E20F3">
        <w:rPr>
          <w:rFonts w:ascii="Times New Roman" w:hAnsi="Times New Roman" w:cs="Times New Roman"/>
          <w:sz w:val="24"/>
          <w:szCs w:val="24"/>
        </w:rPr>
        <w:t xml:space="preserve"> that if interest rates rise, </w:t>
      </w:r>
      <w:r w:rsidR="00555702">
        <w:rPr>
          <w:rFonts w:ascii="Times New Roman" w:hAnsi="Times New Roman" w:cs="Times New Roman"/>
          <w:sz w:val="24"/>
          <w:szCs w:val="24"/>
        </w:rPr>
        <w:t xml:space="preserve">as he says that they will, the </w:t>
      </w:r>
      <w:r w:rsidR="00555702" w:rsidRPr="002E20F3">
        <w:rPr>
          <w:rFonts w:ascii="Times New Roman" w:hAnsi="Times New Roman" w:cs="Times New Roman"/>
          <w:sz w:val="24"/>
          <w:szCs w:val="24"/>
        </w:rPr>
        <w:t>P/E ratio will fall</w:t>
      </w:r>
      <w:r w:rsidR="00555702">
        <w:rPr>
          <w:rFonts w:ascii="Times New Roman" w:hAnsi="Times New Roman" w:cs="Times New Roman"/>
          <w:sz w:val="24"/>
          <w:szCs w:val="24"/>
        </w:rPr>
        <w:t xml:space="preserve">. </w:t>
      </w:r>
      <w:r w:rsidR="00555702" w:rsidRPr="002E20F3">
        <w:rPr>
          <w:rFonts w:ascii="Times New Roman" w:hAnsi="Times New Roman" w:cs="Times New Roman"/>
          <w:sz w:val="24"/>
          <w:szCs w:val="24"/>
        </w:rPr>
        <w:t>(T-406)</w:t>
      </w:r>
      <w:r w:rsidR="00555702">
        <w:rPr>
          <w:rFonts w:ascii="Times New Roman" w:hAnsi="Times New Roman" w:cs="Times New Roman"/>
          <w:sz w:val="24"/>
          <w:szCs w:val="24"/>
        </w:rPr>
        <w:t>)</w:t>
      </w:r>
      <w:r w:rsidR="00AC7731">
        <w:rPr>
          <w:rFonts w:ascii="Times New Roman" w:hAnsi="Times New Roman" w:cs="Times New Roman"/>
          <w:sz w:val="24"/>
          <w:szCs w:val="24"/>
        </w:rPr>
        <w:t xml:space="preserve">                                                                                                      </w:t>
      </w:r>
    </w:p>
    <w:p w:rsidR="00181B0F" w:rsidRPr="009440D6" w:rsidRDefault="00E81C58" w:rsidP="00A75594">
      <w:pPr>
        <w:pStyle w:val="PlainText"/>
        <w:spacing w:line="360" w:lineRule="auto"/>
        <w:rPr>
          <w:rFonts w:ascii="Times New Roman" w:hAnsi="Times New Roman" w:cs="Times New Roman"/>
          <w:sz w:val="24"/>
          <w:szCs w:val="24"/>
        </w:rPr>
      </w:pPr>
      <w:r w:rsidRPr="00054DD3">
        <w:rPr>
          <w:rFonts w:ascii="Times New Roman" w:hAnsi="Times New Roman" w:cs="Times New Roman"/>
          <w:sz w:val="24"/>
          <w:szCs w:val="24"/>
        </w:rPr>
        <w:t>Furth</w:t>
      </w:r>
      <w:r w:rsidR="00427FCE" w:rsidRPr="00054DD3">
        <w:rPr>
          <w:rFonts w:ascii="Times New Roman" w:hAnsi="Times New Roman" w:cs="Times New Roman"/>
          <w:sz w:val="24"/>
          <w:szCs w:val="24"/>
        </w:rPr>
        <w:t>ermore</w:t>
      </w:r>
      <w:r w:rsidR="00222EC4" w:rsidRPr="00054DD3">
        <w:rPr>
          <w:rFonts w:ascii="Times New Roman" w:hAnsi="Times New Roman" w:cs="Times New Roman"/>
          <w:sz w:val="24"/>
          <w:szCs w:val="24"/>
        </w:rPr>
        <w:t xml:space="preserve">, </w:t>
      </w:r>
      <w:r w:rsidR="00427FCE" w:rsidRPr="00054DD3">
        <w:rPr>
          <w:rFonts w:ascii="Times New Roman" w:hAnsi="Times New Roman" w:cs="Times New Roman"/>
          <w:sz w:val="24"/>
          <w:szCs w:val="24"/>
        </w:rPr>
        <w:t>the Terminal Model</w:t>
      </w:r>
      <w:r w:rsidR="00222EC4" w:rsidRPr="00054DD3">
        <w:rPr>
          <w:rFonts w:ascii="Times New Roman" w:hAnsi="Times New Roman" w:cs="Times New Roman"/>
          <w:sz w:val="24"/>
          <w:szCs w:val="24"/>
        </w:rPr>
        <w:t xml:space="preserve"> </w:t>
      </w:r>
      <w:r w:rsidR="00DF3AC1" w:rsidRPr="00054DD3">
        <w:rPr>
          <w:rFonts w:ascii="Times New Roman" w:hAnsi="Times New Roman" w:cs="Times New Roman"/>
          <w:sz w:val="24"/>
          <w:szCs w:val="24"/>
        </w:rPr>
        <w:t>flies in the face D</w:t>
      </w:r>
      <w:r w:rsidR="00DF3AC1" w:rsidRPr="00054DD3">
        <w:rPr>
          <w:rFonts w:ascii="Times New Roman" w:hAnsi="Times New Roman"/>
          <w:sz w:val="24"/>
          <w:szCs w:val="24"/>
        </w:rPr>
        <w:t xml:space="preserve">r. Hadaway recent statement that “equity market turmoil” presently prevails. (Hadaway Dir., p. 5)  If </w:t>
      </w:r>
      <w:r w:rsidR="00427FCE" w:rsidRPr="00054DD3">
        <w:rPr>
          <w:rFonts w:ascii="Times New Roman" w:hAnsi="Times New Roman"/>
          <w:sz w:val="24"/>
          <w:szCs w:val="24"/>
        </w:rPr>
        <w:t>“equity market turmoil” presently prevails</w:t>
      </w:r>
      <w:r w:rsidR="00DF3AC1" w:rsidRPr="00054DD3">
        <w:rPr>
          <w:rFonts w:ascii="Times New Roman" w:hAnsi="Times New Roman"/>
          <w:sz w:val="24"/>
          <w:szCs w:val="24"/>
        </w:rPr>
        <w:t xml:space="preserve">, it is extraordinarily unlikely that the </w:t>
      </w:r>
      <w:r w:rsidR="00903F34">
        <w:rPr>
          <w:rFonts w:ascii="Times New Roman" w:hAnsi="Times New Roman"/>
          <w:sz w:val="24"/>
          <w:szCs w:val="24"/>
        </w:rPr>
        <w:t>current</w:t>
      </w:r>
      <w:r w:rsidR="00DF3AC1" w:rsidRPr="00054DD3">
        <w:rPr>
          <w:rFonts w:ascii="Times New Roman" w:hAnsi="Times New Roman"/>
          <w:sz w:val="24"/>
          <w:szCs w:val="24"/>
        </w:rPr>
        <w:t xml:space="preserve"> 16:1 P/E ratio will prevail in 2016</w:t>
      </w:r>
      <w:r w:rsidR="00427FCE" w:rsidRPr="00054DD3">
        <w:rPr>
          <w:rFonts w:ascii="Times New Roman" w:hAnsi="Times New Roman"/>
          <w:sz w:val="24"/>
          <w:szCs w:val="24"/>
        </w:rPr>
        <w:t>,</w:t>
      </w:r>
      <w:r w:rsidR="00DF3AC1" w:rsidRPr="00054DD3">
        <w:rPr>
          <w:rFonts w:ascii="Times New Roman" w:hAnsi="Times New Roman"/>
          <w:sz w:val="24"/>
          <w:szCs w:val="24"/>
        </w:rPr>
        <w:t xml:space="preserve"> or that Valueline’s </w:t>
      </w:r>
      <w:r w:rsidR="00903F34">
        <w:rPr>
          <w:rFonts w:ascii="Times New Roman" w:hAnsi="Times New Roman"/>
          <w:sz w:val="24"/>
          <w:szCs w:val="24"/>
        </w:rPr>
        <w:t>current</w:t>
      </w:r>
      <w:r w:rsidR="00DF3AC1" w:rsidRPr="00054DD3">
        <w:rPr>
          <w:rFonts w:ascii="Times New Roman" w:hAnsi="Times New Roman"/>
          <w:sz w:val="24"/>
          <w:szCs w:val="24"/>
        </w:rPr>
        <w:t xml:space="preserve"> 2016 earnings</w:t>
      </w:r>
      <w:r w:rsidR="00903F34">
        <w:rPr>
          <w:rFonts w:ascii="Times New Roman" w:hAnsi="Times New Roman"/>
          <w:sz w:val="24"/>
          <w:szCs w:val="24"/>
        </w:rPr>
        <w:t xml:space="preserve"> predictions</w:t>
      </w:r>
      <w:r w:rsidR="00DF3AC1" w:rsidRPr="00054DD3">
        <w:rPr>
          <w:rFonts w:ascii="Times New Roman" w:hAnsi="Times New Roman"/>
          <w:sz w:val="24"/>
          <w:szCs w:val="24"/>
        </w:rPr>
        <w:t xml:space="preserve"> will come to pass.  </w:t>
      </w:r>
      <w:r w:rsidR="00A678DD" w:rsidRPr="00054DD3">
        <w:rPr>
          <w:rFonts w:ascii="Times New Roman" w:hAnsi="Times New Roman"/>
          <w:sz w:val="24"/>
          <w:szCs w:val="24"/>
        </w:rPr>
        <w:t xml:space="preserve">Indeed, </w:t>
      </w:r>
      <w:r w:rsidR="00C7248B" w:rsidRPr="00054DD3">
        <w:rPr>
          <w:rFonts w:ascii="Times New Roman" w:hAnsi="Times New Roman" w:cs="Times New Roman"/>
          <w:sz w:val="24"/>
          <w:szCs w:val="24"/>
        </w:rPr>
        <w:t>acceptance of th</w:t>
      </w:r>
      <w:r w:rsidR="00E400EF" w:rsidRPr="00054DD3">
        <w:rPr>
          <w:rFonts w:ascii="Times New Roman" w:hAnsi="Times New Roman" w:cs="Times New Roman"/>
          <w:sz w:val="24"/>
          <w:szCs w:val="24"/>
        </w:rPr>
        <w:t>e Terminal M</w:t>
      </w:r>
      <w:r w:rsidR="00C7248B" w:rsidRPr="00054DD3">
        <w:rPr>
          <w:rFonts w:ascii="Times New Roman" w:hAnsi="Times New Roman" w:cs="Times New Roman"/>
          <w:sz w:val="24"/>
          <w:szCs w:val="24"/>
        </w:rPr>
        <w:t xml:space="preserve">odel requires not only acceptance of the view that a 16:1 P/E ratio will exist in 2016 and that </w:t>
      </w:r>
      <w:r w:rsidR="00903F34">
        <w:rPr>
          <w:rFonts w:ascii="Times New Roman" w:hAnsi="Times New Roman" w:cs="Times New Roman"/>
          <w:sz w:val="24"/>
          <w:szCs w:val="24"/>
        </w:rPr>
        <w:t>Valueline’s</w:t>
      </w:r>
      <w:r w:rsidR="00C7248B">
        <w:rPr>
          <w:rFonts w:ascii="Times New Roman" w:hAnsi="Times New Roman" w:cs="Times New Roman"/>
          <w:sz w:val="24"/>
          <w:szCs w:val="24"/>
        </w:rPr>
        <w:t xml:space="preserve"> predicted 2016 stock prices will prevail.  It requires acc</w:t>
      </w:r>
      <w:r w:rsidR="00C7248B" w:rsidRPr="002E20F3">
        <w:rPr>
          <w:rFonts w:ascii="Times New Roman" w:hAnsi="Times New Roman" w:cs="Times New Roman"/>
          <w:sz w:val="24"/>
          <w:szCs w:val="24"/>
        </w:rPr>
        <w:t xml:space="preserve">eptance of </w:t>
      </w:r>
      <w:r w:rsidR="00C7248B">
        <w:rPr>
          <w:rFonts w:ascii="Times New Roman" w:hAnsi="Times New Roman" w:cs="Times New Roman"/>
          <w:sz w:val="24"/>
          <w:szCs w:val="24"/>
        </w:rPr>
        <w:t xml:space="preserve">the </w:t>
      </w:r>
      <w:r w:rsidR="00E400EF">
        <w:rPr>
          <w:rFonts w:ascii="Times New Roman" w:hAnsi="Times New Roman" w:cs="Times New Roman"/>
          <w:sz w:val="24"/>
          <w:szCs w:val="24"/>
        </w:rPr>
        <w:t>notion</w:t>
      </w:r>
      <w:r w:rsidR="00C7248B">
        <w:rPr>
          <w:rFonts w:ascii="Times New Roman" w:hAnsi="Times New Roman" w:cs="Times New Roman"/>
          <w:sz w:val="24"/>
          <w:szCs w:val="24"/>
        </w:rPr>
        <w:t xml:space="preserve"> that </w:t>
      </w:r>
      <w:r w:rsidR="00C7248B">
        <w:rPr>
          <w:rFonts w:ascii="Times New Roman" w:hAnsi="Times New Roman" w:cs="Times New Roman"/>
          <w:i/>
          <w:sz w:val="24"/>
          <w:szCs w:val="24"/>
        </w:rPr>
        <w:t xml:space="preserve">present day investors </w:t>
      </w:r>
      <w:r w:rsidR="00C7248B" w:rsidRPr="00903F34">
        <w:rPr>
          <w:rFonts w:ascii="Times New Roman" w:hAnsi="Times New Roman" w:cs="Times New Roman"/>
          <w:i/>
          <w:sz w:val="24"/>
          <w:szCs w:val="24"/>
        </w:rPr>
        <w:t>believe</w:t>
      </w:r>
      <w:r w:rsidR="00E35902">
        <w:rPr>
          <w:rFonts w:ascii="Times New Roman" w:hAnsi="Times New Roman" w:cs="Times New Roman"/>
          <w:i/>
          <w:sz w:val="24"/>
          <w:szCs w:val="24"/>
        </w:rPr>
        <w:t xml:space="preserve"> </w:t>
      </w:r>
      <w:r w:rsidR="00C7248B">
        <w:rPr>
          <w:rFonts w:ascii="Times New Roman" w:hAnsi="Times New Roman" w:cs="Times New Roman"/>
          <w:sz w:val="24"/>
          <w:szCs w:val="24"/>
        </w:rPr>
        <w:t xml:space="preserve">that </w:t>
      </w:r>
      <w:r w:rsidR="00903F34">
        <w:rPr>
          <w:rFonts w:ascii="Times New Roman" w:hAnsi="Times New Roman" w:cs="Times New Roman"/>
          <w:sz w:val="24"/>
          <w:szCs w:val="24"/>
        </w:rPr>
        <w:t>that</w:t>
      </w:r>
      <w:r w:rsidR="00C7248B" w:rsidRPr="002E20F3">
        <w:rPr>
          <w:rFonts w:ascii="Times New Roman" w:hAnsi="Times New Roman" w:cs="Times New Roman"/>
          <w:sz w:val="24"/>
          <w:szCs w:val="24"/>
        </w:rPr>
        <w:t xml:space="preserve"> </w:t>
      </w:r>
      <w:r w:rsidR="00C7248B">
        <w:rPr>
          <w:rFonts w:ascii="Times New Roman" w:hAnsi="Times New Roman" w:cs="Times New Roman"/>
          <w:sz w:val="24"/>
          <w:szCs w:val="24"/>
        </w:rPr>
        <w:t xml:space="preserve">16:1 ratio and </w:t>
      </w:r>
      <w:r w:rsidR="00903F34">
        <w:rPr>
          <w:rFonts w:ascii="Times New Roman" w:hAnsi="Times New Roman" w:cs="Times New Roman"/>
          <w:sz w:val="24"/>
          <w:szCs w:val="24"/>
        </w:rPr>
        <w:t xml:space="preserve">those </w:t>
      </w:r>
      <w:r w:rsidR="00C7248B">
        <w:rPr>
          <w:rFonts w:ascii="Times New Roman" w:hAnsi="Times New Roman" w:cs="Times New Roman"/>
          <w:sz w:val="24"/>
          <w:szCs w:val="24"/>
        </w:rPr>
        <w:t xml:space="preserve">2016 </w:t>
      </w:r>
      <w:r w:rsidR="00C7248B" w:rsidRPr="002E20F3">
        <w:rPr>
          <w:rFonts w:ascii="Times New Roman" w:hAnsi="Times New Roman" w:cs="Times New Roman"/>
          <w:sz w:val="24"/>
          <w:szCs w:val="24"/>
        </w:rPr>
        <w:t xml:space="preserve">stock price forecasts </w:t>
      </w:r>
      <w:r w:rsidR="00C7248B">
        <w:rPr>
          <w:rFonts w:ascii="Times New Roman" w:hAnsi="Times New Roman" w:cs="Times New Roman"/>
          <w:sz w:val="24"/>
          <w:szCs w:val="24"/>
        </w:rPr>
        <w:t>will prevail</w:t>
      </w:r>
      <w:r w:rsidR="00C7248B" w:rsidRPr="002E20F3">
        <w:rPr>
          <w:rFonts w:ascii="Times New Roman" w:hAnsi="Times New Roman" w:cs="Times New Roman"/>
          <w:sz w:val="24"/>
          <w:szCs w:val="24"/>
        </w:rPr>
        <w:t xml:space="preserve">.  There is no basis </w:t>
      </w:r>
      <w:r w:rsidR="00C7248B">
        <w:rPr>
          <w:rFonts w:ascii="Times New Roman" w:hAnsi="Times New Roman" w:cs="Times New Roman"/>
          <w:sz w:val="24"/>
          <w:szCs w:val="24"/>
        </w:rPr>
        <w:t xml:space="preserve">for believing that that is what present day investors </w:t>
      </w:r>
      <w:r w:rsidR="00903F34">
        <w:rPr>
          <w:rFonts w:ascii="Times New Roman" w:hAnsi="Times New Roman" w:cs="Times New Roman"/>
          <w:sz w:val="24"/>
          <w:szCs w:val="24"/>
        </w:rPr>
        <w:t>believe</w:t>
      </w:r>
      <w:r w:rsidR="00C7248B">
        <w:rPr>
          <w:rFonts w:ascii="Times New Roman" w:hAnsi="Times New Roman" w:cs="Times New Roman"/>
          <w:sz w:val="24"/>
          <w:szCs w:val="24"/>
        </w:rPr>
        <w:t xml:space="preserve">. </w:t>
      </w:r>
      <w:r w:rsidR="00181B0F">
        <w:rPr>
          <w:rFonts w:ascii="Times New Roman" w:hAnsi="Times New Roman" w:cs="Times New Roman"/>
          <w:sz w:val="24"/>
          <w:szCs w:val="24"/>
        </w:rPr>
        <w:t>Finally, the Terminal Model as Dr. Hadaway proffers it is quite new</w:t>
      </w:r>
      <w:r w:rsidR="00903F34">
        <w:rPr>
          <w:rFonts w:ascii="Times New Roman" w:hAnsi="Times New Roman" w:cs="Times New Roman"/>
          <w:sz w:val="24"/>
          <w:szCs w:val="24"/>
        </w:rPr>
        <w:t xml:space="preserve"> and untested</w:t>
      </w:r>
      <w:r w:rsidR="00181B0F">
        <w:rPr>
          <w:rFonts w:ascii="Times New Roman" w:hAnsi="Times New Roman" w:cs="Times New Roman"/>
          <w:sz w:val="24"/>
          <w:szCs w:val="24"/>
        </w:rPr>
        <w:t xml:space="preserve">.  </w:t>
      </w:r>
      <w:r w:rsidR="00DC4287">
        <w:rPr>
          <w:rFonts w:ascii="Times New Roman" w:hAnsi="Times New Roman"/>
          <w:sz w:val="24"/>
          <w:szCs w:val="24"/>
        </w:rPr>
        <w:t>Mr. Kahal said flatly that he has never seen it used before</w:t>
      </w:r>
      <w:r w:rsidR="00E35902">
        <w:rPr>
          <w:rFonts w:ascii="Times New Roman" w:hAnsi="Times New Roman"/>
          <w:sz w:val="24"/>
          <w:szCs w:val="24"/>
        </w:rPr>
        <w:t>,</w:t>
      </w:r>
      <w:r w:rsidR="00DC4287">
        <w:rPr>
          <w:rFonts w:ascii="Times New Roman" w:hAnsi="Times New Roman"/>
          <w:sz w:val="24"/>
          <w:szCs w:val="24"/>
        </w:rPr>
        <w:t xml:space="preserve"> (T-557)</w:t>
      </w:r>
      <w:r w:rsidR="00DC4287" w:rsidRPr="00054DD3">
        <w:rPr>
          <w:rFonts w:ascii="Times New Roman" w:hAnsi="Times New Roman"/>
          <w:sz w:val="24"/>
          <w:szCs w:val="24"/>
        </w:rPr>
        <w:t xml:space="preserve"> </w:t>
      </w:r>
      <w:r w:rsidR="00E35902">
        <w:rPr>
          <w:rFonts w:ascii="Times New Roman" w:hAnsi="Times New Roman"/>
          <w:sz w:val="24"/>
          <w:szCs w:val="24"/>
        </w:rPr>
        <w:t>and</w:t>
      </w:r>
      <w:r w:rsidR="00DC4287">
        <w:rPr>
          <w:rFonts w:ascii="Times New Roman" w:hAnsi="Times New Roman"/>
          <w:sz w:val="24"/>
          <w:szCs w:val="24"/>
        </w:rPr>
        <w:t xml:space="preserve"> </w:t>
      </w:r>
      <w:r w:rsidR="00DC4287" w:rsidRPr="00054DD3">
        <w:rPr>
          <w:rFonts w:ascii="Times New Roman" w:hAnsi="Times New Roman"/>
          <w:sz w:val="24"/>
          <w:szCs w:val="24"/>
        </w:rPr>
        <w:t xml:space="preserve">Dr. Hadaway </w:t>
      </w:r>
      <w:r w:rsidR="00DC4287">
        <w:rPr>
          <w:rFonts w:ascii="Times New Roman" w:hAnsi="Times New Roman"/>
          <w:sz w:val="24"/>
          <w:szCs w:val="24"/>
        </w:rPr>
        <w:t xml:space="preserve">admitted that he </w:t>
      </w:r>
      <w:r w:rsidR="00DC4287" w:rsidRPr="00054DD3">
        <w:rPr>
          <w:rFonts w:ascii="Times New Roman" w:hAnsi="Times New Roman"/>
          <w:sz w:val="24"/>
          <w:szCs w:val="24"/>
        </w:rPr>
        <w:t xml:space="preserve">did not use </w:t>
      </w:r>
      <w:r w:rsidR="00DC4287">
        <w:rPr>
          <w:rFonts w:ascii="Times New Roman" w:hAnsi="Times New Roman"/>
          <w:sz w:val="24"/>
          <w:szCs w:val="24"/>
        </w:rPr>
        <w:t>i</w:t>
      </w:r>
      <w:r w:rsidR="00DC4287" w:rsidRPr="00054DD3">
        <w:rPr>
          <w:rFonts w:ascii="Times New Roman" w:hAnsi="Times New Roman"/>
          <w:sz w:val="24"/>
          <w:szCs w:val="24"/>
        </w:rPr>
        <w:t>t</w:t>
      </w:r>
      <w:r w:rsidR="00DC4287">
        <w:rPr>
          <w:rFonts w:ascii="Times New Roman" w:hAnsi="Times New Roman"/>
          <w:sz w:val="24"/>
          <w:szCs w:val="24"/>
        </w:rPr>
        <w:t xml:space="preserve"> </w:t>
      </w:r>
      <w:r w:rsidR="00DC4287" w:rsidRPr="00054DD3">
        <w:rPr>
          <w:rFonts w:ascii="Times New Roman" w:hAnsi="Times New Roman"/>
          <w:sz w:val="24"/>
          <w:szCs w:val="24"/>
        </w:rPr>
        <w:t>“routinely”</w:t>
      </w:r>
      <w:r w:rsidR="00DC4287">
        <w:rPr>
          <w:rFonts w:ascii="Times New Roman" w:hAnsi="Times New Roman"/>
          <w:sz w:val="24"/>
          <w:szCs w:val="24"/>
        </w:rPr>
        <w:t xml:space="preserve"> </w:t>
      </w:r>
      <w:r w:rsidR="00DC4287" w:rsidRPr="00054DD3">
        <w:rPr>
          <w:rFonts w:ascii="Times New Roman" w:hAnsi="Times New Roman"/>
          <w:sz w:val="24"/>
          <w:szCs w:val="24"/>
        </w:rPr>
        <w:t>until last summer</w:t>
      </w:r>
      <w:r w:rsidR="00DC4287">
        <w:rPr>
          <w:rFonts w:ascii="Times New Roman" w:hAnsi="Times New Roman"/>
          <w:sz w:val="24"/>
          <w:szCs w:val="24"/>
        </w:rPr>
        <w:t>.</w:t>
      </w:r>
      <w:r w:rsidR="00DC4287" w:rsidRPr="00054DD3">
        <w:rPr>
          <w:rFonts w:ascii="Times New Roman" w:hAnsi="Times New Roman"/>
          <w:sz w:val="24"/>
          <w:szCs w:val="24"/>
        </w:rPr>
        <w:t xml:space="preserve"> (T-388) </w:t>
      </w:r>
      <w:r w:rsidR="00DC4287">
        <w:rPr>
          <w:rFonts w:ascii="Times New Roman" w:hAnsi="Times New Roman"/>
          <w:sz w:val="24"/>
          <w:szCs w:val="24"/>
        </w:rPr>
        <w:t xml:space="preserve"> </w:t>
      </w:r>
      <w:r w:rsidR="00903F34">
        <w:rPr>
          <w:rFonts w:ascii="Times New Roman" w:hAnsi="Times New Roman"/>
          <w:sz w:val="24"/>
          <w:szCs w:val="24"/>
        </w:rPr>
        <w:t>A</w:t>
      </w:r>
      <w:r w:rsidR="00181B0F">
        <w:rPr>
          <w:rFonts w:ascii="Times New Roman" w:hAnsi="Times New Roman"/>
          <w:sz w:val="24"/>
          <w:szCs w:val="24"/>
        </w:rPr>
        <w:t xml:space="preserve">ll traditional </w:t>
      </w:r>
      <w:r>
        <w:rPr>
          <w:rFonts w:ascii="Times New Roman" w:hAnsi="Times New Roman" w:cs="Times New Roman"/>
          <w:sz w:val="24"/>
          <w:szCs w:val="24"/>
        </w:rPr>
        <w:t>DCF method</w:t>
      </w:r>
      <w:r w:rsidR="00181B0F">
        <w:rPr>
          <w:rFonts w:ascii="Times New Roman" w:hAnsi="Times New Roman" w:cs="Times New Roman"/>
          <w:sz w:val="24"/>
          <w:szCs w:val="24"/>
        </w:rPr>
        <w:t>ologies</w:t>
      </w:r>
      <w:r>
        <w:rPr>
          <w:rFonts w:ascii="Times New Roman" w:hAnsi="Times New Roman" w:cs="Times New Roman"/>
          <w:sz w:val="24"/>
          <w:szCs w:val="24"/>
        </w:rPr>
        <w:t xml:space="preserve"> measure long term expectations, </w:t>
      </w:r>
      <w:r w:rsidR="00903F34">
        <w:rPr>
          <w:rFonts w:ascii="Times New Roman" w:hAnsi="Times New Roman" w:cs="Times New Roman"/>
          <w:sz w:val="24"/>
          <w:szCs w:val="24"/>
        </w:rPr>
        <w:t xml:space="preserve">but </w:t>
      </w:r>
      <w:r>
        <w:rPr>
          <w:rFonts w:ascii="Times New Roman" w:hAnsi="Times New Roman" w:cs="Times New Roman"/>
          <w:sz w:val="24"/>
          <w:szCs w:val="24"/>
        </w:rPr>
        <w:t xml:space="preserve">this new model </w:t>
      </w:r>
      <w:r w:rsidR="00903F34">
        <w:rPr>
          <w:rFonts w:ascii="Times New Roman" w:hAnsi="Times New Roman" w:cs="Times New Roman"/>
          <w:sz w:val="24"/>
          <w:szCs w:val="24"/>
        </w:rPr>
        <w:t>measures</w:t>
      </w:r>
      <w:r>
        <w:rPr>
          <w:rFonts w:ascii="Times New Roman" w:hAnsi="Times New Roman" w:cs="Times New Roman"/>
          <w:sz w:val="24"/>
          <w:szCs w:val="24"/>
        </w:rPr>
        <w:t xml:space="preserve"> just four years.  </w:t>
      </w:r>
      <w:r w:rsidR="00903F34">
        <w:rPr>
          <w:rFonts w:ascii="Times New Roman" w:hAnsi="Times New Roman" w:cs="Times New Roman"/>
          <w:sz w:val="24"/>
          <w:szCs w:val="24"/>
        </w:rPr>
        <w:t xml:space="preserve">Dr. Hadaway said that the only reason for this four year limit is that </w:t>
      </w:r>
      <w:r w:rsidR="00903F34" w:rsidRPr="002E20F3">
        <w:rPr>
          <w:rFonts w:ascii="Times New Roman" w:hAnsi="Times New Roman" w:cs="Times New Roman"/>
          <w:sz w:val="24"/>
          <w:szCs w:val="24"/>
        </w:rPr>
        <w:t xml:space="preserve">ValueLine </w:t>
      </w:r>
      <w:r w:rsidR="00E35902">
        <w:rPr>
          <w:rFonts w:ascii="Times New Roman" w:hAnsi="Times New Roman" w:cs="Times New Roman"/>
          <w:sz w:val="24"/>
          <w:szCs w:val="24"/>
        </w:rPr>
        <w:t>offers</w:t>
      </w:r>
      <w:r w:rsidR="00903F34" w:rsidRPr="002E20F3">
        <w:rPr>
          <w:rFonts w:ascii="Times New Roman" w:hAnsi="Times New Roman" w:cs="Times New Roman"/>
          <w:sz w:val="24"/>
          <w:szCs w:val="24"/>
        </w:rPr>
        <w:t xml:space="preserve"> only four</w:t>
      </w:r>
      <w:r w:rsidR="00903F34">
        <w:rPr>
          <w:rFonts w:ascii="Times New Roman" w:hAnsi="Times New Roman" w:cs="Times New Roman"/>
          <w:sz w:val="24"/>
          <w:szCs w:val="24"/>
        </w:rPr>
        <w:t xml:space="preserve"> </w:t>
      </w:r>
      <w:r w:rsidR="00903F34" w:rsidRPr="002E20F3">
        <w:rPr>
          <w:rFonts w:ascii="Times New Roman" w:hAnsi="Times New Roman" w:cs="Times New Roman"/>
          <w:sz w:val="24"/>
          <w:szCs w:val="24"/>
        </w:rPr>
        <w:t>yea</w:t>
      </w:r>
      <w:r w:rsidR="00903F34">
        <w:rPr>
          <w:rFonts w:ascii="Times New Roman" w:hAnsi="Times New Roman" w:cs="Times New Roman"/>
          <w:sz w:val="24"/>
          <w:szCs w:val="24"/>
        </w:rPr>
        <w:t>r</w:t>
      </w:r>
      <w:r w:rsidR="00903F34" w:rsidRPr="002E20F3">
        <w:rPr>
          <w:rFonts w:ascii="Times New Roman" w:hAnsi="Times New Roman" w:cs="Times New Roman"/>
          <w:sz w:val="24"/>
          <w:szCs w:val="24"/>
        </w:rPr>
        <w:t xml:space="preserve">s of dividend forecasts. (T-391) </w:t>
      </w:r>
      <w:r w:rsidR="00903F34">
        <w:rPr>
          <w:rFonts w:ascii="Times New Roman" w:hAnsi="Times New Roman" w:cs="Times New Roman"/>
          <w:sz w:val="24"/>
          <w:szCs w:val="24"/>
        </w:rPr>
        <w:t xml:space="preserve">  FEA respectfully submits that that explanation is altogether inadequate.   </w:t>
      </w:r>
      <w:r w:rsidR="00AC7731">
        <w:rPr>
          <w:rFonts w:ascii="Times New Roman" w:hAnsi="Times New Roman" w:cs="Times New Roman"/>
          <w:sz w:val="24"/>
          <w:szCs w:val="24"/>
        </w:rPr>
        <w:t>Dr. Hadaway</w:t>
      </w:r>
      <w:r w:rsidR="00AC7731">
        <w:rPr>
          <w:rFonts w:ascii="Times New Roman" w:hAnsi="Times New Roman"/>
        </w:rPr>
        <w:t xml:space="preserve"> </w:t>
      </w:r>
      <w:r w:rsidR="00903F34">
        <w:rPr>
          <w:rFonts w:ascii="Times New Roman" w:hAnsi="Times New Roman"/>
        </w:rPr>
        <w:t xml:space="preserve">also </w:t>
      </w:r>
      <w:r w:rsidR="00AC7731">
        <w:rPr>
          <w:rFonts w:ascii="Times New Roman" w:hAnsi="Times New Roman"/>
        </w:rPr>
        <w:t xml:space="preserve">attempted to claim that Mr. Gorman and Mr. Murray have used this </w:t>
      </w:r>
      <w:r w:rsidR="00E35902">
        <w:rPr>
          <w:rFonts w:ascii="Times New Roman" w:hAnsi="Times New Roman"/>
        </w:rPr>
        <w:t xml:space="preserve">“terminal” </w:t>
      </w:r>
      <w:r w:rsidR="00AC7731">
        <w:rPr>
          <w:rFonts w:ascii="Times New Roman" w:hAnsi="Times New Roman"/>
        </w:rPr>
        <w:t xml:space="preserve">model, but admitted in cross- examination that they </w:t>
      </w:r>
      <w:r w:rsidR="00E35902">
        <w:rPr>
          <w:rFonts w:ascii="Times New Roman" w:hAnsi="Times New Roman"/>
        </w:rPr>
        <w:t>have gone</w:t>
      </w:r>
      <w:r w:rsidR="00AC7731">
        <w:rPr>
          <w:rFonts w:ascii="Times New Roman" w:hAnsi="Times New Roman"/>
        </w:rPr>
        <w:t xml:space="preserve"> “much father out” than four years</w:t>
      </w:r>
      <w:r w:rsidR="00E35902">
        <w:rPr>
          <w:rFonts w:ascii="Times New Roman" w:hAnsi="Times New Roman"/>
        </w:rPr>
        <w:t xml:space="preserve"> when they did so</w:t>
      </w:r>
      <w:r w:rsidR="00AC7731">
        <w:rPr>
          <w:rFonts w:ascii="Times New Roman" w:hAnsi="Times New Roman"/>
        </w:rPr>
        <w:t xml:space="preserve">. (T-390)   </w:t>
      </w:r>
      <w:r>
        <w:rPr>
          <w:rFonts w:ascii="Times New Roman" w:hAnsi="Times New Roman" w:cs="Times New Roman"/>
          <w:sz w:val="24"/>
          <w:szCs w:val="24"/>
        </w:rPr>
        <w:t xml:space="preserve"> </w:t>
      </w:r>
    </w:p>
    <w:p w:rsidR="00E81C58" w:rsidRPr="002E20F3" w:rsidRDefault="00013ADA" w:rsidP="00E81C58">
      <w:pPr>
        <w:spacing w:line="360" w:lineRule="auto"/>
        <w:rPr>
          <w:rFonts w:ascii="Times New Roman" w:hAnsi="Times New Roman" w:cs="Times New Roman"/>
          <w:sz w:val="24"/>
          <w:szCs w:val="24"/>
        </w:rPr>
      </w:pPr>
      <w:r>
        <w:rPr>
          <w:rFonts w:ascii="Times New Roman" w:hAnsi="Times New Roman" w:cs="Times New Roman"/>
          <w:sz w:val="24"/>
          <w:szCs w:val="24"/>
        </w:rPr>
        <w:t xml:space="preserve">To summarize, </w:t>
      </w:r>
      <w:r w:rsidR="00E81C58">
        <w:rPr>
          <w:rFonts w:ascii="Times New Roman" w:hAnsi="Times New Roman" w:cs="Times New Roman"/>
          <w:sz w:val="24"/>
          <w:szCs w:val="24"/>
        </w:rPr>
        <w:t xml:space="preserve">let us </w:t>
      </w:r>
      <w:r w:rsidR="007E4507">
        <w:rPr>
          <w:rFonts w:ascii="Times New Roman" w:hAnsi="Times New Roman" w:cs="Times New Roman"/>
          <w:sz w:val="24"/>
          <w:szCs w:val="24"/>
        </w:rPr>
        <w:t xml:space="preserve">look at </w:t>
      </w:r>
      <w:r w:rsidR="00E81C58">
        <w:rPr>
          <w:rFonts w:ascii="Times New Roman" w:hAnsi="Times New Roman" w:cs="Times New Roman"/>
          <w:sz w:val="24"/>
          <w:szCs w:val="24"/>
        </w:rPr>
        <w:t xml:space="preserve">the DCF formula: </w:t>
      </w:r>
    </w:p>
    <w:p w:rsidR="00E81C58" w:rsidRPr="001A1937" w:rsidRDefault="00E81C58" w:rsidP="00E81C58">
      <w:pPr>
        <w:spacing w:after="0"/>
        <w:rPr>
          <w:rFonts w:ascii="Times New Roman" w:hAnsi="Times New Roman" w:cs="Times New Roman"/>
          <w:sz w:val="24"/>
          <w:szCs w:val="24"/>
        </w:rPr>
      </w:pPr>
      <w:r w:rsidRPr="001A1937">
        <w:rPr>
          <w:rFonts w:ascii="Times New Roman" w:hAnsi="Times New Roman" w:cs="Times New Roman"/>
          <w:sz w:val="24"/>
          <w:szCs w:val="24"/>
        </w:rPr>
        <w:t>ROE</w:t>
      </w:r>
      <w:r>
        <w:rPr>
          <w:rFonts w:ascii="Times New Roman" w:hAnsi="Times New Roman" w:cs="Times New Roman"/>
          <w:sz w:val="24"/>
          <w:szCs w:val="24"/>
        </w:rPr>
        <w:t xml:space="preserve"> = </w:t>
      </w:r>
      <w:r w:rsidRPr="001A1937">
        <w:rPr>
          <w:rFonts w:ascii="Times New Roman" w:hAnsi="Times New Roman" w:cs="Times New Roman"/>
          <w:sz w:val="24"/>
          <w:szCs w:val="24"/>
          <w:u w:val="single"/>
        </w:rPr>
        <w:t>current dividend</w:t>
      </w:r>
      <w:r>
        <w:rPr>
          <w:rFonts w:ascii="Times New Roman" w:hAnsi="Times New Roman" w:cs="Times New Roman"/>
          <w:sz w:val="24"/>
          <w:szCs w:val="24"/>
        </w:rPr>
        <w:t xml:space="preserve">  x </w:t>
      </w:r>
      <w:r w:rsidRPr="009729FE">
        <w:rPr>
          <w:rFonts w:ascii="Times New Roman" w:hAnsi="Times New Roman" w:cs="Times New Roman"/>
          <w:sz w:val="24"/>
          <w:szCs w:val="24"/>
          <w:u w:val="single"/>
        </w:rPr>
        <w:t>(1+long-term dividend growth rate)</w:t>
      </w:r>
      <w:r>
        <w:rPr>
          <w:rFonts w:ascii="Times New Roman" w:hAnsi="Times New Roman" w:cs="Times New Roman"/>
          <w:sz w:val="24"/>
          <w:szCs w:val="24"/>
        </w:rPr>
        <w:t xml:space="preserve"> + long term dividend growth rate</w:t>
      </w:r>
    </w:p>
    <w:p w:rsidR="00E81C58" w:rsidRDefault="00E81C58" w:rsidP="00E81C58">
      <w:pPr>
        <w:spacing w:after="0"/>
        <w:rPr>
          <w:rFonts w:ascii="Times New Roman" w:hAnsi="Times New Roman" w:cs="Times New Roman"/>
          <w:sz w:val="24"/>
          <w:szCs w:val="24"/>
        </w:rPr>
      </w:pPr>
      <w:r>
        <w:rPr>
          <w:rFonts w:ascii="Times New Roman" w:hAnsi="Times New Roman" w:cs="Times New Roman"/>
          <w:sz w:val="24"/>
          <w:szCs w:val="24"/>
        </w:rPr>
        <w:t xml:space="preserve">                 s</w:t>
      </w:r>
      <w:r w:rsidRPr="001A1937">
        <w:rPr>
          <w:rFonts w:ascii="Times New Roman" w:hAnsi="Times New Roman" w:cs="Times New Roman"/>
          <w:sz w:val="24"/>
          <w:szCs w:val="24"/>
        </w:rPr>
        <w:t>tock price</w:t>
      </w:r>
      <w:r>
        <w:rPr>
          <w:rFonts w:ascii="Times New Roman" w:hAnsi="Times New Roman" w:cs="Times New Roman"/>
          <w:sz w:val="24"/>
          <w:szCs w:val="24"/>
        </w:rPr>
        <w:t xml:space="preserve">                                    2</w:t>
      </w:r>
    </w:p>
    <w:p w:rsidR="0047457F" w:rsidRDefault="0047457F" w:rsidP="008A78E9">
      <w:pPr>
        <w:spacing w:line="360" w:lineRule="auto"/>
        <w:rPr>
          <w:rFonts w:ascii="Times New Roman" w:hAnsi="Times New Roman" w:cs="Times New Roman"/>
          <w:sz w:val="24"/>
          <w:szCs w:val="24"/>
        </w:rPr>
      </w:pPr>
    </w:p>
    <w:p w:rsidR="00E81C58" w:rsidRDefault="007A4112" w:rsidP="004710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 Hadaway has </w:t>
      </w:r>
      <w:r w:rsidR="00E35902">
        <w:rPr>
          <w:rFonts w:ascii="Times New Roman" w:hAnsi="Times New Roman" w:cs="Times New Roman"/>
          <w:sz w:val="24"/>
          <w:szCs w:val="24"/>
        </w:rPr>
        <w:t>created a</w:t>
      </w:r>
      <w:r w:rsidR="00E400EF">
        <w:rPr>
          <w:rFonts w:ascii="Times New Roman" w:hAnsi="Times New Roman" w:cs="Times New Roman"/>
          <w:sz w:val="24"/>
          <w:szCs w:val="24"/>
        </w:rPr>
        <w:t xml:space="preserve"> 10.3% </w:t>
      </w:r>
      <w:r w:rsidR="00E35902">
        <w:rPr>
          <w:rFonts w:ascii="Times New Roman" w:hAnsi="Times New Roman" w:cs="Times New Roman"/>
          <w:sz w:val="24"/>
          <w:szCs w:val="24"/>
        </w:rPr>
        <w:t xml:space="preserve">ROE </w:t>
      </w:r>
      <w:r w:rsidR="00E400EF">
        <w:rPr>
          <w:rFonts w:ascii="Times New Roman" w:hAnsi="Times New Roman" w:cs="Times New Roman"/>
          <w:sz w:val="24"/>
          <w:szCs w:val="24"/>
        </w:rPr>
        <w:t xml:space="preserve">recommendation by </w:t>
      </w:r>
      <w:r>
        <w:rPr>
          <w:rFonts w:ascii="Times New Roman" w:hAnsi="Times New Roman" w:cs="Times New Roman"/>
          <w:sz w:val="24"/>
          <w:szCs w:val="24"/>
        </w:rPr>
        <w:t>artificially manipulat</w:t>
      </w:r>
      <w:r w:rsidR="00E400EF">
        <w:rPr>
          <w:rFonts w:ascii="Times New Roman" w:hAnsi="Times New Roman" w:cs="Times New Roman"/>
          <w:sz w:val="24"/>
          <w:szCs w:val="24"/>
        </w:rPr>
        <w:t>ing</w:t>
      </w:r>
      <w:r>
        <w:rPr>
          <w:rFonts w:ascii="Times New Roman" w:hAnsi="Times New Roman" w:cs="Times New Roman"/>
          <w:sz w:val="24"/>
          <w:szCs w:val="24"/>
        </w:rPr>
        <w:t xml:space="preserve"> each and every </w:t>
      </w:r>
      <w:r w:rsidR="004B5BB8">
        <w:rPr>
          <w:rFonts w:ascii="Times New Roman" w:hAnsi="Times New Roman" w:cs="Times New Roman"/>
          <w:sz w:val="24"/>
          <w:szCs w:val="24"/>
        </w:rPr>
        <w:t xml:space="preserve">factor in </w:t>
      </w:r>
      <w:r>
        <w:rPr>
          <w:rFonts w:ascii="Times New Roman" w:hAnsi="Times New Roman" w:cs="Times New Roman"/>
          <w:sz w:val="24"/>
          <w:szCs w:val="24"/>
        </w:rPr>
        <w:t>this DC</w:t>
      </w:r>
      <w:r w:rsidR="004B5BB8">
        <w:rPr>
          <w:rFonts w:ascii="Times New Roman" w:hAnsi="Times New Roman" w:cs="Times New Roman"/>
          <w:sz w:val="24"/>
          <w:szCs w:val="24"/>
        </w:rPr>
        <w:t>F</w:t>
      </w:r>
      <w:r>
        <w:rPr>
          <w:rFonts w:ascii="Times New Roman" w:hAnsi="Times New Roman" w:cs="Times New Roman"/>
          <w:sz w:val="24"/>
          <w:szCs w:val="24"/>
        </w:rPr>
        <w:t xml:space="preserve"> formula</w:t>
      </w:r>
      <w:r w:rsidR="00E400EF">
        <w:rPr>
          <w:rFonts w:ascii="Times New Roman" w:hAnsi="Times New Roman" w:cs="Times New Roman"/>
          <w:sz w:val="24"/>
          <w:szCs w:val="24"/>
        </w:rPr>
        <w:t xml:space="preserve">, and </w:t>
      </w:r>
      <w:r w:rsidR="00E35902">
        <w:rPr>
          <w:rFonts w:ascii="Times New Roman" w:hAnsi="Times New Roman" w:cs="Times New Roman"/>
          <w:sz w:val="24"/>
          <w:szCs w:val="24"/>
        </w:rPr>
        <w:t xml:space="preserve">by artificially manipulating </w:t>
      </w:r>
      <w:r w:rsidR="00E400EF">
        <w:rPr>
          <w:rFonts w:ascii="Times New Roman" w:hAnsi="Times New Roman" w:cs="Times New Roman"/>
          <w:sz w:val="24"/>
          <w:szCs w:val="24"/>
        </w:rPr>
        <w:t>the DCF formula itself</w:t>
      </w:r>
      <w:r>
        <w:rPr>
          <w:rFonts w:ascii="Times New Roman" w:hAnsi="Times New Roman" w:cs="Times New Roman"/>
          <w:sz w:val="24"/>
          <w:szCs w:val="24"/>
        </w:rPr>
        <w:t xml:space="preserve">.  He has artificially manipulated </w:t>
      </w:r>
      <w:r>
        <w:rPr>
          <w:rFonts w:ascii="Times New Roman" w:hAnsi="Times New Roman" w:cs="Times New Roman"/>
          <w:i/>
          <w:sz w:val="24"/>
          <w:szCs w:val="24"/>
        </w:rPr>
        <w:t>stock price</w:t>
      </w:r>
      <w:r>
        <w:rPr>
          <w:rFonts w:ascii="Times New Roman" w:hAnsi="Times New Roman" w:cs="Times New Roman"/>
          <w:sz w:val="24"/>
          <w:szCs w:val="24"/>
        </w:rPr>
        <w:t xml:space="preserve"> by substituting dubious predictions of what </w:t>
      </w:r>
      <w:r w:rsidR="009440D6">
        <w:rPr>
          <w:rFonts w:ascii="Times New Roman" w:hAnsi="Times New Roman" w:cs="Times New Roman"/>
          <w:sz w:val="24"/>
          <w:szCs w:val="24"/>
        </w:rPr>
        <w:t xml:space="preserve">2016 </w:t>
      </w:r>
      <w:r>
        <w:rPr>
          <w:rFonts w:ascii="Times New Roman" w:hAnsi="Times New Roman" w:cs="Times New Roman"/>
          <w:sz w:val="24"/>
          <w:szCs w:val="24"/>
        </w:rPr>
        <w:t xml:space="preserve">stock prices will be.  He has </w:t>
      </w:r>
      <w:r w:rsidR="004B5BB8">
        <w:rPr>
          <w:rFonts w:ascii="Times New Roman" w:hAnsi="Times New Roman" w:cs="Times New Roman"/>
          <w:sz w:val="24"/>
          <w:szCs w:val="24"/>
        </w:rPr>
        <w:t xml:space="preserve">artificially </w:t>
      </w:r>
      <w:r>
        <w:rPr>
          <w:rFonts w:ascii="Times New Roman" w:hAnsi="Times New Roman" w:cs="Times New Roman"/>
          <w:sz w:val="24"/>
          <w:szCs w:val="24"/>
        </w:rPr>
        <w:t xml:space="preserve">manipulated </w:t>
      </w:r>
      <w:r w:rsidR="00E35902">
        <w:rPr>
          <w:rFonts w:ascii="Times New Roman" w:hAnsi="Times New Roman" w:cs="Times New Roman"/>
          <w:sz w:val="24"/>
          <w:szCs w:val="24"/>
        </w:rPr>
        <w:t>yield (</w:t>
      </w:r>
      <w:r w:rsidRPr="004B5BB8">
        <w:rPr>
          <w:rFonts w:ascii="Times New Roman" w:hAnsi="Times New Roman" w:cs="Times New Roman"/>
          <w:i/>
          <w:sz w:val="24"/>
          <w:szCs w:val="24"/>
        </w:rPr>
        <w:t>current dividend</w:t>
      </w:r>
      <w:r w:rsidR="004B5BB8" w:rsidRPr="004B5BB8">
        <w:rPr>
          <w:rFonts w:ascii="Times New Roman" w:hAnsi="Times New Roman" w:cs="Times New Roman"/>
          <w:i/>
          <w:sz w:val="24"/>
          <w:szCs w:val="24"/>
        </w:rPr>
        <w:t>/stock price</w:t>
      </w:r>
      <w:r w:rsidR="00E35902">
        <w:rPr>
          <w:rFonts w:ascii="Times New Roman" w:hAnsi="Times New Roman" w:cs="Times New Roman"/>
          <w:i/>
          <w:sz w:val="24"/>
          <w:szCs w:val="24"/>
        </w:rPr>
        <w:t>)</w:t>
      </w:r>
      <w:r w:rsidR="004B5BB8" w:rsidRPr="004B5BB8">
        <w:rPr>
          <w:rFonts w:ascii="Times New Roman" w:hAnsi="Times New Roman" w:cs="Times New Roman"/>
          <w:i/>
          <w:sz w:val="24"/>
          <w:szCs w:val="24"/>
        </w:rPr>
        <w:t xml:space="preserve"> </w:t>
      </w:r>
      <w:r w:rsidRPr="004B5BB8">
        <w:rPr>
          <w:rFonts w:ascii="Times New Roman" w:hAnsi="Times New Roman" w:cs="Times New Roman"/>
          <w:sz w:val="24"/>
          <w:szCs w:val="24"/>
        </w:rPr>
        <w:t>by</w:t>
      </w:r>
      <w:r>
        <w:rPr>
          <w:rFonts w:ascii="Times New Roman" w:hAnsi="Times New Roman" w:cs="Times New Roman"/>
          <w:sz w:val="24"/>
          <w:szCs w:val="24"/>
        </w:rPr>
        <w:t xml:space="preserve"> </w:t>
      </w:r>
      <w:r w:rsidR="009440D6">
        <w:rPr>
          <w:rFonts w:ascii="Times New Roman" w:hAnsi="Times New Roman" w:cs="Times New Roman"/>
          <w:sz w:val="24"/>
          <w:szCs w:val="24"/>
        </w:rPr>
        <w:t>no fewer than seven</w:t>
      </w:r>
      <w:r>
        <w:rPr>
          <w:rFonts w:ascii="Times New Roman" w:hAnsi="Times New Roman" w:cs="Times New Roman"/>
          <w:sz w:val="24"/>
          <w:szCs w:val="24"/>
        </w:rPr>
        <w:t xml:space="preserve"> </w:t>
      </w:r>
      <w:r w:rsidR="009440D6">
        <w:rPr>
          <w:rFonts w:ascii="Times New Roman" w:hAnsi="Times New Roman" w:cs="Times New Roman"/>
          <w:sz w:val="24"/>
          <w:szCs w:val="24"/>
        </w:rPr>
        <w:t>late</w:t>
      </w:r>
      <w:r>
        <w:rPr>
          <w:rFonts w:ascii="Times New Roman" w:hAnsi="Times New Roman" w:cs="Times New Roman"/>
          <w:sz w:val="24"/>
          <w:szCs w:val="24"/>
        </w:rPr>
        <w:t xml:space="preserve"> changes in his proxy group</w:t>
      </w:r>
      <w:r w:rsidR="004B5BB8" w:rsidRPr="004B5BB8">
        <w:rPr>
          <w:rFonts w:ascii="Times New Roman" w:hAnsi="Times New Roman" w:cs="Times New Roman"/>
          <w:sz w:val="24"/>
          <w:szCs w:val="24"/>
        </w:rPr>
        <w:t>.  And</w:t>
      </w:r>
      <w:r w:rsidRPr="004B5BB8">
        <w:rPr>
          <w:rFonts w:ascii="Times New Roman" w:hAnsi="Times New Roman" w:cs="Times New Roman"/>
          <w:sz w:val="24"/>
          <w:szCs w:val="24"/>
        </w:rPr>
        <w:t xml:space="preserve"> </w:t>
      </w:r>
      <w:r w:rsidR="004B5BB8">
        <w:rPr>
          <w:rFonts w:ascii="Times New Roman" w:hAnsi="Times New Roman" w:cs="Times New Roman"/>
          <w:sz w:val="24"/>
          <w:szCs w:val="24"/>
        </w:rPr>
        <w:t xml:space="preserve">he has doubly manipulated </w:t>
      </w:r>
      <w:r w:rsidR="00E81C58" w:rsidRPr="004B5BB8">
        <w:rPr>
          <w:rFonts w:ascii="Times New Roman" w:hAnsi="Times New Roman" w:cs="Times New Roman"/>
          <w:i/>
          <w:sz w:val="24"/>
          <w:szCs w:val="24"/>
        </w:rPr>
        <w:t>long term dividend growth rate</w:t>
      </w:r>
      <w:r w:rsidR="004B5BB8">
        <w:rPr>
          <w:rFonts w:ascii="Times New Roman" w:hAnsi="Times New Roman" w:cs="Times New Roman"/>
          <w:sz w:val="24"/>
          <w:szCs w:val="24"/>
        </w:rPr>
        <w:t xml:space="preserve">, first by adopting </w:t>
      </w:r>
      <w:r>
        <w:rPr>
          <w:rFonts w:ascii="Times New Roman" w:hAnsi="Times New Roman" w:cs="Times New Roman"/>
          <w:sz w:val="24"/>
          <w:szCs w:val="24"/>
        </w:rPr>
        <w:t>an altogether in</w:t>
      </w:r>
      <w:r w:rsidR="004B5BB8">
        <w:rPr>
          <w:rFonts w:ascii="Times New Roman" w:hAnsi="Times New Roman" w:cs="Times New Roman"/>
          <w:sz w:val="24"/>
          <w:szCs w:val="24"/>
        </w:rPr>
        <w:t xml:space="preserve">apposite 5.7% </w:t>
      </w:r>
      <w:r w:rsidR="00E35902">
        <w:rPr>
          <w:rFonts w:ascii="Times New Roman" w:hAnsi="Times New Roman" w:cs="Times New Roman"/>
          <w:sz w:val="24"/>
          <w:szCs w:val="24"/>
        </w:rPr>
        <w:t xml:space="preserve">growth </w:t>
      </w:r>
      <w:r w:rsidR="004B5BB8">
        <w:rPr>
          <w:rFonts w:ascii="Times New Roman" w:hAnsi="Times New Roman" w:cs="Times New Roman"/>
          <w:sz w:val="24"/>
          <w:szCs w:val="24"/>
        </w:rPr>
        <w:t xml:space="preserve">rate, and then by </w:t>
      </w:r>
      <w:r>
        <w:rPr>
          <w:rFonts w:ascii="Times New Roman" w:hAnsi="Times New Roman" w:cs="Times New Roman"/>
          <w:sz w:val="24"/>
          <w:szCs w:val="24"/>
        </w:rPr>
        <w:t>abandoning “</w:t>
      </w:r>
      <w:r w:rsidRPr="004B5BB8">
        <w:rPr>
          <w:rFonts w:ascii="Times New Roman" w:hAnsi="Times New Roman" w:cs="Times New Roman"/>
          <w:i/>
          <w:sz w:val="24"/>
          <w:szCs w:val="24"/>
        </w:rPr>
        <w:t>long term</w:t>
      </w:r>
      <w:r>
        <w:rPr>
          <w:rFonts w:ascii="Times New Roman" w:hAnsi="Times New Roman" w:cs="Times New Roman"/>
          <w:sz w:val="24"/>
          <w:szCs w:val="24"/>
        </w:rPr>
        <w:t xml:space="preserve"> dividend growth” </w:t>
      </w:r>
      <w:r w:rsidR="009440D6">
        <w:rPr>
          <w:rFonts w:ascii="Times New Roman" w:hAnsi="Times New Roman" w:cs="Times New Roman"/>
          <w:sz w:val="24"/>
          <w:szCs w:val="24"/>
        </w:rPr>
        <w:t xml:space="preserve">for </w:t>
      </w:r>
      <w:r>
        <w:rPr>
          <w:rFonts w:ascii="Times New Roman" w:hAnsi="Times New Roman" w:cs="Times New Roman"/>
          <w:sz w:val="24"/>
          <w:szCs w:val="24"/>
        </w:rPr>
        <w:t xml:space="preserve">a dividend growth term of just four years.   </w:t>
      </w:r>
    </w:p>
    <w:p w:rsidR="0047457F" w:rsidRDefault="0047457F" w:rsidP="008A78E9">
      <w:pPr>
        <w:spacing w:line="360" w:lineRule="auto"/>
        <w:rPr>
          <w:rFonts w:ascii="Times New Roman" w:hAnsi="Times New Roman" w:cs="Times New Roman"/>
          <w:sz w:val="24"/>
          <w:szCs w:val="24"/>
        </w:rPr>
      </w:pPr>
    </w:p>
    <w:p w:rsidR="001B15C5" w:rsidRPr="001B15C5" w:rsidRDefault="006D7682" w:rsidP="00615762">
      <w:pPr>
        <w:spacing w:line="360" w:lineRule="auto"/>
        <w:rPr>
          <w:rFonts w:ascii="Times New Roman" w:hAnsi="Times New Roman" w:cs="Times New Roman"/>
          <w:b/>
          <w:sz w:val="24"/>
          <w:szCs w:val="24"/>
          <w:u w:val="single"/>
        </w:rPr>
      </w:pPr>
      <w:r w:rsidRPr="00921015">
        <w:rPr>
          <w:rFonts w:ascii="Times New Roman" w:hAnsi="Times New Roman" w:cs="Times New Roman"/>
          <w:sz w:val="24"/>
          <w:szCs w:val="24"/>
          <w:u w:val="single"/>
        </w:rPr>
        <w:t xml:space="preserve">Mr. Kahal’s and Mr. Gorman’s </w:t>
      </w:r>
      <w:r w:rsidR="00E262D0" w:rsidRPr="00921015">
        <w:rPr>
          <w:rFonts w:ascii="Times New Roman" w:hAnsi="Times New Roman" w:cs="Times New Roman"/>
          <w:sz w:val="24"/>
          <w:szCs w:val="24"/>
          <w:u w:val="single"/>
        </w:rPr>
        <w:t>DCF presentation</w:t>
      </w:r>
      <w:r w:rsidRPr="00921015">
        <w:rPr>
          <w:rFonts w:ascii="Times New Roman" w:hAnsi="Times New Roman" w:cs="Times New Roman"/>
          <w:sz w:val="24"/>
          <w:szCs w:val="24"/>
          <w:u w:val="single"/>
        </w:rPr>
        <w:t>s</w:t>
      </w:r>
      <w:r w:rsidR="00E262D0">
        <w:rPr>
          <w:rFonts w:ascii="Times New Roman" w:hAnsi="Times New Roman" w:cs="Times New Roman"/>
          <w:sz w:val="24"/>
          <w:szCs w:val="24"/>
        </w:rPr>
        <w:t xml:space="preserve">    </w:t>
      </w:r>
      <w:r w:rsidR="00345007">
        <w:rPr>
          <w:rFonts w:ascii="Times New Roman" w:hAnsi="Times New Roman" w:cs="Times New Roman"/>
          <w:sz w:val="24"/>
          <w:szCs w:val="24"/>
        </w:rPr>
        <w:t xml:space="preserve">Mr. Kahal’s </w:t>
      </w:r>
      <w:r w:rsidR="006A63CA">
        <w:rPr>
          <w:rFonts w:ascii="Times New Roman" w:hAnsi="Times New Roman" w:cs="Times New Roman"/>
          <w:sz w:val="24"/>
          <w:szCs w:val="24"/>
        </w:rPr>
        <w:t xml:space="preserve">and Mr. Gorman’s </w:t>
      </w:r>
      <w:r w:rsidR="00345007">
        <w:rPr>
          <w:rFonts w:ascii="Times New Roman" w:hAnsi="Times New Roman" w:cs="Times New Roman"/>
          <w:sz w:val="24"/>
          <w:szCs w:val="24"/>
        </w:rPr>
        <w:t xml:space="preserve">DCF-based calculations </w:t>
      </w:r>
      <w:r w:rsidR="006A63CA">
        <w:rPr>
          <w:rFonts w:ascii="Times New Roman" w:hAnsi="Times New Roman" w:cs="Times New Roman"/>
          <w:sz w:val="24"/>
          <w:szCs w:val="24"/>
        </w:rPr>
        <w:t xml:space="preserve">both produce </w:t>
      </w:r>
      <w:r w:rsidR="00534FD8">
        <w:rPr>
          <w:rFonts w:ascii="Times New Roman" w:hAnsi="Times New Roman" w:cs="Times New Roman"/>
          <w:sz w:val="24"/>
          <w:szCs w:val="24"/>
        </w:rPr>
        <w:t xml:space="preserve">9.5% </w:t>
      </w:r>
      <w:r w:rsidR="00705C8B">
        <w:rPr>
          <w:rFonts w:ascii="Times New Roman" w:hAnsi="Times New Roman" w:cs="Times New Roman"/>
          <w:sz w:val="24"/>
          <w:szCs w:val="24"/>
        </w:rPr>
        <w:t xml:space="preserve">ROE </w:t>
      </w:r>
      <w:r w:rsidR="00534FD8">
        <w:rPr>
          <w:rFonts w:ascii="Times New Roman" w:hAnsi="Times New Roman" w:cs="Times New Roman"/>
          <w:sz w:val="24"/>
          <w:szCs w:val="24"/>
        </w:rPr>
        <w:t>recommendation</w:t>
      </w:r>
      <w:r w:rsidR="006A63CA">
        <w:rPr>
          <w:rFonts w:ascii="Times New Roman" w:hAnsi="Times New Roman" w:cs="Times New Roman"/>
          <w:sz w:val="24"/>
          <w:szCs w:val="24"/>
        </w:rPr>
        <w:t>s. (</w:t>
      </w:r>
      <w:r w:rsidR="00CB7169">
        <w:rPr>
          <w:rFonts w:ascii="Times New Roman" w:hAnsi="Times New Roman" w:cs="Times New Roman"/>
          <w:sz w:val="24"/>
          <w:szCs w:val="24"/>
        </w:rPr>
        <w:t xml:space="preserve">Kahal Dir., p. 24,Kahal Surreb. 1,2,4; </w:t>
      </w:r>
      <w:r w:rsidR="009178EF" w:rsidRPr="00345007">
        <w:rPr>
          <w:rFonts w:ascii="Times New Roman" w:hAnsi="Times New Roman" w:cs="Times New Roman"/>
          <w:sz w:val="24"/>
          <w:szCs w:val="24"/>
        </w:rPr>
        <w:t>FEA initial brief, pp. 2-5</w:t>
      </w:r>
      <w:r w:rsidR="00CB7169">
        <w:rPr>
          <w:rFonts w:ascii="Times New Roman" w:hAnsi="Times New Roman" w:cs="Times New Roman"/>
          <w:sz w:val="24"/>
          <w:szCs w:val="24"/>
        </w:rPr>
        <w:t>; Gorman Dir., p. 39)</w:t>
      </w:r>
      <w:r w:rsidR="00345007">
        <w:rPr>
          <w:rFonts w:ascii="Times New Roman" w:hAnsi="Times New Roman" w:cs="Times New Roman"/>
          <w:sz w:val="24"/>
          <w:szCs w:val="24"/>
        </w:rPr>
        <w:t xml:space="preserve">  </w:t>
      </w:r>
      <w:r w:rsidR="00345007" w:rsidRPr="00345007">
        <w:rPr>
          <w:rFonts w:ascii="Times New Roman" w:hAnsi="Times New Roman" w:cs="Times New Roman"/>
          <w:sz w:val="24"/>
          <w:szCs w:val="24"/>
        </w:rPr>
        <w:t xml:space="preserve">The only criticism </w:t>
      </w:r>
      <w:r w:rsidR="00345007">
        <w:rPr>
          <w:rFonts w:ascii="Times New Roman" w:hAnsi="Times New Roman" w:cs="Times New Roman"/>
          <w:sz w:val="24"/>
          <w:szCs w:val="24"/>
        </w:rPr>
        <w:t xml:space="preserve">the Companies have made of Mr. Kahal’s </w:t>
      </w:r>
      <w:r w:rsidR="00231F47">
        <w:rPr>
          <w:rFonts w:ascii="Times New Roman" w:hAnsi="Times New Roman" w:cs="Times New Roman"/>
          <w:sz w:val="24"/>
          <w:szCs w:val="24"/>
        </w:rPr>
        <w:t xml:space="preserve">and Mr. Gorman’s </w:t>
      </w:r>
      <w:r w:rsidR="00E35902">
        <w:rPr>
          <w:rFonts w:ascii="Times New Roman" w:hAnsi="Times New Roman" w:cs="Times New Roman"/>
          <w:sz w:val="24"/>
          <w:szCs w:val="24"/>
        </w:rPr>
        <w:t xml:space="preserve">DCF </w:t>
      </w:r>
      <w:r w:rsidR="00345007">
        <w:rPr>
          <w:rFonts w:ascii="Times New Roman" w:hAnsi="Times New Roman" w:cs="Times New Roman"/>
          <w:sz w:val="24"/>
          <w:szCs w:val="24"/>
        </w:rPr>
        <w:t>presentation</w:t>
      </w:r>
      <w:r w:rsidR="00231F47">
        <w:rPr>
          <w:rFonts w:ascii="Times New Roman" w:hAnsi="Times New Roman" w:cs="Times New Roman"/>
          <w:sz w:val="24"/>
          <w:szCs w:val="24"/>
        </w:rPr>
        <w:t>s</w:t>
      </w:r>
      <w:r w:rsidR="00345007">
        <w:rPr>
          <w:rFonts w:ascii="Times New Roman" w:hAnsi="Times New Roman" w:cs="Times New Roman"/>
          <w:sz w:val="24"/>
          <w:szCs w:val="24"/>
        </w:rPr>
        <w:t xml:space="preserve"> is that </w:t>
      </w:r>
      <w:r w:rsidR="00231F47">
        <w:rPr>
          <w:rFonts w:ascii="Times New Roman" w:hAnsi="Times New Roman" w:cs="Times New Roman"/>
          <w:sz w:val="24"/>
          <w:szCs w:val="24"/>
        </w:rPr>
        <w:t>they appl</w:t>
      </w:r>
      <w:r w:rsidR="00705C8B">
        <w:rPr>
          <w:rFonts w:ascii="Times New Roman" w:hAnsi="Times New Roman" w:cs="Times New Roman"/>
          <w:sz w:val="24"/>
          <w:szCs w:val="24"/>
        </w:rPr>
        <w:t>y</w:t>
      </w:r>
      <w:r w:rsidR="00231F47">
        <w:rPr>
          <w:rFonts w:ascii="Times New Roman" w:hAnsi="Times New Roman" w:cs="Times New Roman"/>
          <w:sz w:val="24"/>
          <w:szCs w:val="24"/>
        </w:rPr>
        <w:t xml:space="preserve"> </w:t>
      </w:r>
      <w:r w:rsidR="00345007">
        <w:rPr>
          <w:rFonts w:ascii="Times New Roman" w:hAnsi="Times New Roman" w:cs="Times New Roman"/>
          <w:sz w:val="24"/>
          <w:szCs w:val="24"/>
        </w:rPr>
        <w:t xml:space="preserve">DCF without </w:t>
      </w:r>
      <w:r w:rsidR="00615762">
        <w:rPr>
          <w:rFonts w:ascii="Times New Roman" w:hAnsi="Times New Roman" w:cs="Times New Roman"/>
          <w:sz w:val="24"/>
          <w:szCs w:val="24"/>
        </w:rPr>
        <w:t>“</w:t>
      </w:r>
      <w:r w:rsidR="00345007">
        <w:rPr>
          <w:rFonts w:ascii="Times New Roman" w:hAnsi="Times New Roman" w:cs="Times New Roman"/>
          <w:sz w:val="24"/>
          <w:szCs w:val="24"/>
        </w:rPr>
        <w:t>adjustment</w:t>
      </w:r>
      <w:r w:rsidR="00615762">
        <w:rPr>
          <w:rFonts w:ascii="Times New Roman" w:hAnsi="Times New Roman" w:cs="Times New Roman"/>
          <w:sz w:val="24"/>
          <w:szCs w:val="24"/>
        </w:rPr>
        <w:t>” or</w:t>
      </w:r>
      <w:r w:rsidR="00345007">
        <w:rPr>
          <w:rFonts w:ascii="Times New Roman" w:hAnsi="Times New Roman" w:cs="Times New Roman"/>
          <w:sz w:val="24"/>
          <w:szCs w:val="24"/>
        </w:rPr>
        <w:t xml:space="preserve"> </w:t>
      </w:r>
      <w:r w:rsidR="00615762">
        <w:rPr>
          <w:rFonts w:ascii="Times New Roman" w:hAnsi="Times New Roman" w:cs="Times New Roman"/>
          <w:sz w:val="24"/>
          <w:szCs w:val="24"/>
        </w:rPr>
        <w:t>“</w:t>
      </w:r>
      <w:r w:rsidR="00345007">
        <w:rPr>
          <w:rFonts w:ascii="Times New Roman" w:hAnsi="Times New Roman" w:cs="Times New Roman"/>
          <w:sz w:val="24"/>
          <w:szCs w:val="24"/>
        </w:rPr>
        <w:t>explicit consideration</w:t>
      </w:r>
      <w:r w:rsidR="00615762">
        <w:rPr>
          <w:rFonts w:ascii="Times New Roman" w:hAnsi="Times New Roman" w:cs="Times New Roman"/>
          <w:sz w:val="24"/>
          <w:szCs w:val="24"/>
        </w:rPr>
        <w:t>”</w:t>
      </w:r>
      <w:r w:rsidR="00345007">
        <w:rPr>
          <w:rFonts w:ascii="Times New Roman" w:hAnsi="Times New Roman" w:cs="Times New Roman"/>
          <w:sz w:val="24"/>
          <w:szCs w:val="24"/>
        </w:rPr>
        <w:t xml:space="preserve"> of </w:t>
      </w:r>
      <w:r w:rsidR="00615762">
        <w:rPr>
          <w:rFonts w:ascii="Times New Roman" w:hAnsi="Times New Roman" w:cs="Times New Roman"/>
          <w:sz w:val="24"/>
          <w:szCs w:val="24"/>
        </w:rPr>
        <w:t>“</w:t>
      </w:r>
      <w:r w:rsidR="00345007">
        <w:rPr>
          <w:rFonts w:ascii="Times New Roman" w:hAnsi="Times New Roman" w:cs="Times New Roman"/>
          <w:sz w:val="24"/>
          <w:szCs w:val="24"/>
        </w:rPr>
        <w:t xml:space="preserve">current abnormal market </w:t>
      </w:r>
      <w:r w:rsidR="00615762">
        <w:rPr>
          <w:rFonts w:ascii="Times New Roman" w:hAnsi="Times New Roman" w:cs="Times New Roman"/>
          <w:sz w:val="24"/>
          <w:szCs w:val="24"/>
        </w:rPr>
        <w:t>anomalies</w:t>
      </w:r>
      <w:r w:rsidR="00345007">
        <w:rPr>
          <w:rFonts w:ascii="Times New Roman" w:hAnsi="Times New Roman" w:cs="Times New Roman"/>
          <w:sz w:val="24"/>
          <w:szCs w:val="24"/>
        </w:rPr>
        <w:t>.” (</w:t>
      </w:r>
      <w:r w:rsidR="00615762">
        <w:rPr>
          <w:rFonts w:ascii="Times New Roman" w:hAnsi="Times New Roman" w:cs="Times New Roman"/>
          <w:sz w:val="24"/>
          <w:szCs w:val="24"/>
        </w:rPr>
        <w:t>Companies’ initial brief, p</w:t>
      </w:r>
      <w:r w:rsidR="00231F47">
        <w:rPr>
          <w:rFonts w:ascii="Times New Roman" w:hAnsi="Times New Roman" w:cs="Times New Roman"/>
          <w:sz w:val="24"/>
          <w:szCs w:val="24"/>
        </w:rPr>
        <w:t>p</w:t>
      </w:r>
      <w:r w:rsidR="00615762">
        <w:rPr>
          <w:rFonts w:ascii="Times New Roman" w:hAnsi="Times New Roman" w:cs="Times New Roman"/>
          <w:sz w:val="24"/>
          <w:szCs w:val="24"/>
        </w:rPr>
        <w:t xml:space="preserve">. </w:t>
      </w:r>
      <w:r w:rsidR="00231F47">
        <w:rPr>
          <w:rFonts w:ascii="Times New Roman" w:hAnsi="Times New Roman" w:cs="Times New Roman"/>
          <w:sz w:val="24"/>
          <w:szCs w:val="24"/>
        </w:rPr>
        <w:t>22-</w:t>
      </w:r>
      <w:r w:rsidR="00615762">
        <w:rPr>
          <w:rFonts w:ascii="Times New Roman" w:hAnsi="Times New Roman" w:cs="Times New Roman"/>
          <w:sz w:val="24"/>
          <w:szCs w:val="24"/>
        </w:rPr>
        <w:t xml:space="preserve">25, </w:t>
      </w:r>
      <w:r w:rsidR="00EB33E0">
        <w:rPr>
          <w:rFonts w:ascii="Times New Roman" w:hAnsi="Times New Roman" w:cs="Times New Roman"/>
          <w:sz w:val="24"/>
          <w:szCs w:val="24"/>
        </w:rPr>
        <w:t xml:space="preserve">35; </w:t>
      </w:r>
      <w:r w:rsidR="00345007">
        <w:rPr>
          <w:rFonts w:ascii="Times New Roman" w:hAnsi="Times New Roman" w:cs="Times New Roman"/>
          <w:sz w:val="24"/>
          <w:szCs w:val="24"/>
        </w:rPr>
        <w:t>Hadaway rebuttal, p. 25</w:t>
      </w:r>
      <w:r w:rsidR="00166E5E">
        <w:rPr>
          <w:rFonts w:ascii="Times New Roman" w:hAnsi="Times New Roman" w:cs="Times New Roman"/>
          <w:sz w:val="24"/>
          <w:szCs w:val="24"/>
        </w:rPr>
        <w:t>, T</w:t>
      </w:r>
      <w:r w:rsidR="00345007">
        <w:rPr>
          <w:rFonts w:ascii="Times New Roman" w:hAnsi="Times New Roman" w:cs="Times New Roman"/>
          <w:sz w:val="24"/>
          <w:szCs w:val="24"/>
        </w:rPr>
        <w:t>-413</w:t>
      </w:r>
      <w:r w:rsidR="00345007" w:rsidRPr="00345007">
        <w:rPr>
          <w:rFonts w:ascii="Times New Roman" w:hAnsi="Times New Roman" w:cs="Times New Roman"/>
          <w:i/>
          <w:sz w:val="24"/>
          <w:szCs w:val="24"/>
        </w:rPr>
        <w:t>et seq</w:t>
      </w:r>
      <w:r w:rsidR="00345007" w:rsidRPr="00345007">
        <w:rPr>
          <w:rFonts w:ascii="Times New Roman" w:hAnsi="Times New Roman" w:cs="Times New Roman"/>
          <w:sz w:val="24"/>
          <w:szCs w:val="24"/>
        </w:rPr>
        <w:t>.)</w:t>
      </w:r>
      <w:r w:rsidR="00345007">
        <w:rPr>
          <w:rFonts w:ascii="Times New Roman" w:hAnsi="Times New Roman" w:cs="Times New Roman"/>
          <w:sz w:val="24"/>
          <w:szCs w:val="24"/>
        </w:rPr>
        <w:t xml:space="preserve">  </w:t>
      </w:r>
      <w:r w:rsidR="003230F0">
        <w:rPr>
          <w:rFonts w:ascii="Times New Roman" w:hAnsi="Times New Roman" w:cs="Times New Roman"/>
          <w:sz w:val="24"/>
          <w:szCs w:val="24"/>
        </w:rPr>
        <w:t>The Companies initial brief g</w:t>
      </w:r>
      <w:r w:rsidR="00CF74FF">
        <w:rPr>
          <w:rFonts w:ascii="Times New Roman" w:hAnsi="Times New Roman" w:cs="Times New Roman"/>
          <w:sz w:val="24"/>
          <w:szCs w:val="24"/>
        </w:rPr>
        <w:t>i</w:t>
      </w:r>
      <w:r w:rsidR="003230F0">
        <w:rPr>
          <w:rFonts w:ascii="Times New Roman" w:hAnsi="Times New Roman" w:cs="Times New Roman"/>
          <w:sz w:val="24"/>
          <w:szCs w:val="24"/>
        </w:rPr>
        <w:t>ve</w:t>
      </w:r>
      <w:r w:rsidR="00CF74FF">
        <w:rPr>
          <w:rFonts w:ascii="Times New Roman" w:hAnsi="Times New Roman" w:cs="Times New Roman"/>
          <w:sz w:val="24"/>
          <w:szCs w:val="24"/>
        </w:rPr>
        <w:t>s</w:t>
      </w:r>
      <w:r w:rsidR="003230F0">
        <w:rPr>
          <w:rFonts w:ascii="Times New Roman" w:hAnsi="Times New Roman" w:cs="Times New Roman"/>
          <w:sz w:val="24"/>
          <w:szCs w:val="24"/>
        </w:rPr>
        <w:t xml:space="preserve"> no specific explanation or suggestion as to what specific “adjustments” or “explicit consideration” Mr. Kahal and Mr. Gorman should have introduced or exercised. (</w:t>
      </w:r>
      <w:r w:rsidR="00130997">
        <w:rPr>
          <w:rFonts w:ascii="Times New Roman" w:hAnsi="Times New Roman" w:cs="Times New Roman"/>
          <w:sz w:val="24"/>
          <w:szCs w:val="24"/>
        </w:rPr>
        <w:t>Companies'</w:t>
      </w:r>
      <w:r w:rsidR="003230F0">
        <w:rPr>
          <w:rFonts w:ascii="Times New Roman" w:hAnsi="Times New Roman" w:cs="Times New Roman"/>
          <w:sz w:val="24"/>
          <w:szCs w:val="24"/>
        </w:rPr>
        <w:t xml:space="preserve"> initial brief, pp. </w:t>
      </w:r>
      <w:r w:rsidR="00156F67">
        <w:rPr>
          <w:rFonts w:ascii="Times New Roman" w:hAnsi="Times New Roman" w:cs="Times New Roman"/>
          <w:sz w:val="24"/>
          <w:szCs w:val="24"/>
        </w:rPr>
        <w:t xml:space="preserve">22-26) </w:t>
      </w:r>
      <w:r w:rsidR="00310ABC">
        <w:rPr>
          <w:rFonts w:ascii="Times New Roman" w:hAnsi="Times New Roman" w:cs="Times New Roman"/>
          <w:b/>
          <w:sz w:val="24"/>
          <w:szCs w:val="24"/>
        </w:rPr>
        <w:t xml:space="preserve"> </w:t>
      </w:r>
      <w:r w:rsidR="00932261" w:rsidRPr="008F5701">
        <w:rPr>
          <w:rFonts w:ascii="Times New Roman" w:hAnsi="Times New Roman" w:cs="Times New Roman"/>
          <w:sz w:val="24"/>
          <w:szCs w:val="24"/>
        </w:rPr>
        <w:t xml:space="preserve">When asked </w:t>
      </w:r>
      <w:r w:rsidR="00932261">
        <w:rPr>
          <w:rFonts w:ascii="Times New Roman" w:hAnsi="Times New Roman" w:cs="Times New Roman"/>
          <w:sz w:val="24"/>
          <w:szCs w:val="24"/>
        </w:rPr>
        <w:t>i</w:t>
      </w:r>
      <w:r w:rsidR="00932261" w:rsidRPr="00156F67">
        <w:rPr>
          <w:rFonts w:ascii="Times New Roman" w:hAnsi="Times New Roman" w:cs="Times New Roman"/>
          <w:sz w:val="24"/>
          <w:szCs w:val="24"/>
        </w:rPr>
        <w:t>n cross-examination</w:t>
      </w:r>
      <w:r w:rsidR="00932261" w:rsidRPr="008F5701">
        <w:rPr>
          <w:rFonts w:ascii="Times New Roman" w:hAnsi="Times New Roman" w:cs="Times New Roman"/>
          <w:sz w:val="24"/>
          <w:szCs w:val="24"/>
        </w:rPr>
        <w:t xml:space="preserve"> what specific “adjustments” </w:t>
      </w:r>
      <w:r w:rsidR="00932261">
        <w:rPr>
          <w:rFonts w:ascii="Times New Roman" w:hAnsi="Times New Roman" w:cs="Times New Roman"/>
          <w:sz w:val="24"/>
          <w:szCs w:val="24"/>
        </w:rPr>
        <w:t xml:space="preserve">or “explicit consideration” </w:t>
      </w:r>
      <w:r w:rsidR="00E35902">
        <w:rPr>
          <w:rFonts w:ascii="Times New Roman" w:hAnsi="Times New Roman" w:cs="Times New Roman"/>
          <w:sz w:val="24"/>
          <w:szCs w:val="24"/>
        </w:rPr>
        <w:t xml:space="preserve">Mr. Kahal and Mr. Gorman </w:t>
      </w:r>
      <w:r w:rsidR="00932261">
        <w:rPr>
          <w:rFonts w:ascii="Times New Roman" w:hAnsi="Times New Roman" w:cs="Times New Roman"/>
          <w:sz w:val="24"/>
          <w:szCs w:val="24"/>
        </w:rPr>
        <w:t xml:space="preserve">should have introduced, </w:t>
      </w:r>
      <w:r w:rsidR="00932261" w:rsidRPr="008F5701">
        <w:rPr>
          <w:rFonts w:ascii="Times New Roman" w:hAnsi="Times New Roman" w:cs="Times New Roman"/>
          <w:sz w:val="24"/>
          <w:szCs w:val="24"/>
        </w:rPr>
        <w:t>Dr. Hadaway s</w:t>
      </w:r>
      <w:r w:rsidR="00070EA7">
        <w:rPr>
          <w:rFonts w:ascii="Times New Roman" w:hAnsi="Times New Roman" w:cs="Times New Roman"/>
          <w:sz w:val="24"/>
          <w:szCs w:val="24"/>
        </w:rPr>
        <w:t>uggested</w:t>
      </w:r>
      <w:r w:rsidR="00932261" w:rsidRPr="008F5701">
        <w:rPr>
          <w:rFonts w:ascii="Times New Roman" w:hAnsi="Times New Roman" w:cs="Times New Roman"/>
          <w:sz w:val="24"/>
          <w:szCs w:val="24"/>
        </w:rPr>
        <w:t xml:space="preserve"> </w:t>
      </w:r>
      <w:r w:rsidR="00932261">
        <w:rPr>
          <w:rFonts w:ascii="Times New Roman" w:hAnsi="Times New Roman" w:cs="Times New Roman"/>
          <w:sz w:val="24"/>
          <w:szCs w:val="24"/>
        </w:rPr>
        <w:t>on</w:t>
      </w:r>
      <w:r w:rsidR="00E35902">
        <w:rPr>
          <w:rFonts w:ascii="Times New Roman" w:hAnsi="Times New Roman" w:cs="Times New Roman"/>
          <w:sz w:val="24"/>
          <w:szCs w:val="24"/>
        </w:rPr>
        <w:t>ly</w:t>
      </w:r>
      <w:r w:rsidR="00932261">
        <w:rPr>
          <w:rFonts w:ascii="Times New Roman" w:hAnsi="Times New Roman" w:cs="Times New Roman"/>
          <w:sz w:val="24"/>
          <w:szCs w:val="24"/>
        </w:rPr>
        <w:t xml:space="preserve"> </w:t>
      </w:r>
      <w:r w:rsidR="00932261" w:rsidRPr="008F5701">
        <w:rPr>
          <w:rFonts w:ascii="Times New Roman" w:hAnsi="Times New Roman" w:cs="Times New Roman"/>
          <w:sz w:val="24"/>
          <w:szCs w:val="24"/>
        </w:rPr>
        <w:t>that</w:t>
      </w:r>
      <w:r w:rsidR="00932261">
        <w:rPr>
          <w:rFonts w:ascii="Times New Roman" w:hAnsi="Times New Roman" w:cs="Times New Roman"/>
          <w:sz w:val="24"/>
          <w:szCs w:val="24"/>
        </w:rPr>
        <w:t xml:space="preserve"> </w:t>
      </w:r>
      <w:r w:rsidR="00932261" w:rsidRPr="008F5701">
        <w:rPr>
          <w:rFonts w:ascii="Times New Roman" w:hAnsi="Times New Roman" w:cs="Times New Roman"/>
          <w:sz w:val="24"/>
          <w:szCs w:val="24"/>
        </w:rPr>
        <w:t xml:space="preserve">Mr. Kahal </w:t>
      </w:r>
      <w:r w:rsidR="001B15C5">
        <w:rPr>
          <w:rFonts w:ascii="Times New Roman" w:hAnsi="Times New Roman" w:cs="Times New Roman"/>
          <w:sz w:val="24"/>
          <w:szCs w:val="24"/>
        </w:rPr>
        <w:t xml:space="preserve">“could have” </w:t>
      </w:r>
      <w:r w:rsidR="00932261" w:rsidRPr="008F5701">
        <w:rPr>
          <w:rFonts w:ascii="Times New Roman" w:hAnsi="Times New Roman" w:cs="Times New Roman"/>
          <w:sz w:val="24"/>
          <w:szCs w:val="24"/>
        </w:rPr>
        <w:t>adopted the top of his equity range</w:t>
      </w:r>
      <w:r w:rsidR="00E35902">
        <w:rPr>
          <w:rFonts w:ascii="Times New Roman" w:hAnsi="Times New Roman" w:cs="Times New Roman"/>
          <w:sz w:val="24"/>
          <w:szCs w:val="24"/>
        </w:rPr>
        <w:t>, or</w:t>
      </w:r>
      <w:r w:rsidR="00932261" w:rsidRPr="008F5701">
        <w:rPr>
          <w:rFonts w:ascii="Times New Roman" w:hAnsi="Times New Roman" w:cs="Times New Roman"/>
          <w:sz w:val="24"/>
          <w:szCs w:val="24"/>
        </w:rPr>
        <w:t xml:space="preserve"> looked at dividend yields for a longer time period. (T-41</w:t>
      </w:r>
      <w:r w:rsidR="00932261">
        <w:rPr>
          <w:rFonts w:ascii="Times New Roman" w:hAnsi="Times New Roman" w:cs="Times New Roman"/>
          <w:sz w:val="24"/>
          <w:szCs w:val="24"/>
        </w:rPr>
        <w:t>2</w:t>
      </w:r>
      <w:r w:rsidR="00932261" w:rsidRPr="008F5701">
        <w:rPr>
          <w:rFonts w:ascii="Times New Roman" w:hAnsi="Times New Roman" w:cs="Times New Roman"/>
          <w:sz w:val="24"/>
          <w:szCs w:val="24"/>
        </w:rPr>
        <w:t>-414)  With regard to the first</w:t>
      </w:r>
      <w:r w:rsidR="00070EA7">
        <w:rPr>
          <w:rFonts w:ascii="Times New Roman" w:hAnsi="Times New Roman" w:cs="Times New Roman"/>
          <w:sz w:val="24"/>
          <w:szCs w:val="24"/>
        </w:rPr>
        <w:t xml:space="preserve"> suggestion</w:t>
      </w:r>
      <w:r w:rsidR="00932261" w:rsidRPr="008F5701">
        <w:rPr>
          <w:rFonts w:ascii="Times New Roman" w:hAnsi="Times New Roman" w:cs="Times New Roman"/>
          <w:sz w:val="24"/>
          <w:szCs w:val="24"/>
        </w:rPr>
        <w:t xml:space="preserve">, there is simply no basis for adopting the top end of Mr. Kahal’s range, because the top end </w:t>
      </w:r>
      <w:r w:rsidR="001B15C5">
        <w:rPr>
          <w:rFonts w:ascii="Times New Roman" w:hAnsi="Times New Roman" w:cs="Times New Roman"/>
          <w:sz w:val="24"/>
          <w:szCs w:val="24"/>
        </w:rPr>
        <w:t xml:space="preserve">of an equity range </w:t>
      </w:r>
      <w:r w:rsidR="00932261" w:rsidRPr="008F5701">
        <w:rPr>
          <w:rFonts w:ascii="Times New Roman" w:hAnsi="Times New Roman" w:cs="Times New Roman"/>
          <w:sz w:val="24"/>
          <w:szCs w:val="24"/>
        </w:rPr>
        <w:t>is almost by definition not a "best estimate</w:t>
      </w:r>
      <w:r w:rsidR="001B15C5">
        <w:rPr>
          <w:rFonts w:ascii="Times New Roman" w:hAnsi="Times New Roman" w:cs="Times New Roman"/>
          <w:sz w:val="24"/>
          <w:szCs w:val="24"/>
        </w:rPr>
        <w:t>,</w:t>
      </w:r>
      <w:r w:rsidR="00932261" w:rsidRPr="008F5701">
        <w:rPr>
          <w:rFonts w:ascii="Times New Roman" w:hAnsi="Times New Roman" w:cs="Times New Roman"/>
          <w:sz w:val="24"/>
          <w:szCs w:val="24"/>
        </w:rPr>
        <w:t xml:space="preserve">" and would inevitably bias the ratemaking process against consumers.   Indeed, Mr. Kahal showed great restraint by recommending a conservatively high </w:t>
      </w:r>
      <w:r w:rsidR="00E35902">
        <w:rPr>
          <w:rFonts w:ascii="Times New Roman" w:hAnsi="Times New Roman" w:cs="Times New Roman"/>
          <w:sz w:val="24"/>
          <w:szCs w:val="24"/>
        </w:rPr>
        <w:t xml:space="preserve">9.5% </w:t>
      </w:r>
      <w:r w:rsidR="00932261" w:rsidRPr="008F5701">
        <w:rPr>
          <w:rFonts w:ascii="Times New Roman" w:hAnsi="Times New Roman" w:cs="Times New Roman"/>
          <w:sz w:val="24"/>
          <w:szCs w:val="24"/>
        </w:rPr>
        <w:t>ROE</w:t>
      </w:r>
      <w:r w:rsidR="00E35902">
        <w:rPr>
          <w:rFonts w:ascii="Times New Roman" w:hAnsi="Times New Roman" w:cs="Times New Roman"/>
          <w:sz w:val="24"/>
          <w:szCs w:val="24"/>
        </w:rPr>
        <w:t>,</w:t>
      </w:r>
      <w:r w:rsidR="00932261" w:rsidRPr="008F5701">
        <w:rPr>
          <w:rFonts w:ascii="Times New Roman" w:hAnsi="Times New Roman" w:cs="Times New Roman"/>
          <w:sz w:val="24"/>
          <w:szCs w:val="24"/>
        </w:rPr>
        <w:t xml:space="preserve"> when a great deal of evidence suggests that </w:t>
      </w:r>
      <w:r w:rsidR="00070EA7">
        <w:rPr>
          <w:rFonts w:ascii="Times New Roman" w:hAnsi="Times New Roman" w:cs="Times New Roman"/>
          <w:sz w:val="24"/>
          <w:szCs w:val="24"/>
        </w:rPr>
        <w:t>ROE</w:t>
      </w:r>
      <w:r w:rsidR="00932261" w:rsidRPr="008F5701">
        <w:rPr>
          <w:rFonts w:ascii="Times New Roman" w:hAnsi="Times New Roman" w:cs="Times New Roman"/>
          <w:sz w:val="24"/>
          <w:szCs w:val="24"/>
        </w:rPr>
        <w:t xml:space="preserve"> ought to be significantly lower</w:t>
      </w:r>
      <w:r w:rsidR="00070EA7">
        <w:rPr>
          <w:rFonts w:ascii="Times New Roman" w:hAnsi="Times New Roman" w:cs="Times New Roman"/>
          <w:sz w:val="24"/>
          <w:szCs w:val="24"/>
        </w:rPr>
        <w:t xml:space="preserve"> than that</w:t>
      </w:r>
      <w:r w:rsidR="00932261" w:rsidRPr="008F5701">
        <w:rPr>
          <w:rFonts w:ascii="Times New Roman" w:hAnsi="Times New Roman" w:cs="Times New Roman"/>
          <w:sz w:val="24"/>
          <w:szCs w:val="24"/>
        </w:rPr>
        <w:t>.  With regard to the second</w:t>
      </w:r>
      <w:r w:rsidR="00070EA7">
        <w:rPr>
          <w:rFonts w:ascii="Times New Roman" w:hAnsi="Times New Roman" w:cs="Times New Roman"/>
          <w:sz w:val="24"/>
          <w:szCs w:val="24"/>
        </w:rPr>
        <w:t xml:space="preserve"> suggestion</w:t>
      </w:r>
      <w:r w:rsidR="00932261" w:rsidRPr="008F5701">
        <w:rPr>
          <w:rFonts w:ascii="Times New Roman" w:hAnsi="Times New Roman" w:cs="Times New Roman"/>
          <w:sz w:val="24"/>
          <w:szCs w:val="24"/>
        </w:rPr>
        <w:t xml:space="preserve">, Dr. Hadaway </w:t>
      </w:r>
      <w:r w:rsidR="00A75594">
        <w:rPr>
          <w:rFonts w:ascii="Times New Roman" w:hAnsi="Times New Roman" w:cs="Times New Roman"/>
          <w:sz w:val="24"/>
          <w:szCs w:val="24"/>
        </w:rPr>
        <w:t>p</w:t>
      </w:r>
      <w:r w:rsidR="00932261" w:rsidRPr="008F5701">
        <w:rPr>
          <w:rFonts w:ascii="Times New Roman" w:hAnsi="Times New Roman" w:cs="Times New Roman"/>
          <w:sz w:val="24"/>
          <w:szCs w:val="24"/>
        </w:rPr>
        <w:t xml:space="preserve">roffered no explanation of why Mr. Kahal should have looked at dividend yields over a longer time period.  </w:t>
      </w:r>
    </w:p>
    <w:p w:rsidR="00181B0F" w:rsidRDefault="00156F67" w:rsidP="00615762">
      <w:pPr>
        <w:spacing w:line="360" w:lineRule="auto"/>
        <w:rPr>
          <w:rFonts w:ascii="Times New Roman" w:hAnsi="Times New Roman" w:cs="Times New Roman"/>
          <w:sz w:val="24"/>
          <w:szCs w:val="24"/>
        </w:rPr>
      </w:pPr>
      <w:r w:rsidRPr="00156F67">
        <w:rPr>
          <w:rFonts w:ascii="Times New Roman" w:hAnsi="Times New Roman" w:cs="Times New Roman"/>
          <w:sz w:val="24"/>
          <w:szCs w:val="24"/>
        </w:rPr>
        <w:t>Here,</w:t>
      </w:r>
      <w:r>
        <w:rPr>
          <w:rFonts w:ascii="Times New Roman" w:hAnsi="Times New Roman" w:cs="Times New Roman"/>
          <w:b/>
          <w:sz w:val="24"/>
          <w:szCs w:val="24"/>
        </w:rPr>
        <w:t xml:space="preserve"> </w:t>
      </w:r>
      <w:r w:rsidR="00181B0F">
        <w:rPr>
          <w:rFonts w:ascii="Times New Roman" w:hAnsi="Times New Roman" w:cs="Times New Roman"/>
          <w:sz w:val="24"/>
          <w:szCs w:val="24"/>
        </w:rPr>
        <w:t xml:space="preserve">the Companies </w:t>
      </w:r>
      <w:r>
        <w:rPr>
          <w:rFonts w:ascii="Times New Roman" w:hAnsi="Times New Roman" w:cs="Times New Roman"/>
          <w:sz w:val="24"/>
          <w:szCs w:val="24"/>
        </w:rPr>
        <w:t>are insisting</w:t>
      </w:r>
      <w:r w:rsidR="00181B0F">
        <w:rPr>
          <w:rFonts w:ascii="Times New Roman" w:hAnsi="Times New Roman" w:cs="Times New Roman"/>
          <w:sz w:val="24"/>
          <w:szCs w:val="24"/>
        </w:rPr>
        <w:t xml:space="preserve"> that Mr. Kahal and Mr. Gorman </w:t>
      </w:r>
      <w:r w:rsidR="00070EA7">
        <w:rPr>
          <w:rFonts w:ascii="Times New Roman" w:hAnsi="Times New Roman" w:cs="Times New Roman"/>
          <w:sz w:val="24"/>
          <w:szCs w:val="24"/>
        </w:rPr>
        <w:t xml:space="preserve">should have made </w:t>
      </w:r>
      <w:r w:rsidR="00181B0F">
        <w:rPr>
          <w:rFonts w:ascii="Times New Roman" w:hAnsi="Times New Roman" w:cs="Times New Roman"/>
          <w:sz w:val="24"/>
          <w:szCs w:val="24"/>
        </w:rPr>
        <w:t xml:space="preserve">the very </w:t>
      </w:r>
      <w:r w:rsidR="00122E3E">
        <w:rPr>
          <w:rFonts w:ascii="Times New Roman" w:hAnsi="Times New Roman" w:cs="Times New Roman"/>
          <w:sz w:val="24"/>
          <w:szCs w:val="24"/>
        </w:rPr>
        <w:t>same assumptions</w:t>
      </w:r>
      <w:r w:rsidR="00181B0F">
        <w:rPr>
          <w:rFonts w:ascii="Times New Roman" w:hAnsi="Times New Roman" w:cs="Times New Roman"/>
          <w:sz w:val="24"/>
          <w:szCs w:val="24"/>
        </w:rPr>
        <w:t xml:space="preserve"> </w:t>
      </w:r>
      <w:r w:rsidR="00932261">
        <w:rPr>
          <w:rFonts w:ascii="Times New Roman" w:hAnsi="Times New Roman" w:cs="Times New Roman"/>
          <w:sz w:val="24"/>
          <w:szCs w:val="24"/>
        </w:rPr>
        <w:t>as those which</w:t>
      </w:r>
      <w:r w:rsidR="00181B0F">
        <w:rPr>
          <w:rFonts w:ascii="Times New Roman" w:hAnsi="Times New Roman" w:cs="Times New Roman"/>
          <w:sz w:val="24"/>
          <w:szCs w:val="24"/>
        </w:rPr>
        <w:t xml:space="preserve"> underlie Dr. Hadaway’s </w:t>
      </w:r>
      <w:r w:rsidR="00070EA7">
        <w:rPr>
          <w:rFonts w:ascii="Times New Roman" w:hAnsi="Times New Roman" w:cs="Times New Roman"/>
          <w:sz w:val="24"/>
          <w:szCs w:val="24"/>
        </w:rPr>
        <w:t xml:space="preserve">above-discussed </w:t>
      </w:r>
      <w:r w:rsidR="00932261">
        <w:rPr>
          <w:rFonts w:ascii="Times New Roman" w:hAnsi="Times New Roman" w:cs="Times New Roman"/>
          <w:sz w:val="24"/>
          <w:szCs w:val="24"/>
        </w:rPr>
        <w:t>unacceptable</w:t>
      </w:r>
      <w:r w:rsidR="00181B0F">
        <w:rPr>
          <w:rFonts w:ascii="Times New Roman" w:hAnsi="Times New Roman" w:cs="Times New Roman"/>
          <w:sz w:val="24"/>
          <w:szCs w:val="24"/>
        </w:rPr>
        <w:t xml:space="preserve"> Terminal Model: </w:t>
      </w:r>
    </w:p>
    <w:p w:rsidR="006D7682" w:rsidRDefault="00DF6313" w:rsidP="00615762">
      <w:pPr>
        <w:spacing w:line="360" w:lineRule="auto"/>
        <w:rPr>
          <w:rFonts w:ascii="Times New Roman" w:hAnsi="Times New Roman" w:cs="Times New Roman"/>
          <w:sz w:val="24"/>
          <w:szCs w:val="24"/>
        </w:rPr>
      </w:pPr>
      <w:r>
        <w:rPr>
          <w:rFonts w:ascii="Times New Roman" w:hAnsi="Times New Roman" w:cs="Times New Roman"/>
          <w:sz w:val="24"/>
          <w:szCs w:val="24"/>
        </w:rPr>
        <w:t>(1) that current low interest rates are “anomal</w:t>
      </w:r>
      <w:r w:rsidR="00932261">
        <w:rPr>
          <w:rFonts w:ascii="Times New Roman" w:hAnsi="Times New Roman" w:cs="Times New Roman"/>
          <w:sz w:val="24"/>
          <w:szCs w:val="24"/>
        </w:rPr>
        <w:t>ies</w:t>
      </w:r>
      <w:r>
        <w:rPr>
          <w:rFonts w:ascii="Times New Roman" w:hAnsi="Times New Roman" w:cs="Times New Roman"/>
          <w:sz w:val="24"/>
          <w:szCs w:val="24"/>
        </w:rPr>
        <w:t>” or “distortion</w:t>
      </w:r>
      <w:r w:rsidR="00932261">
        <w:rPr>
          <w:rFonts w:ascii="Times New Roman" w:hAnsi="Times New Roman" w:cs="Times New Roman"/>
          <w:sz w:val="24"/>
          <w:szCs w:val="24"/>
        </w:rPr>
        <w:t>s</w:t>
      </w:r>
      <w:r>
        <w:rPr>
          <w:rFonts w:ascii="Times New Roman" w:hAnsi="Times New Roman" w:cs="Times New Roman"/>
          <w:sz w:val="24"/>
          <w:szCs w:val="24"/>
        </w:rPr>
        <w:t xml:space="preserve">”; and, </w:t>
      </w:r>
    </w:p>
    <w:p w:rsidR="006D7682" w:rsidRDefault="006D7682" w:rsidP="00615762">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8F5701">
        <w:rPr>
          <w:rFonts w:ascii="Times New Roman" w:hAnsi="Times New Roman" w:cs="Times New Roman"/>
          <w:sz w:val="24"/>
          <w:szCs w:val="24"/>
        </w:rPr>
        <w:t xml:space="preserve">that </w:t>
      </w:r>
      <w:r>
        <w:rPr>
          <w:rFonts w:ascii="Times New Roman" w:hAnsi="Times New Roman" w:cs="Times New Roman"/>
          <w:sz w:val="24"/>
          <w:szCs w:val="24"/>
        </w:rPr>
        <w:t xml:space="preserve">traditional and accepted DCF methodologies must be “adjusted” </w:t>
      </w:r>
      <w:r w:rsidR="009B7BB2">
        <w:rPr>
          <w:rFonts w:ascii="Times New Roman" w:hAnsi="Times New Roman" w:cs="Times New Roman"/>
          <w:sz w:val="24"/>
          <w:szCs w:val="24"/>
        </w:rPr>
        <w:t>for these “anomalies” or “</w:t>
      </w:r>
      <w:r w:rsidR="00166E5E">
        <w:rPr>
          <w:rFonts w:ascii="Times New Roman" w:hAnsi="Times New Roman" w:cs="Times New Roman"/>
          <w:sz w:val="24"/>
          <w:szCs w:val="24"/>
        </w:rPr>
        <w:t>distortions,</w:t>
      </w:r>
      <w:r>
        <w:rPr>
          <w:rFonts w:ascii="Times New Roman" w:hAnsi="Times New Roman" w:cs="Times New Roman"/>
          <w:sz w:val="24"/>
          <w:szCs w:val="24"/>
        </w:rPr>
        <w:t xml:space="preserve"> lest resultant ROE recommendations be concomitantly</w:t>
      </w:r>
      <w:r w:rsidR="00166E5E">
        <w:rPr>
          <w:rFonts w:ascii="Times New Roman" w:hAnsi="Times New Roman" w:cs="Times New Roman"/>
          <w:sz w:val="24"/>
          <w:szCs w:val="24"/>
        </w:rPr>
        <w:t xml:space="preserve"> </w:t>
      </w:r>
      <w:r w:rsidR="009B7BB2">
        <w:rPr>
          <w:rFonts w:ascii="Times New Roman" w:hAnsi="Times New Roman" w:cs="Times New Roman"/>
          <w:sz w:val="24"/>
          <w:szCs w:val="24"/>
        </w:rPr>
        <w:t>anomalous or distorted.</w:t>
      </w:r>
      <w:r>
        <w:rPr>
          <w:rFonts w:ascii="Times New Roman" w:hAnsi="Times New Roman" w:cs="Times New Roman"/>
          <w:sz w:val="24"/>
          <w:szCs w:val="24"/>
        </w:rPr>
        <w:t xml:space="preserve"> </w:t>
      </w:r>
    </w:p>
    <w:p w:rsidR="00070EA7" w:rsidRDefault="001B15C5" w:rsidP="009B7BB2">
      <w:pPr>
        <w:spacing w:line="360" w:lineRule="auto"/>
        <w:rPr>
          <w:rFonts w:ascii="Times New Roman" w:hAnsi="Times New Roman" w:cs="Times New Roman"/>
          <w:sz w:val="24"/>
          <w:szCs w:val="24"/>
        </w:rPr>
      </w:pPr>
      <w:r>
        <w:rPr>
          <w:rFonts w:ascii="Times New Roman" w:hAnsi="Times New Roman" w:cs="Times New Roman"/>
          <w:sz w:val="24"/>
          <w:szCs w:val="24"/>
        </w:rPr>
        <w:t>Again, t</w:t>
      </w:r>
      <w:r w:rsidR="006D7682">
        <w:rPr>
          <w:rFonts w:ascii="Times New Roman" w:hAnsi="Times New Roman" w:cs="Times New Roman"/>
          <w:sz w:val="24"/>
          <w:szCs w:val="24"/>
        </w:rPr>
        <w:t>his does not bear scrutiny.</w:t>
      </w:r>
      <w:r w:rsidR="00181B0F">
        <w:rPr>
          <w:rFonts w:ascii="Times New Roman" w:hAnsi="Times New Roman" w:cs="Times New Roman"/>
          <w:sz w:val="24"/>
          <w:szCs w:val="24"/>
        </w:rPr>
        <w:t xml:space="preserve">  </w:t>
      </w:r>
      <w:r w:rsidR="00130997">
        <w:rPr>
          <w:rFonts w:ascii="Times New Roman" w:hAnsi="Times New Roman" w:cs="Times New Roman"/>
          <w:sz w:val="24"/>
          <w:szCs w:val="24"/>
        </w:rPr>
        <w:t xml:space="preserve">As discussed above, current </w:t>
      </w:r>
      <w:r w:rsidR="00932261">
        <w:rPr>
          <w:rFonts w:ascii="Times New Roman" w:hAnsi="Times New Roman" w:cs="Times New Roman"/>
          <w:sz w:val="24"/>
          <w:szCs w:val="24"/>
        </w:rPr>
        <w:t xml:space="preserve">low </w:t>
      </w:r>
      <w:r w:rsidR="00130997">
        <w:rPr>
          <w:rFonts w:ascii="Times New Roman" w:hAnsi="Times New Roman" w:cs="Times New Roman"/>
          <w:sz w:val="24"/>
          <w:szCs w:val="24"/>
        </w:rPr>
        <w:t xml:space="preserve">capital costs are not “anomalous” or “distorted,” and are likely to prevail for the foreseeable future.  </w:t>
      </w:r>
      <w:r w:rsidR="00DF6313">
        <w:rPr>
          <w:rFonts w:ascii="Times New Roman" w:hAnsi="Times New Roman" w:cs="Times New Roman"/>
          <w:sz w:val="24"/>
          <w:szCs w:val="24"/>
        </w:rPr>
        <w:t xml:space="preserve">It is therefore incorrect to “adjust” </w:t>
      </w:r>
      <w:r w:rsidR="00932261">
        <w:rPr>
          <w:rFonts w:ascii="Times New Roman" w:hAnsi="Times New Roman" w:cs="Times New Roman"/>
          <w:sz w:val="24"/>
          <w:szCs w:val="24"/>
        </w:rPr>
        <w:t xml:space="preserve">DCF </w:t>
      </w:r>
      <w:r w:rsidR="00DF6313">
        <w:rPr>
          <w:rFonts w:ascii="Times New Roman" w:hAnsi="Times New Roman" w:cs="Times New Roman"/>
          <w:sz w:val="24"/>
          <w:szCs w:val="24"/>
        </w:rPr>
        <w:t xml:space="preserve">methodology to “balance” them.  </w:t>
      </w:r>
    </w:p>
    <w:p w:rsidR="008F5701" w:rsidRDefault="00593CCB" w:rsidP="009B7BB2">
      <w:pPr>
        <w:spacing w:line="360" w:lineRule="auto"/>
        <w:rPr>
          <w:rFonts w:ascii="Times New Roman" w:hAnsi="Times New Roman" w:cs="Times New Roman"/>
          <w:sz w:val="24"/>
          <w:szCs w:val="24"/>
        </w:rPr>
      </w:pPr>
      <w:r>
        <w:rPr>
          <w:rFonts w:ascii="Times New Roman" w:hAnsi="Times New Roman" w:cs="Times New Roman"/>
          <w:sz w:val="24"/>
          <w:szCs w:val="24"/>
        </w:rPr>
        <w:t>By way of analogy, let us imagine a medical caregiver whose job it is to take patients</w:t>
      </w:r>
      <w:r w:rsidR="008F5701">
        <w:rPr>
          <w:rFonts w:ascii="Times New Roman" w:hAnsi="Times New Roman" w:cs="Times New Roman"/>
          <w:sz w:val="24"/>
          <w:szCs w:val="24"/>
        </w:rPr>
        <w:t>’</w:t>
      </w:r>
      <w:r>
        <w:rPr>
          <w:rFonts w:ascii="Times New Roman" w:hAnsi="Times New Roman" w:cs="Times New Roman"/>
          <w:sz w:val="24"/>
          <w:szCs w:val="24"/>
        </w:rPr>
        <w:t xml:space="preserve"> temperatures.  Day after day, this person observes one patient after another with a normal body temperature of 98.6</w:t>
      </w:r>
      <w:r w:rsidR="008F5701">
        <w:rPr>
          <w:rFonts w:ascii="Times New Roman" w:hAnsi="Times New Roman" w:cs="Times New Roman"/>
          <w:sz w:val="24"/>
          <w:szCs w:val="24"/>
        </w:rPr>
        <w:t>º</w:t>
      </w:r>
      <w:r>
        <w:rPr>
          <w:rFonts w:ascii="Times New Roman" w:hAnsi="Times New Roman" w:cs="Times New Roman"/>
          <w:sz w:val="24"/>
          <w:szCs w:val="24"/>
        </w:rPr>
        <w:t xml:space="preserve">.  </w:t>
      </w:r>
      <w:r w:rsidR="00EE72D5">
        <w:rPr>
          <w:rFonts w:ascii="Times New Roman" w:hAnsi="Times New Roman" w:cs="Times New Roman"/>
          <w:sz w:val="24"/>
          <w:szCs w:val="24"/>
        </w:rPr>
        <w:t>Then, one day, he is confronted with a patient who is suffering from hypothermia and whose temperature is 95.0</w:t>
      </w:r>
      <w:r w:rsidR="008F5701">
        <w:rPr>
          <w:rFonts w:ascii="Times New Roman" w:hAnsi="Times New Roman" w:cs="Times New Roman"/>
          <w:sz w:val="24"/>
          <w:szCs w:val="24"/>
        </w:rPr>
        <w:t>º</w:t>
      </w:r>
      <w:r w:rsidR="00EE72D5">
        <w:rPr>
          <w:rFonts w:ascii="Times New Roman" w:hAnsi="Times New Roman" w:cs="Times New Roman"/>
          <w:sz w:val="24"/>
          <w:szCs w:val="24"/>
        </w:rPr>
        <w:t>.</w:t>
      </w:r>
      <w:r>
        <w:rPr>
          <w:rFonts w:ascii="Times New Roman" w:hAnsi="Times New Roman" w:cs="Times New Roman"/>
          <w:sz w:val="24"/>
          <w:szCs w:val="24"/>
        </w:rPr>
        <w:t xml:space="preserve">  </w:t>
      </w:r>
      <w:r w:rsidR="00EE72D5">
        <w:rPr>
          <w:rFonts w:ascii="Times New Roman" w:hAnsi="Times New Roman" w:cs="Times New Roman"/>
          <w:sz w:val="24"/>
          <w:szCs w:val="24"/>
        </w:rPr>
        <w:t xml:space="preserve">If the caregiver is true to the thermometer’s reading and to </w:t>
      </w:r>
      <w:r w:rsidR="008F5701">
        <w:rPr>
          <w:rFonts w:ascii="Times New Roman" w:hAnsi="Times New Roman" w:cs="Times New Roman"/>
          <w:sz w:val="24"/>
          <w:szCs w:val="24"/>
        </w:rPr>
        <w:t>its</w:t>
      </w:r>
      <w:r w:rsidR="00EE72D5">
        <w:rPr>
          <w:rFonts w:ascii="Times New Roman" w:hAnsi="Times New Roman" w:cs="Times New Roman"/>
          <w:sz w:val="24"/>
          <w:szCs w:val="24"/>
        </w:rPr>
        <w:t xml:space="preserve"> message, he will accept the low temperature </w:t>
      </w:r>
      <w:r w:rsidR="008F5701">
        <w:rPr>
          <w:rFonts w:ascii="Times New Roman" w:hAnsi="Times New Roman" w:cs="Times New Roman"/>
          <w:sz w:val="24"/>
          <w:szCs w:val="24"/>
        </w:rPr>
        <w:t xml:space="preserve">reading </w:t>
      </w:r>
      <w:r w:rsidR="00EE72D5">
        <w:rPr>
          <w:rFonts w:ascii="Times New Roman" w:hAnsi="Times New Roman" w:cs="Times New Roman"/>
          <w:sz w:val="24"/>
          <w:szCs w:val="24"/>
        </w:rPr>
        <w:t xml:space="preserve">and treat the patient accordingly.  But suppose that, like Dr. Hadaway, the caregiver chooses instead to treat the low reading as a </w:t>
      </w:r>
      <w:r w:rsidR="008C4E47">
        <w:rPr>
          <w:rFonts w:ascii="Times New Roman" w:hAnsi="Times New Roman" w:cs="Times New Roman"/>
          <w:sz w:val="24"/>
          <w:szCs w:val="24"/>
        </w:rPr>
        <w:t xml:space="preserve">“distortion” </w:t>
      </w:r>
      <w:r w:rsidR="00070EA7">
        <w:rPr>
          <w:rFonts w:ascii="Times New Roman" w:hAnsi="Times New Roman" w:cs="Times New Roman"/>
          <w:sz w:val="24"/>
          <w:szCs w:val="24"/>
        </w:rPr>
        <w:t>or</w:t>
      </w:r>
      <w:r w:rsidR="008C4E47">
        <w:rPr>
          <w:rFonts w:ascii="Times New Roman" w:hAnsi="Times New Roman" w:cs="Times New Roman"/>
          <w:sz w:val="24"/>
          <w:szCs w:val="24"/>
        </w:rPr>
        <w:t xml:space="preserve"> </w:t>
      </w:r>
      <w:r w:rsidR="00EE72D5">
        <w:rPr>
          <w:rFonts w:ascii="Times New Roman" w:hAnsi="Times New Roman" w:cs="Times New Roman"/>
          <w:sz w:val="24"/>
          <w:szCs w:val="24"/>
        </w:rPr>
        <w:t>an “anomaly</w:t>
      </w:r>
      <w:r w:rsidR="00921015">
        <w:rPr>
          <w:rFonts w:ascii="Times New Roman" w:hAnsi="Times New Roman" w:cs="Times New Roman"/>
          <w:sz w:val="24"/>
          <w:szCs w:val="24"/>
        </w:rPr>
        <w:t>.</w:t>
      </w:r>
      <w:r w:rsidR="00EE72D5">
        <w:rPr>
          <w:rFonts w:ascii="Times New Roman" w:hAnsi="Times New Roman" w:cs="Times New Roman"/>
          <w:sz w:val="24"/>
          <w:szCs w:val="24"/>
        </w:rPr>
        <w:t xml:space="preserve">” </w:t>
      </w:r>
      <w:r w:rsidR="00921015">
        <w:rPr>
          <w:rFonts w:ascii="Times New Roman" w:hAnsi="Times New Roman" w:cs="Times New Roman"/>
          <w:sz w:val="24"/>
          <w:szCs w:val="24"/>
        </w:rPr>
        <w:t xml:space="preserve"> Further suppose that the caregiver responds to this by “adjusting” the thermometer’s shape</w:t>
      </w:r>
      <w:r w:rsidR="00932261">
        <w:rPr>
          <w:rFonts w:ascii="Times New Roman" w:hAnsi="Times New Roman" w:cs="Times New Roman"/>
          <w:sz w:val="24"/>
          <w:szCs w:val="24"/>
        </w:rPr>
        <w:t>,</w:t>
      </w:r>
      <w:r w:rsidR="00921015">
        <w:rPr>
          <w:rFonts w:ascii="Times New Roman" w:hAnsi="Times New Roman" w:cs="Times New Roman"/>
          <w:sz w:val="24"/>
          <w:szCs w:val="24"/>
        </w:rPr>
        <w:t xml:space="preserve"> size, </w:t>
      </w:r>
      <w:r w:rsidR="00122E3E">
        <w:rPr>
          <w:rFonts w:ascii="Times New Roman" w:hAnsi="Times New Roman" w:cs="Times New Roman"/>
          <w:sz w:val="24"/>
          <w:szCs w:val="24"/>
        </w:rPr>
        <w:t>or thickness</w:t>
      </w:r>
      <w:r w:rsidR="00921015">
        <w:rPr>
          <w:rFonts w:ascii="Times New Roman" w:hAnsi="Times New Roman" w:cs="Times New Roman"/>
          <w:sz w:val="24"/>
          <w:szCs w:val="24"/>
        </w:rPr>
        <w:t xml:space="preserve">, or </w:t>
      </w:r>
      <w:r w:rsidR="00070EA7">
        <w:rPr>
          <w:rFonts w:ascii="Times New Roman" w:hAnsi="Times New Roman" w:cs="Times New Roman"/>
          <w:sz w:val="24"/>
          <w:szCs w:val="24"/>
        </w:rPr>
        <w:t xml:space="preserve">its markings, or </w:t>
      </w:r>
      <w:r w:rsidR="00921015">
        <w:rPr>
          <w:rFonts w:ascii="Times New Roman" w:hAnsi="Times New Roman" w:cs="Times New Roman"/>
          <w:sz w:val="24"/>
          <w:szCs w:val="24"/>
        </w:rPr>
        <w:t xml:space="preserve">the quantity or quality of </w:t>
      </w:r>
      <w:r w:rsidR="008F5701">
        <w:rPr>
          <w:rFonts w:ascii="Times New Roman" w:hAnsi="Times New Roman" w:cs="Times New Roman"/>
          <w:sz w:val="24"/>
          <w:szCs w:val="24"/>
        </w:rPr>
        <w:t xml:space="preserve">the </w:t>
      </w:r>
      <w:r w:rsidR="00921015">
        <w:rPr>
          <w:rFonts w:ascii="Times New Roman" w:hAnsi="Times New Roman" w:cs="Times New Roman"/>
          <w:sz w:val="24"/>
          <w:szCs w:val="24"/>
        </w:rPr>
        <w:t xml:space="preserve">mercury </w:t>
      </w:r>
      <w:r w:rsidR="008F5701">
        <w:rPr>
          <w:rFonts w:ascii="Times New Roman" w:hAnsi="Times New Roman" w:cs="Times New Roman"/>
          <w:sz w:val="24"/>
          <w:szCs w:val="24"/>
        </w:rPr>
        <w:t xml:space="preserve">which </w:t>
      </w:r>
      <w:r w:rsidR="00921015">
        <w:rPr>
          <w:rFonts w:ascii="Times New Roman" w:hAnsi="Times New Roman" w:cs="Times New Roman"/>
          <w:sz w:val="24"/>
          <w:szCs w:val="24"/>
        </w:rPr>
        <w:t xml:space="preserve">it </w:t>
      </w:r>
      <w:r w:rsidR="008F5701">
        <w:rPr>
          <w:rFonts w:ascii="Times New Roman" w:hAnsi="Times New Roman" w:cs="Times New Roman"/>
          <w:sz w:val="24"/>
          <w:szCs w:val="24"/>
        </w:rPr>
        <w:t>contain</w:t>
      </w:r>
      <w:r w:rsidR="00921015">
        <w:rPr>
          <w:rFonts w:ascii="Times New Roman" w:hAnsi="Times New Roman" w:cs="Times New Roman"/>
          <w:sz w:val="24"/>
          <w:szCs w:val="24"/>
        </w:rPr>
        <w:t xml:space="preserve">s.  Certainly, if one experimented with numerous such “adjustments,” one could “adjust” the thermometer </w:t>
      </w:r>
      <w:r w:rsidR="008F5701">
        <w:rPr>
          <w:rFonts w:ascii="Times New Roman" w:hAnsi="Times New Roman" w:cs="Times New Roman"/>
          <w:sz w:val="24"/>
          <w:szCs w:val="24"/>
        </w:rPr>
        <w:t>in such fashion as to cause it to indicate</w:t>
      </w:r>
      <w:r w:rsidR="00921015">
        <w:rPr>
          <w:rFonts w:ascii="Times New Roman" w:hAnsi="Times New Roman" w:cs="Times New Roman"/>
          <w:sz w:val="24"/>
          <w:szCs w:val="24"/>
        </w:rPr>
        <w:t xml:space="preserve"> that the hypothermic patient’s temperature is at a normal level.  </w:t>
      </w:r>
    </w:p>
    <w:p w:rsidR="002E20F3" w:rsidRPr="00A75594" w:rsidRDefault="008F5701" w:rsidP="00A75594">
      <w:pPr>
        <w:spacing w:line="360" w:lineRule="auto"/>
        <w:rPr>
          <w:rFonts w:ascii="Times New Roman" w:hAnsi="Times New Roman" w:cs="Times New Roman"/>
          <w:sz w:val="24"/>
          <w:szCs w:val="24"/>
        </w:rPr>
      </w:pPr>
      <w:r>
        <w:rPr>
          <w:rFonts w:ascii="Times New Roman" w:hAnsi="Times New Roman" w:cs="Times New Roman"/>
          <w:sz w:val="24"/>
          <w:szCs w:val="24"/>
        </w:rPr>
        <w:t>H</w:t>
      </w:r>
      <w:r w:rsidR="00921015">
        <w:rPr>
          <w:rFonts w:ascii="Times New Roman" w:hAnsi="Times New Roman" w:cs="Times New Roman"/>
          <w:sz w:val="24"/>
          <w:szCs w:val="24"/>
        </w:rPr>
        <w:t xml:space="preserve">opefully, anyone </w:t>
      </w:r>
      <w:r w:rsidR="00070EA7">
        <w:rPr>
          <w:rFonts w:ascii="Times New Roman" w:hAnsi="Times New Roman" w:cs="Times New Roman"/>
          <w:sz w:val="24"/>
          <w:szCs w:val="24"/>
        </w:rPr>
        <w:t xml:space="preserve">who </w:t>
      </w:r>
      <w:r w:rsidR="00921015">
        <w:rPr>
          <w:rFonts w:ascii="Times New Roman" w:hAnsi="Times New Roman" w:cs="Times New Roman"/>
          <w:sz w:val="24"/>
          <w:szCs w:val="24"/>
        </w:rPr>
        <w:t>engage</w:t>
      </w:r>
      <w:r w:rsidR="00070EA7">
        <w:rPr>
          <w:rFonts w:ascii="Times New Roman" w:hAnsi="Times New Roman" w:cs="Times New Roman"/>
          <w:sz w:val="24"/>
          <w:szCs w:val="24"/>
        </w:rPr>
        <w:t>s</w:t>
      </w:r>
      <w:r w:rsidR="00921015">
        <w:rPr>
          <w:rFonts w:ascii="Times New Roman" w:hAnsi="Times New Roman" w:cs="Times New Roman"/>
          <w:sz w:val="24"/>
          <w:szCs w:val="24"/>
        </w:rPr>
        <w:t xml:space="preserve"> in such an endeavor w</w:t>
      </w:r>
      <w:r w:rsidR="00070EA7">
        <w:rPr>
          <w:rFonts w:ascii="Times New Roman" w:hAnsi="Times New Roman" w:cs="Times New Roman"/>
          <w:sz w:val="24"/>
          <w:szCs w:val="24"/>
        </w:rPr>
        <w:t>ill</w:t>
      </w:r>
      <w:r w:rsidR="00921015">
        <w:rPr>
          <w:rFonts w:ascii="Times New Roman" w:hAnsi="Times New Roman" w:cs="Times New Roman"/>
          <w:sz w:val="24"/>
          <w:szCs w:val="24"/>
        </w:rPr>
        <w:t xml:space="preserve"> quickly realize </w:t>
      </w:r>
      <w:r>
        <w:rPr>
          <w:rFonts w:ascii="Times New Roman" w:hAnsi="Times New Roman" w:cs="Times New Roman"/>
          <w:sz w:val="24"/>
          <w:szCs w:val="24"/>
        </w:rPr>
        <w:t xml:space="preserve">that </w:t>
      </w:r>
      <w:r w:rsidR="00921015">
        <w:rPr>
          <w:rFonts w:ascii="Times New Roman" w:hAnsi="Times New Roman" w:cs="Times New Roman"/>
          <w:sz w:val="24"/>
          <w:szCs w:val="24"/>
        </w:rPr>
        <w:t>t</w:t>
      </w:r>
      <w:r w:rsidR="008C4E47">
        <w:rPr>
          <w:rFonts w:ascii="Times New Roman" w:hAnsi="Times New Roman" w:cs="Times New Roman"/>
          <w:sz w:val="24"/>
          <w:szCs w:val="24"/>
        </w:rPr>
        <w:t>he thermomet</w:t>
      </w:r>
      <w:r w:rsidR="00921015">
        <w:rPr>
          <w:rFonts w:ascii="Times New Roman" w:hAnsi="Times New Roman" w:cs="Times New Roman"/>
          <w:sz w:val="24"/>
          <w:szCs w:val="24"/>
        </w:rPr>
        <w:t>e</w:t>
      </w:r>
      <w:r w:rsidR="008C4E47">
        <w:rPr>
          <w:rFonts w:ascii="Times New Roman" w:hAnsi="Times New Roman" w:cs="Times New Roman"/>
          <w:sz w:val="24"/>
          <w:szCs w:val="24"/>
        </w:rPr>
        <w:t>r</w:t>
      </w:r>
      <w:r w:rsidR="00921015">
        <w:rPr>
          <w:rFonts w:ascii="Times New Roman" w:hAnsi="Times New Roman" w:cs="Times New Roman"/>
          <w:sz w:val="24"/>
          <w:szCs w:val="24"/>
        </w:rPr>
        <w:t xml:space="preserve"> is doing exactly </w:t>
      </w:r>
      <w:r w:rsidR="00932261">
        <w:rPr>
          <w:rFonts w:ascii="Times New Roman" w:hAnsi="Times New Roman" w:cs="Times New Roman"/>
          <w:sz w:val="24"/>
          <w:szCs w:val="24"/>
        </w:rPr>
        <w:t>what it always does and</w:t>
      </w:r>
      <w:r w:rsidR="00921015">
        <w:rPr>
          <w:rFonts w:ascii="Times New Roman" w:hAnsi="Times New Roman" w:cs="Times New Roman"/>
          <w:sz w:val="24"/>
          <w:szCs w:val="24"/>
        </w:rPr>
        <w:t xml:space="preserve"> is designed to do, and that the temperature reading, although it </w:t>
      </w:r>
      <w:r w:rsidR="00932261">
        <w:rPr>
          <w:rFonts w:ascii="Times New Roman" w:hAnsi="Times New Roman" w:cs="Times New Roman"/>
          <w:sz w:val="24"/>
          <w:szCs w:val="24"/>
        </w:rPr>
        <w:t>fall</w:t>
      </w:r>
      <w:r w:rsidR="00921015">
        <w:rPr>
          <w:rFonts w:ascii="Times New Roman" w:hAnsi="Times New Roman" w:cs="Times New Roman"/>
          <w:sz w:val="24"/>
          <w:szCs w:val="24"/>
        </w:rPr>
        <w:t xml:space="preserve">s outside the caregiver’s comfort zone, is accurate, and must be addressed as such.   </w:t>
      </w:r>
      <w:r w:rsidR="001B139F">
        <w:rPr>
          <w:rFonts w:ascii="Times New Roman" w:hAnsi="Times New Roman" w:cs="Times New Roman"/>
          <w:sz w:val="24"/>
          <w:szCs w:val="24"/>
        </w:rPr>
        <w:t xml:space="preserve">A </w:t>
      </w:r>
      <w:r w:rsidR="00921015">
        <w:rPr>
          <w:rFonts w:ascii="Times New Roman" w:hAnsi="Times New Roman" w:cs="Times New Roman"/>
          <w:sz w:val="24"/>
          <w:szCs w:val="24"/>
        </w:rPr>
        <w:t xml:space="preserve">caregiver </w:t>
      </w:r>
      <w:r w:rsidR="001B139F">
        <w:rPr>
          <w:rFonts w:ascii="Times New Roman" w:hAnsi="Times New Roman" w:cs="Times New Roman"/>
          <w:sz w:val="24"/>
          <w:szCs w:val="24"/>
        </w:rPr>
        <w:t xml:space="preserve">who </w:t>
      </w:r>
      <w:r w:rsidR="00932261">
        <w:rPr>
          <w:rFonts w:ascii="Times New Roman" w:hAnsi="Times New Roman" w:cs="Times New Roman"/>
          <w:sz w:val="24"/>
          <w:szCs w:val="24"/>
        </w:rPr>
        <w:t xml:space="preserve">does otherwise </w:t>
      </w:r>
      <w:r w:rsidR="00070EA7">
        <w:rPr>
          <w:rFonts w:ascii="Times New Roman" w:hAnsi="Times New Roman" w:cs="Times New Roman"/>
          <w:sz w:val="24"/>
          <w:szCs w:val="24"/>
        </w:rPr>
        <w:t>will</w:t>
      </w:r>
      <w:r w:rsidR="008C4E47">
        <w:rPr>
          <w:rFonts w:ascii="Times New Roman" w:hAnsi="Times New Roman" w:cs="Times New Roman"/>
          <w:sz w:val="24"/>
          <w:szCs w:val="24"/>
        </w:rPr>
        <w:t xml:space="preserve"> </w:t>
      </w:r>
      <w:r w:rsidR="001B139F">
        <w:rPr>
          <w:rFonts w:ascii="Times New Roman" w:hAnsi="Times New Roman" w:cs="Times New Roman"/>
          <w:sz w:val="24"/>
          <w:szCs w:val="24"/>
        </w:rPr>
        <w:t>harm</w:t>
      </w:r>
      <w:r w:rsidR="008C4E47">
        <w:rPr>
          <w:rFonts w:ascii="Times New Roman" w:hAnsi="Times New Roman" w:cs="Times New Roman"/>
          <w:sz w:val="24"/>
          <w:szCs w:val="24"/>
        </w:rPr>
        <w:t xml:space="preserve"> patient</w:t>
      </w:r>
      <w:r w:rsidR="001B139F">
        <w:rPr>
          <w:rFonts w:ascii="Times New Roman" w:hAnsi="Times New Roman" w:cs="Times New Roman"/>
          <w:sz w:val="24"/>
          <w:szCs w:val="24"/>
        </w:rPr>
        <w:t>s</w:t>
      </w:r>
      <w:r w:rsidR="008C4E47">
        <w:rPr>
          <w:rFonts w:ascii="Times New Roman" w:hAnsi="Times New Roman" w:cs="Times New Roman"/>
          <w:sz w:val="24"/>
          <w:szCs w:val="24"/>
        </w:rPr>
        <w:t xml:space="preserve">. </w:t>
      </w:r>
      <w:r w:rsidR="001B139F">
        <w:rPr>
          <w:rFonts w:ascii="Times New Roman" w:hAnsi="Times New Roman" w:cs="Times New Roman"/>
          <w:sz w:val="24"/>
          <w:szCs w:val="24"/>
        </w:rPr>
        <w:t xml:space="preserve"> Similarly, a regulator wh</w:t>
      </w:r>
      <w:r>
        <w:rPr>
          <w:rFonts w:ascii="Times New Roman" w:hAnsi="Times New Roman" w:cs="Times New Roman"/>
          <w:sz w:val="24"/>
          <w:szCs w:val="24"/>
        </w:rPr>
        <w:t>ich</w:t>
      </w:r>
      <w:r w:rsidR="001B139F">
        <w:rPr>
          <w:rFonts w:ascii="Times New Roman" w:hAnsi="Times New Roman" w:cs="Times New Roman"/>
          <w:sz w:val="24"/>
          <w:szCs w:val="24"/>
        </w:rPr>
        <w:t xml:space="preserve"> seeks to “adjust” the </w:t>
      </w:r>
      <w:r w:rsidR="008C4E47">
        <w:rPr>
          <w:rFonts w:ascii="Times New Roman" w:hAnsi="Times New Roman" w:cs="Times New Roman"/>
          <w:sz w:val="24"/>
          <w:szCs w:val="24"/>
        </w:rPr>
        <w:t>DCF</w:t>
      </w:r>
      <w:r w:rsidR="001B139F">
        <w:rPr>
          <w:rFonts w:ascii="Times New Roman" w:hAnsi="Times New Roman" w:cs="Times New Roman"/>
          <w:sz w:val="24"/>
          <w:szCs w:val="24"/>
        </w:rPr>
        <w:t xml:space="preserve"> </w:t>
      </w:r>
      <w:r w:rsidR="00070EA7">
        <w:rPr>
          <w:rFonts w:ascii="Times New Roman" w:hAnsi="Times New Roman" w:cs="Times New Roman"/>
          <w:sz w:val="24"/>
          <w:szCs w:val="24"/>
        </w:rPr>
        <w:t xml:space="preserve">in such fashion as to cause it </w:t>
      </w:r>
      <w:r w:rsidR="001B139F">
        <w:rPr>
          <w:rFonts w:ascii="Times New Roman" w:hAnsi="Times New Roman" w:cs="Times New Roman"/>
          <w:sz w:val="24"/>
          <w:szCs w:val="24"/>
        </w:rPr>
        <w:t>to render a reading</w:t>
      </w:r>
      <w:r w:rsidR="00932261">
        <w:rPr>
          <w:rFonts w:ascii="Times New Roman" w:hAnsi="Times New Roman" w:cs="Times New Roman"/>
          <w:sz w:val="24"/>
          <w:szCs w:val="24"/>
        </w:rPr>
        <w:t xml:space="preserve"> which falls within its comfort zone</w:t>
      </w:r>
      <w:r w:rsidR="001B139F">
        <w:rPr>
          <w:rFonts w:ascii="Times New Roman" w:hAnsi="Times New Roman" w:cs="Times New Roman"/>
          <w:sz w:val="24"/>
          <w:szCs w:val="24"/>
        </w:rPr>
        <w:t xml:space="preserve">, rather than accept what the DCF is </w:t>
      </w:r>
      <w:r w:rsidR="00070EA7">
        <w:rPr>
          <w:rFonts w:ascii="Times New Roman" w:hAnsi="Times New Roman" w:cs="Times New Roman"/>
          <w:sz w:val="24"/>
          <w:szCs w:val="24"/>
        </w:rPr>
        <w:t xml:space="preserve">saying </w:t>
      </w:r>
      <w:r w:rsidR="001B139F">
        <w:rPr>
          <w:rFonts w:ascii="Times New Roman" w:hAnsi="Times New Roman" w:cs="Times New Roman"/>
          <w:sz w:val="24"/>
          <w:szCs w:val="24"/>
        </w:rPr>
        <w:t xml:space="preserve">and act accordingly, </w:t>
      </w:r>
      <w:r w:rsidR="00070EA7">
        <w:rPr>
          <w:rFonts w:ascii="Times New Roman" w:hAnsi="Times New Roman" w:cs="Times New Roman"/>
          <w:sz w:val="24"/>
          <w:szCs w:val="24"/>
        </w:rPr>
        <w:t>will</w:t>
      </w:r>
      <w:r w:rsidR="001B139F">
        <w:rPr>
          <w:rFonts w:ascii="Times New Roman" w:hAnsi="Times New Roman" w:cs="Times New Roman"/>
          <w:sz w:val="24"/>
          <w:szCs w:val="24"/>
        </w:rPr>
        <w:t xml:space="preserve"> harm ratepayers.  </w:t>
      </w:r>
    </w:p>
    <w:p w:rsidR="000E63FB" w:rsidRPr="009B7BB2" w:rsidRDefault="000E63FB" w:rsidP="009B7BB2">
      <w:pPr>
        <w:spacing w:line="360" w:lineRule="auto"/>
        <w:rPr>
          <w:rFonts w:ascii="Times New Roman" w:hAnsi="Times New Roman"/>
        </w:rPr>
      </w:pPr>
      <w:r w:rsidRPr="009B7BB2">
        <w:rPr>
          <w:rFonts w:ascii="Times New Roman" w:hAnsi="Times New Roman" w:cs="Times New Roman"/>
          <w:sz w:val="24"/>
          <w:szCs w:val="24"/>
          <w:u w:val="single"/>
        </w:rPr>
        <w:t xml:space="preserve">Conclusion </w:t>
      </w:r>
      <w:r w:rsidR="009B7BB2" w:rsidRPr="009B7BB2">
        <w:rPr>
          <w:rFonts w:ascii="Times New Roman" w:hAnsi="Times New Roman" w:cs="Times New Roman"/>
          <w:sz w:val="24"/>
          <w:szCs w:val="24"/>
          <w:u w:val="single"/>
        </w:rPr>
        <w:t>on rate of return</w:t>
      </w:r>
      <w:r w:rsidR="009B7BB2">
        <w:rPr>
          <w:rFonts w:ascii="Times New Roman" w:hAnsi="Times New Roman" w:cs="Times New Roman"/>
          <w:sz w:val="24"/>
          <w:szCs w:val="24"/>
        </w:rPr>
        <w:t xml:space="preserve">     </w:t>
      </w:r>
      <w:r w:rsidR="009B7BB2" w:rsidRPr="009B7BB2">
        <w:rPr>
          <w:rFonts w:ascii="Times New Roman" w:hAnsi="Times New Roman"/>
        </w:rPr>
        <w:t>The</w:t>
      </w:r>
      <w:r w:rsidR="009B7BB2">
        <w:rPr>
          <w:rFonts w:ascii="Times New Roman" w:hAnsi="Times New Roman"/>
        </w:rPr>
        <w:t xml:space="preserve"> </w:t>
      </w:r>
      <w:r w:rsidR="00070EA7">
        <w:rPr>
          <w:rFonts w:ascii="Times New Roman" w:hAnsi="Times New Roman"/>
        </w:rPr>
        <w:t xml:space="preserve">Commission should reject the </w:t>
      </w:r>
      <w:r w:rsidR="009B7BB2">
        <w:rPr>
          <w:rFonts w:ascii="Times New Roman" w:hAnsi="Times New Roman"/>
        </w:rPr>
        <w:t>Companies’ 10.3% ROE recommendation</w:t>
      </w:r>
      <w:r w:rsidR="001B15C5">
        <w:rPr>
          <w:rFonts w:ascii="Times New Roman" w:hAnsi="Times New Roman"/>
        </w:rPr>
        <w:t xml:space="preserve">.  </w:t>
      </w:r>
      <w:r w:rsidR="00070EA7">
        <w:rPr>
          <w:rFonts w:ascii="Times New Roman" w:hAnsi="Times New Roman"/>
        </w:rPr>
        <w:t xml:space="preserve">It would require the Commission in effect to determine that the Companies’ capital costs have </w:t>
      </w:r>
      <w:r w:rsidR="00070EA7">
        <w:rPr>
          <w:rFonts w:ascii="Times New Roman" w:hAnsi="Times New Roman"/>
          <w:i/>
        </w:rPr>
        <w:t>increased</w:t>
      </w:r>
      <w:r w:rsidR="00070EA7">
        <w:rPr>
          <w:rFonts w:ascii="Times New Roman" w:hAnsi="Times New Roman"/>
        </w:rPr>
        <w:t xml:space="preserve">, when all signs show that they have decreased very significantly.  </w:t>
      </w:r>
      <w:r w:rsidR="001B15C5">
        <w:rPr>
          <w:rFonts w:ascii="Times New Roman" w:hAnsi="Times New Roman"/>
        </w:rPr>
        <w:t xml:space="preserve">It </w:t>
      </w:r>
      <w:r w:rsidR="009B7BB2">
        <w:rPr>
          <w:rFonts w:ascii="Times New Roman" w:hAnsi="Times New Roman"/>
        </w:rPr>
        <w:t xml:space="preserve">is based </w:t>
      </w:r>
      <w:r w:rsidR="00CA585F">
        <w:rPr>
          <w:rFonts w:ascii="Times New Roman" w:hAnsi="Times New Roman"/>
        </w:rPr>
        <w:t>on unrealistic</w:t>
      </w:r>
      <w:r w:rsidR="009B7BB2">
        <w:rPr>
          <w:rFonts w:ascii="Times New Roman" w:hAnsi="Times New Roman"/>
        </w:rPr>
        <w:t xml:space="preserve"> growth rates</w:t>
      </w:r>
      <w:r w:rsidR="001B15C5">
        <w:rPr>
          <w:rFonts w:ascii="Times New Roman" w:hAnsi="Times New Roman"/>
        </w:rPr>
        <w:t>,</w:t>
      </w:r>
      <w:r w:rsidR="009B7BB2">
        <w:rPr>
          <w:rFonts w:ascii="Times New Roman" w:hAnsi="Times New Roman"/>
        </w:rPr>
        <w:t xml:space="preserve"> </w:t>
      </w:r>
      <w:r w:rsidR="00CA585F">
        <w:rPr>
          <w:rFonts w:ascii="Times New Roman" w:hAnsi="Times New Roman"/>
        </w:rPr>
        <w:t>critical proxy</w:t>
      </w:r>
      <w:r w:rsidR="001B15C5">
        <w:rPr>
          <w:rFonts w:ascii="Times New Roman" w:hAnsi="Times New Roman"/>
        </w:rPr>
        <w:t xml:space="preserve"> group </w:t>
      </w:r>
      <w:r w:rsidR="009B7BB2">
        <w:rPr>
          <w:rFonts w:ascii="Times New Roman" w:hAnsi="Times New Roman"/>
        </w:rPr>
        <w:t>changes</w:t>
      </w:r>
      <w:r w:rsidR="001B15C5">
        <w:rPr>
          <w:rFonts w:ascii="Times New Roman" w:hAnsi="Times New Roman"/>
        </w:rPr>
        <w:t>, and an enormously flawed DCF model</w:t>
      </w:r>
      <w:r w:rsidR="009B7BB2">
        <w:rPr>
          <w:rFonts w:ascii="Times New Roman" w:hAnsi="Times New Roman"/>
        </w:rPr>
        <w:t xml:space="preserve">.  </w:t>
      </w:r>
    </w:p>
    <w:p w:rsidR="000E63FB" w:rsidRDefault="000E63FB" w:rsidP="00E07210">
      <w:pPr>
        <w:tabs>
          <w:tab w:val="left" w:pos="1440"/>
        </w:tabs>
        <w:spacing w:before="29" w:after="0" w:line="360" w:lineRule="auto"/>
        <w:ind w:right="-20"/>
        <w:rPr>
          <w:rFonts w:ascii="Times New Roman" w:hAnsi="Times New Roman"/>
        </w:rPr>
      </w:pPr>
      <w:r>
        <w:rPr>
          <w:rFonts w:ascii="Times New Roman" w:hAnsi="Times New Roman"/>
        </w:rPr>
        <w:t xml:space="preserve">FEA respectfully recommends that the Commission </w:t>
      </w:r>
      <w:r w:rsidR="00E07210" w:rsidRPr="006D2205">
        <w:rPr>
          <w:rFonts w:ascii="Times New Roman" w:eastAsia="Times New Roman" w:hAnsi="Times New Roman" w:cs="Times New Roman"/>
          <w:position w:val="-1"/>
          <w:sz w:val="24"/>
          <w:szCs w:val="24"/>
        </w:rPr>
        <w:t>re</w:t>
      </w:r>
      <w:r w:rsidR="00E07210">
        <w:rPr>
          <w:rFonts w:ascii="Times New Roman" w:eastAsia="Times New Roman" w:hAnsi="Times New Roman" w:cs="Times New Roman"/>
          <w:position w:val="-1"/>
          <w:sz w:val="24"/>
          <w:szCs w:val="24"/>
        </w:rPr>
        <w:t>tain</w:t>
      </w:r>
      <w:r w:rsidR="00E07210" w:rsidRPr="006D2205">
        <w:rPr>
          <w:rFonts w:ascii="Times New Roman" w:eastAsia="Times New Roman" w:hAnsi="Times New Roman" w:cs="Times New Roman"/>
          <w:position w:val="-1"/>
          <w:sz w:val="24"/>
          <w:szCs w:val="24"/>
        </w:rPr>
        <w:t xml:space="preserve"> the original proxy group </w:t>
      </w:r>
      <w:r w:rsidR="00E07210" w:rsidRPr="006D2205">
        <w:rPr>
          <w:rFonts w:ascii="Times New Roman" w:hAnsi="Times New Roman" w:cs="Times New Roman"/>
          <w:sz w:val="24"/>
          <w:szCs w:val="24"/>
        </w:rPr>
        <w:t>(with the possible exception of Ameren</w:t>
      </w:r>
      <w:r w:rsidR="00E07210">
        <w:rPr>
          <w:rFonts w:ascii="Times New Roman" w:hAnsi="Times New Roman" w:cs="Times New Roman"/>
          <w:sz w:val="24"/>
          <w:szCs w:val="24"/>
        </w:rPr>
        <w:t>,</w:t>
      </w:r>
      <w:r w:rsidR="00E07210" w:rsidRPr="006D2205">
        <w:rPr>
          <w:rFonts w:ascii="Times New Roman" w:hAnsi="Times New Roman" w:cs="Times New Roman"/>
          <w:sz w:val="24"/>
          <w:szCs w:val="24"/>
        </w:rPr>
        <w:t xml:space="preserve"> which </w:t>
      </w:r>
      <w:r w:rsidR="00E07210">
        <w:rPr>
          <w:rFonts w:ascii="Times New Roman" w:hAnsi="Times New Roman" w:cs="Times New Roman"/>
          <w:sz w:val="24"/>
          <w:szCs w:val="24"/>
        </w:rPr>
        <w:t>ha</w:t>
      </w:r>
      <w:r w:rsidR="00E07210" w:rsidRPr="006D2205">
        <w:rPr>
          <w:rFonts w:ascii="Times New Roman" w:hAnsi="Times New Roman" w:cs="Times New Roman"/>
          <w:sz w:val="24"/>
          <w:szCs w:val="24"/>
        </w:rPr>
        <w:t>s a negative growth rate</w:t>
      </w:r>
      <w:r w:rsidR="00E07210">
        <w:rPr>
          <w:rFonts w:ascii="Times New Roman" w:hAnsi="Times New Roman" w:cs="Times New Roman"/>
          <w:sz w:val="24"/>
          <w:szCs w:val="24"/>
        </w:rPr>
        <w:t>) for</w:t>
      </w:r>
      <w:r w:rsidR="00E07210" w:rsidRPr="006D2205">
        <w:rPr>
          <w:rFonts w:ascii="Times New Roman" w:hAnsi="Times New Roman" w:cs="Times New Roman"/>
          <w:sz w:val="24"/>
          <w:szCs w:val="24"/>
        </w:rPr>
        <w:t xml:space="preserve"> any DCF calculation</w:t>
      </w:r>
      <w:r w:rsidR="00E07210">
        <w:rPr>
          <w:rFonts w:ascii="Times New Roman" w:hAnsi="Times New Roman" w:cs="Times New Roman"/>
          <w:sz w:val="24"/>
          <w:szCs w:val="24"/>
        </w:rPr>
        <w:t xml:space="preserve"> adopted herein, and that it </w:t>
      </w:r>
      <w:r>
        <w:rPr>
          <w:rFonts w:ascii="Times New Roman" w:hAnsi="Times New Roman"/>
        </w:rPr>
        <w:t>adopt the very conservative DCF</w:t>
      </w:r>
      <w:r w:rsidRPr="00A53004">
        <w:rPr>
          <w:rFonts w:ascii="Times New Roman" w:hAnsi="Times New Roman"/>
          <w:b/>
        </w:rPr>
        <w:t>-</w:t>
      </w:r>
      <w:r>
        <w:rPr>
          <w:rFonts w:ascii="Times New Roman" w:hAnsi="Times New Roman"/>
        </w:rPr>
        <w:t>based 9.5% ROE that</w:t>
      </w:r>
      <w:r w:rsidR="00705C8B">
        <w:rPr>
          <w:rFonts w:ascii="Times New Roman" w:hAnsi="Times New Roman"/>
        </w:rPr>
        <w:t>, for the</w:t>
      </w:r>
      <w:r>
        <w:rPr>
          <w:rFonts w:ascii="Times New Roman" w:hAnsi="Times New Roman"/>
        </w:rPr>
        <w:t xml:space="preserve"> </w:t>
      </w:r>
      <w:r w:rsidR="00705C8B">
        <w:rPr>
          <w:rFonts w:ascii="Times New Roman" w:hAnsi="Times New Roman"/>
        </w:rPr>
        <w:t xml:space="preserve">reasons set forth in </w:t>
      </w:r>
      <w:r>
        <w:rPr>
          <w:rFonts w:ascii="Times New Roman" w:hAnsi="Times New Roman"/>
        </w:rPr>
        <w:t>FEA</w:t>
      </w:r>
      <w:r w:rsidR="00705C8B">
        <w:rPr>
          <w:rFonts w:ascii="Times New Roman" w:hAnsi="Times New Roman"/>
        </w:rPr>
        <w:t>’s initial brief</w:t>
      </w:r>
      <w:r w:rsidR="00E07210">
        <w:rPr>
          <w:rFonts w:ascii="Times New Roman" w:hAnsi="Times New Roman"/>
        </w:rPr>
        <w:t xml:space="preserve"> and herein</w:t>
      </w:r>
      <w:r w:rsidR="00705C8B">
        <w:rPr>
          <w:rFonts w:ascii="Times New Roman" w:hAnsi="Times New Roman"/>
        </w:rPr>
        <w:t>, both FEA</w:t>
      </w:r>
      <w:r>
        <w:rPr>
          <w:rFonts w:ascii="Times New Roman" w:hAnsi="Times New Roman"/>
        </w:rPr>
        <w:t xml:space="preserve"> and OPC recommend. </w:t>
      </w:r>
      <w:r w:rsidRPr="00A3567E">
        <w:rPr>
          <w:rFonts w:ascii="Times New Roman" w:hAnsi="Times New Roman"/>
        </w:rPr>
        <w:t xml:space="preserve">      </w:t>
      </w:r>
    </w:p>
    <w:p w:rsidR="00335C0D" w:rsidRDefault="00335C0D" w:rsidP="000E63FB">
      <w:pPr>
        <w:rPr>
          <w:rFonts w:ascii="Times New Roman" w:hAnsi="Times New Roman" w:cs="Times New Roman"/>
          <w:b/>
          <w:sz w:val="24"/>
          <w:szCs w:val="24"/>
        </w:rPr>
      </w:pPr>
    </w:p>
    <w:p w:rsidR="00DA70A8" w:rsidRDefault="00DA70A8" w:rsidP="000E63FB">
      <w:pPr>
        <w:rPr>
          <w:rFonts w:ascii="Times New Roman" w:hAnsi="Times New Roman" w:cs="Times New Roman"/>
          <w:b/>
          <w:sz w:val="24"/>
          <w:szCs w:val="24"/>
        </w:rPr>
      </w:pPr>
    </w:p>
    <w:p w:rsidR="000E63FB" w:rsidRPr="00310ABC" w:rsidRDefault="00DF6313" w:rsidP="000E63FB">
      <w:pPr>
        <w:rPr>
          <w:rFonts w:ascii="Times New Roman" w:hAnsi="Times New Roman"/>
        </w:rPr>
      </w:pPr>
      <w:r w:rsidRPr="00310ABC">
        <w:rPr>
          <w:rFonts w:ascii="Times New Roman" w:hAnsi="Times New Roman" w:cs="Times New Roman"/>
          <w:b/>
          <w:sz w:val="24"/>
          <w:szCs w:val="24"/>
        </w:rPr>
        <w:t xml:space="preserve">III - </w:t>
      </w:r>
      <w:r w:rsidR="000E63FB" w:rsidRPr="00310ABC">
        <w:rPr>
          <w:rFonts w:ascii="Times New Roman" w:hAnsi="Times New Roman" w:cs="Times New Roman"/>
          <w:b/>
          <w:sz w:val="24"/>
          <w:szCs w:val="24"/>
        </w:rPr>
        <w:t>CAPITAL STRUCTURE</w:t>
      </w:r>
      <w:r w:rsidR="000E20E3" w:rsidRPr="00310ABC">
        <w:rPr>
          <w:rFonts w:ascii="Times New Roman" w:hAnsi="Times New Roman" w:cs="Times New Roman"/>
          <w:b/>
          <w:sz w:val="24"/>
          <w:szCs w:val="24"/>
        </w:rPr>
        <w:t xml:space="preserve">   </w:t>
      </w:r>
    </w:p>
    <w:p w:rsidR="001B15C5" w:rsidRDefault="00C71003" w:rsidP="001B15C5">
      <w:pPr>
        <w:spacing w:before="240" w:line="360" w:lineRule="auto"/>
        <w:rPr>
          <w:rFonts w:ascii="Times New Roman" w:hAnsi="Times New Roman" w:cs="Times New Roman"/>
          <w:sz w:val="24"/>
          <w:szCs w:val="24"/>
        </w:rPr>
      </w:pPr>
      <w:r>
        <w:rPr>
          <w:rFonts w:ascii="Times New Roman" w:hAnsi="Times New Roman"/>
        </w:rPr>
        <w:t xml:space="preserve">The Companies ask </w:t>
      </w:r>
      <w:r w:rsidR="00C837D1">
        <w:rPr>
          <w:rFonts w:ascii="Times New Roman" w:hAnsi="Times New Roman"/>
        </w:rPr>
        <w:t>the Commission</w:t>
      </w:r>
      <w:r w:rsidR="000E63FB">
        <w:rPr>
          <w:rFonts w:ascii="Times New Roman" w:hAnsi="Times New Roman"/>
        </w:rPr>
        <w:t xml:space="preserve"> </w:t>
      </w:r>
      <w:r>
        <w:rPr>
          <w:rFonts w:ascii="Times New Roman" w:hAnsi="Times New Roman"/>
        </w:rPr>
        <w:t xml:space="preserve">to </w:t>
      </w:r>
      <w:r w:rsidR="000E63FB">
        <w:rPr>
          <w:rFonts w:ascii="Times New Roman" w:hAnsi="Times New Roman"/>
        </w:rPr>
        <w:t xml:space="preserve">adopt </w:t>
      </w:r>
      <w:r w:rsidR="000E63FB" w:rsidRPr="00A3567E">
        <w:rPr>
          <w:rFonts w:ascii="Times New Roman" w:hAnsi="Times New Roman"/>
        </w:rPr>
        <w:t>Great Plains Energy</w:t>
      </w:r>
      <w:r w:rsidR="000E63FB">
        <w:rPr>
          <w:rFonts w:ascii="Times New Roman" w:hAnsi="Times New Roman"/>
        </w:rPr>
        <w:t>’s</w:t>
      </w:r>
      <w:r w:rsidR="000E63FB" w:rsidRPr="00A3567E">
        <w:rPr>
          <w:rFonts w:ascii="Times New Roman" w:hAnsi="Times New Roman"/>
        </w:rPr>
        <w:t xml:space="preserve"> projected consolidated capital structure </w:t>
      </w:r>
      <w:r w:rsidR="000E63FB">
        <w:rPr>
          <w:rFonts w:ascii="Times New Roman" w:hAnsi="Times New Roman"/>
        </w:rPr>
        <w:t>(</w:t>
      </w:r>
      <w:r>
        <w:rPr>
          <w:rFonts w:ascii="Times New Roman" w:hAnsi="Times New Roman"/>
        </w:rPr>
        <w:t xml:space="preserve">Companies’ initial brief, pp. 38-40; </w:t>
      </w:r>
      <w:r w:rsidR="000E63FB">
        <w:rPr>
          <w:rFonts w:ascii="Times New Roman" w:hAnsi="Times New Roman"/>
        </w:rPr>
        <w:t>Hadaway Dir., p. 5)</w:t>
      </w:r>
      <w:r w:rsidR="000E20E3">
        <w:rPr>
          <w:rFonts w:ascii="Times New Roman" w:hAnsi="Times New Roman"/>
        </w:rPr>
        <w:t>, which</w:t>
      </w:r>
      <w:r w:rsidR="000E63FB">
        <w:rPr>
          <w:rFonts w:ascii="Times New Roman" w:hAnsi="Times New Roman"/>
        </w:rPr>
        <w:t xml:space="preserve"> </w:t>
      </w:r>
      <w:r w:rsidR="00DA70A8">
        <w:rPr>
          <w:rFonts w:ascii="Times New Roman" w:hAnsi="Times New Roman"/>
        </w:rPr>
        <w:t>includ</w:t>
      </w:r>
      <w:r w:rsidR="000E63FB">
        <w:rPr>
          <w:rFonts w:ascii="Times New Roman" w:hAnsi="Times New Roman"/>
        </w:rPr>
        <w:t xml:space="preserve">es a sizeable increase in </w:t>
      </w:r>
      <w:r w:rsidR="000E63FB" w:rsidRPr="00A3567E">
        <w:rPr>
          <w:rFonts w:ascii="Times New Roman" w:hAnsi="Times New Roman"/>
        </w:rPr>
        <w:t>common equity ratio from 45.51</w:t>
      </w:r>
      <w:r w:rsidR="00C837D1" w:rsidRPr="00A3567E">
        <w:rPr>
          <w:rFonts w:ascii="Times New Roman" w:hAnsi="Times New Roman"/>
        </w:rPr>
        <w:t>%</w:t>
      </w:r>
      <w:r w:rsidR="007957EF">
        <w:rPr>
          <w:rFonts w:ascii="Times New Roman" w:hAnsi="Times New Roman"/>
        </w:rPr>
        <w:t xml:space="preserve"> </w:t>
      </w:r>
      <w:r w:rsidR="007957EF">
        <w:rPr>
          <w:rFonts w:ascii="Times New Roman" w:hAnsi="Times New Roman" w:cs="Times New Roman"/>
          <w:sz w:val="24"/>
          <w:szCs w:val="24"/>
        </w:rPr>
        <w:t xml:space="preserve">at March 31, 2012 (MECG initial brief, p. 35) </w:t>
      </w:r>
      <w:r w:rsidR="000E63FB" w:rsidRPr="00A3567E">
        <w:rPr>
          <w:rFonts w:ascii="Times New Roman" w:hAnsi="Times New Roman"/>
        </w:rPr>
        <w:t xml:space="preserve">to 52.475%. </w:t>
      </w:r>
      <w:r w:rsidR="000E63FB">
        <w:rPr>
          <w:rFonts w:ascii="Times New Roman" w:hAnsi="Times New Roman"/>
        </w:rPr>
        <w:t xml:space="preserve"> (Kahal Dir., p. 5)</w:t>
      </w:r>
      <w:r w:rsidR="000E20E3">
        <w:rPr>
          <w:rFonts w:ascii="Times New Roman" w:hAnsi="Times New Roman"/>
        </w:rPr>
        <w:t xml:space="preserve">  This is discussed in </w:t>
      </w:r>
      <w:r w:rsidR="000E20E3" w:rsidRPr="000E20E3">
        <w:rPr>
          <w:rFonts w:ascii="Times New Roman" w:hAnsi="Times New Roman" w:cs="Times New Roman"/>
          <w:sz w:val="24"/>
          <w:szCs w:val="24"/>
        </w:rPr>
        <w:t>FEA</w:t>
      </w:r>
      <w:r w:rsidR="000E20E3">
        <w:rPr>
          <w:rFonts w:ascii="Times New Roman" w:hAnsi="Times New Roman" w:cs="Times New Roman"/>
          <w:sz w:val="24"/>
          <w:szCs w:val="24"/>
        </w:rPr>
        <w:t xml:space="preserve">’s initial brief at pages 13-14.  </w:t>
      </w:r>
      <w:r w:rsidR="00335C0D">
        <w:rPr>
          <w:rFonts w:ascii="Times New Roman" w:hAnsi="Times New Roman" w:cs="Times New Roman"/>
          <w:sz w:val="24"/>
          <w:szCs w:val="24"/>
        </w:rPr>
        <w:t>Th</w:t>
      </w:r>
      <w:r w:rsidR="001B15C5">
        <w:rPr>
          <w:rFonts w:ascii="Times New Roman" w:hAnsi="Times New Roman" w:cs="Times New Roman"/>
          <w:sz w:val="24"/>
          <w:szCs w:val="24"/>
        </w:rPr>
        <w:t>e</w:t>
      </w:r>
      <w:r w:rsidR="00335C0D">
        <w:rPr>
          <w:rFonts w:ascii="Times New Roman" w:hAnsi="Times New Roman" w:cs="Times New Roman"/>
          <w:sz w:val="24"/>
          <w:szCs w:val="24"/>
        </w:rPr>
        <w:t xml:space="preserve"> 52.475% equity portion is very high compared to Dr. Hadaway’s “comparable” proxy group companies' equity ratios. (MECG brief, p. 35)  </w:t>
      </w:r>
      <w:r w:rsidR="001B15C5">
        <w:rPr>
          <w:rFonts w:ascii="Times New Roman" w:hAnsi="Times New Roman" w:cs="Times New Roman"/>
          <w:sz w:val="24"/>
          <w:szCs w:val="24"/>
        </w:rPr>
        <w:t>Furthermore, the higher equity ratio increases the purported revenue deficiency, and benefits no one except the Companies</w:t>
      </w:r>
      <w:r w:rsidR="001B15C5" w:rsidRPr="007957EF">
        <w:rPr>
          <w:rFonts w:ascii="Times New Roman" w:hAnsi="Times New Roman" w:cs="Times New Roman"/>
          <w:b/>
          <w:sz w:val="24"/>
          <w:szCs w:val="24"/>
        </w:rPr>
        <w:t xml:space="preserve">.  </w:t>
      </w:r>
      <w:r w:rsidR="001B15C5">
        <w:rPr>
          <w:rFonts w:ascii="Times New Roman" w:hAnsi="Times New Roman" w:cs="Times New Roman"/>
          <w:sz w:val="24"/>
          <w:szCs w:val="24"/>
        </w:rPr>
        <w:t>OPC recommends that the</w:t>
      </w:r>
      <w:r w:rsidR="001B15C5" w:rsidRPr="001A2966">
        <w:rPr>
          <w:rFonts w:ascii="Times New Roman" w:hAnsi="Times New Roman" w:cs="Times New Roman"/>
          <w:sz w:val="24"/>
          <w:szCs w:val="24"/>
        </w:rPr>
        <w:t xml:space="preserve"> Commission adopt </w:t>
      </w:r>
      <w:r w:rsidR="001B15C5">
        <w:rPr>
          <w:rFonts w:ascii="Times New Roman" w:hAnsi="Times New Roman" w:cs="Times New Roman"/>
          <w:sz w:val="24"/>
          <w:szCs w:val="24"/>
        </w:rPr>
        <w:t xml:space="preserve">a </w:t>
      </w:r>
      <w:r w:rsidR="001B15C5" w:rsidRPr="001A2966">
        <w:rPr>
          <w:rFonts w:ascii="Times New Roman" w:hAnsi="Times New Roman" w:cs="Times New Roman"/>
          <w:sz w:val="24"/>
          <w:szCs w:val="24"/>
        </w:rPr>
        <w:t xml:space="preserve">hypothetical 50/50 debt/equity capital structure. </w:t>
      </w:r>
      <w:r w:rsidR="001B15C5">
        <w:rPr>
          <w:rFonts w:ascii="Times New Roman" w:hAnsi="Times New Roman" w:cs="Times New Roman"/>
          <w:sz w:val="24"/>
          <w:szCs w:val="24"/>
        </w:rPr>
        <w:t xml:space="preserve">(OPC brief, p. 19 </w:t>
      </w:r>
      <w:r w:rsidR="001B15C5">
        <w:rPr>
          <w:rFonts w:ascii="Times New Roman" w:hAnsi="Times New Roman" w:cs="Times New Roman"/>
          <w:i/>
          <w:sz w:val="24"/>
          <w:szCs w:val="24"/>
        </w:rPr>
        <w:t>et seq.</w:t>
      </w:r>
      <w:r w:rsidR="001B15C5">
        <w:rPr>
          <w:rFonts w:ascii="Times New Roman" w:hAnsi="Times New Roman" w:cs="Times New Roman"/>
          <w:sz w:val="24"/>
          <w:szCs w:val="24"/>
        </w:rPr>
        <w:t xml:space="preserve">)  FEA respectfully recommends that the Commission seriously consider that option.  </w:t>
      </w:r>
    </w:p>
    <w:p w:rsidR="00E51DFD" w:rsidRDefault="004B3E8E" w:rsidP="00335C0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The Companies also ask that they be permitted to remove Other Comprehensive Income (“OCI”) from capital structure.   </w:t>
      </w:r>
      <w:r w:rsidR="00335C0D">
        <w:rPr>
          <w:rFonts w:ascii="Times New Roman" w:hAnsi="Times New Roman" w:cs="Times New Roman"/>
          <w:sz w:val="24"/>
          <w:szCs w:val="24"/>
        </w:rPr>
        <w:t xml:space="preserve">FEA </w:t>
      </w:r>
      <w:r>
        <w:rPr>
          <w:rFonts w:ascii="Times New Roman" w:hAnsi="Times New Roman" w:cs="Times New Roman"/>
          <w:sz w:val="24"/>
          <w:szCs w:val="24"/>
        </w:rPr>
        <w:t xml:space="preserve">respectfully points out </w:t>
      </w:r>
      <w:r w:rsidR="001B15C5">
        <w:rPr>
          <w:rFonts w:ascii="Times New Roman" w:hAnsi="Times New Roman" w:cs="Times New Roman"/>
          <w:sz w:val="24"/>
          <w:szCs w:val="24"/>
        </w:rPr>
        <w:t>that t</w:t>
      </w:r>
      <w:r w:rsidR="00335C0D">
        <w:rPr>
          <w:rFonts w:ascii="Times New Roman" w:hAnsi="Times New Roman" w:cs="Times New Roman"/>
          <w:sz w:val="24"/>
          <w:szCs w:val="24"/>
        </w:rPr>
        <w:t>he proposed 52.475% equity portion is higher than it might be at least in part because the Compan</w:t>
      </w:r>
      <w:r w:rsidR="001B15C5">
        <w:rPr>
          <w:rFonts w:ascii="Times New Roman" w:hAnsi="Times New Roman" w:cs="Times New Roman"/>
          <w:sz w:val="24"/>
          <w:szCs w:val="24"/>
        </w:rPr>
        <w:t>ies have</w:t>
      </w:r>
      <w:r w:rsidR="00335C0D">
        <w:rPr>
          <w:rFonts w:ascii="Times New Roman" w:hAnsi="Times New Roman" w:cs="Times New Roman"/>
          <w:sz w:val="24"/>
          <w:szCs w:val="24"/>
        </w:rPr>
        <w:t xml:space="preserve"> removed OCI from capital structure.  The Companies’ witness Mr. Kevin Bryant explains that the Companies </w:t>
      </w:r>
      <w:r w:rsidR="001B15C5">
        <w:rPr>
          <w:rFonts w:ascii="Times New Roman" w:hAnsi="Times New Roman" w:cs="Times New Roman"/>
          <w:sz w:val="24"/>
          <w:szCs w:val="24"/>
        </w:rPr>
        <w:t xml:space="preserve">did this </w:t>
      </w:r>
      <w:r w:rsidR="00335C0D">
        <w:rPr>
          <w:rFonts w:ascii="Times New Roman" w:hAnsi="Times New Roman" w:cs="Times New Roman"/>
          <w:sz w:val="24"/>
          <w:szCs w:val="24"/>
        </w:rPr>
        <w:t xml:space="preserve">  because the parent company’s OCI balance is primarily attributable to losses on interest rate derivatives</w:t>
      </w:r>
      <w:r w:rsidR="001B15C5">
        <w:rPr>
          <w:rFonts w:ascii="Times New Roman" w:hAnsi="Times New Roman" w:cs="Times New Roman"/>
          <w:sz w:val="24"/>
          <w:szCs w:val="24"/>
        </w:rPr>
        <w:t>, and</w:t>
      </w:r>
      <w:r w:rsidR="00E51DFD">
        <w:rPr>
          <w:rFonts w:ascii="Times New Roman" w:hAnsi="Times New Roman" w:cs="Times New Roman"/>
          <w:sz w:val="24"/>
          <w:szCs w:val="24"/>
        </w:rPr>
        <w:t xml:space="preserve"> that</w:t>
      </w:r>
      <w:r w:rsidR="00335C0D">
        <w:rPr>
          <w:rFonts w:ascii="Times New Roman" w:hAnsi="Times New Roman" w:cs="Times New Roman"/>
          <w:sz w:val="24"/>
          <w:szCs w:val="24"/>
        </w:rPr>
        <w:t xml:space="preserve"> </w:t>
      </w:r>
      <w:r w:rsidR="00E51DFD">
        <w:rPr>
          <w:rFonts w:ascii="Times New Roman" w:hAnsi="Times New Roman" w:cs="Times New Roman"/>
          <w:sz w:val="24"/>
          <w:szCs w:val="24"/>
        </w:rPr>
        <w:t xml:space="preserve">the OCI adjustment is needed to enable the Companies to recover these debt costs. (Bryant </w:t>
      </w:r>
      <w:r>
        <w:rPr>
          <w:rFonts w:ascii="Times New Roman" w:hAnsi="Times New Roman" w:cs="Times New Roman"/>
          <w:sz w:val="24"/>
          <w:szCs w:val="24"/>
        </w:rPr>
        <w:t>R</w:t>
      </w:r>
      <w:r w:rsidR="00E51DFD">
        <w:rPr>
          <w:rFonts w:ascii="Times New Roman" w:hAnsi="Times New Roman" w:cs="Times New Roman"/>
          <w:sz w:val="24"/>
          <w:szCs w:val="24"/>
        </w:rPr>
        <w:t xml:space="preserve">eb., pp13-14)  </w:t>
      </w:r>
      <w:r w:rsidR="00833696">
        <w:rPr>
          <w:rFonts w:ascii="Times New Roman" w:hAnsi="Times New Roman" w:cs="Times New Roman"/>
          <w:sz w:val="24"/>
          <w:szCs w:val="24"/>
        </w:rPr>
        <w:t>In his surrebuttal testimony, Mr. Kahal pointed out that Mr. Bryant has contradicted himself in that, while he claims to support the “actual” capital structure,</w:t>
      </w:r>
      <w:r w:rsidR="00833696" w:rsidRPr="00E51DFD">
        <w:rPr>
          <w:rFonts w:ascii="Times New Roman" w:hAnsi="Times New Roman" w:cs="Times New Roman"/>
          <w:sz w:val="24"/>
          <w:szCs w:val="24"/>
        </w:rPr>
        <w:t xml:space="preserve"> </w:t>
      </w:r>
      <w:r w:rsidR="00833696">
        <w:rPr>
          <w:rFonts w:ascii="Times New Roman" w:hAnsi="Times New Roman" w:cs="Times New Roman"/>
          <w:sz w:val="24"/>
          <w:szCs w:val="24"/>
        </w:rPr>
        <w:t xml:space="preserve">the OCI adjustment increases the “actual” capital structure’s equity ratio.  </w:t>
      </w:r>
      <w:r w:rsidR="00E51DFD">
        <w:rPr>
          <w:rFonts w:ascii="Times New Roman" w:hAnsi="Times New Roman" w:cs="Times New Roman"/>
          <w:sz w:val="24"/>
          <w:szCs w:val="24"/>
        </w:rPr>
        <w:t xml:space="preserve">Mr. Kahal added that this is contrary to GAAP accounting, credit rating agencies’ practices, and the FERC Uniform System of Accounts. (Kahal </w:t>
      </w:r>
      <w:r w:rsidR="00833696">
        <w:rPr>
          <w:rFonts w:ascii="Times New Roman" w:hAnsi="Times New Roman" w:cs="Times New Roman"/>
          <w:sz w:val="24"/>
          <w:szCs w:val="24"/>
        </w:rPr>
        <w:t>Surreb</w:t>
      </w:r>
      <w:r w:rsidR="00E51DFD">
        <w:rPr>
          <w:rFonts w:ascii="Times New Roman" w:hAnsi="Times New Roman" w:cs="Times New Roman"/>
          <w:sz w:val="24"/>
          <w:szCs w:val="24"/>
        </w:rPr>
        <w:t xml:space="preserve">., p. 12-13)  For this reason, FEA believes </w:t>
      </w:r>
      <w:r>
        <w:rPr>
          <w:rFonts w:ascii="Times New Roman" w:hAnsi="Times New Roman" w:cs="Times New Roman"/>
          <w:sz w:val="24"/>
          <w:szCs w:val="24"/>
        </w:rPr>
        <w:t xml:space="preserve">the Companies should not be permitted to remove OCI from whatever capital structure is adopted.  </w:t>
      </w:r>
      <w:r w:rsidR="00E51DFD">
        <w:rPr>
          <w:rFonts w:ascii="Times New Roman" w:hAnsi="Times New Roman" w:cs="Times New Roman"/>
          <w:sz w:val="24"/>
          <w:szCs w:val="24"/>
        </w:rPr>
        <w:t xml:space="preserve">  </w:t>
      </w:r>
    </w:p>
    <w:p w:rsidR="001C70BF" w:rsidRDefault="000E63FB" w:rsidP="00833696">
      <w:pPr>
        <w:spacing w:after="0"/>
        <w:rPr>
          <w:rFonts w:ascii="Times New Roman" w:hAnsi="Times New Roman"/>
        </w:rPr>
      </w:pPr>
      <w:r>
        <w:rPr>
          <w:rFonts w:ascii="Times New Roman" w:hAnsi="Times New Roman"/>
        </w:rPr>
        <w:t xml:space="preserve">                                                                                 </w:t>
      </w:r>
      <w:r w:rsidR="00541D5C">
        <w:rPr>
          <w:rFonts w:ascii="Times New Roman" w:hAnsi="Times New Roman"/>
        </w:rPr>
        <w:t xml:space="preserve">  </w:t>
      </w:r>
      <w:r w:rsidR="00833696">
        <w:rPr>
          <w:rFonts w:ascii="Times New Roman" w:hAnsi="Times New Roman"/>
        </w:rPr>
        <w:t xml:space="preserve"> </w:t>
      </w:r>
    </w:p>
    <w:p w:rsidR="001C70BF" w:rsidRDefault="001C70BF" w:rsidP="00833696">
      <w:pPr>
        <w:spacing w:after="0"/>
        <w:rPr>
          <w:rFonts w:ascii="Times New Roman" w:hAnsi="Times New Roman"/>
        </w:rPr>
      </w:pPr>
    </w:p>
    <w:p w:rsidR="00833696" w:rsidRDefault="001C70BF" w:rsidP="00833696">
      <w:pPr>
        <w:spacing w:after="0"/>
        <w:rPr>
          <w:rFonts w:ascii="Times New Roman" w:hAnsi="Times New Roman"/>
        </w:rPr>
      </w:pPr>
      <w:r>
        <w:rPr>
          <w:rFonts w:ascii="Times New Roman" w:hAnsi="Times New Roman"/>
        </w:rPr>
        <w:t xml:space="preserve">                                                                                    </w:t>
      </w:r>
      <w:r w:rsidR="000E63FB" w:rsidRPr="007F45DA">
        <w:rPr>
          <w:rFonts w:ascii="Times New Roman" w:hAnsi="Times New Roman"/>
        </w:rPr>
        <w:t xml:space="preserve">Respectfully submitted,  </w:t>
      </w:r>
      <w:r w:rsidR="00833696">
        <w:rPr>
          <w:rFonts w:ascii="Times New Roman" w:hAnsi="Times New Roman"/>
        </w:rPr>
        <w:t xml:space="preserve">      </w:t>
      </w:r>
    </w:p>
    <w:p w:rsidR="00833696" w:rsidRDefault="00833696" w:rsidP="00833696">
      <w:pPr>
        <w:spacing w:after="0"/>
        <w:rPr>
          <w:rFonts w:ascii="Times New Roman" w:hAnsi="Times New Roman"/>
          <w:i/>
        </w:rPr>
      </w:pPr>
      <w:r>
        <w:rPr>
          <w:rFonts w:ascii="Times New Roman" w:hAnsi="Times New Roman"/>
        </w:rPr>
        <w:t xml:space="preserve">        </w:t>
      </w:r>
      <w:r w:rsidR="000E63FB">
        <w:rPr>
          <w:rFonts w:ascii="Times New Roman" w:hAnsi="Times New Roman"/>
        </w:rPr>
        <w:t xml:space="preserve">                   </w:t>
      </w:r>
      <w:r>
        <w:rPr>
          <w:rFonts w:ascii="Times New Roman" w:hAnsi="Times New Roman"/>
        </w:rPr>
        <w:t xml:space="preserve">     </w:t>
      </w:r>
      <w:r w:rsidR="000E63FB">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8F5701">
        <w:rPr>
          <w:rFonts w:ascii="Times New Roman" w:hAnsi="Times New Roman"/>
        </w:rPr>
        <w:t>________</w:t>
      </w:r>
      <w:r w:rsidR="000E63FB">
        <w:rPr>
          <w:rFonts w:ascii="Times New Roman" w:hAnsi="Times New Roman"/>
        </w:rPr>
        <w:t>________</w:t>
      </w:r>
      <w:r w:rsidR="000E63FB" w:rsidRPr="007F45DA">
        <w:rPr>
          <w:rFonts w:ascii="Times New Roman" w:hAnsi="Times New Roman"/>
        </w:rPr>
        <w:t xml:space="preserve">   </w:t>
      </w:r>
      <w:r w:rsidR="000E63FB" w:rsidRPr="007F45DA">
        <w:rPr>
          <w:rFonts w:ascii="Times New Roman" w:hAnsi="Times New Roman"/>
          <w:i/>
        </w:rPr>
        <w:t xml:space="preserve">                                                          </w:t>
      </w:r>
      <w:r w:rsidR="000E63FB">
        <w:rPr>
          <w:rFonts w:ascii="Times New Roman" w:hAnsi="Times New Roman"/>
          <w:i/>
        </w:rPr>
        <w:t xml:space="preserve">                   </w:t>
      </w:r>
      <w:r w:rsidR="008F5701">
        <w:rPr>
          <w:rFonts w:ascii="Times New Roman" w:hAnsi="Times New Roman"/>
          <w:i/>
        </w:rPr>
        <w:t xml:space="preserve">   </w:t>
      </w:r>
      <w:r w:rsidR="000E63FB">
        <w:rPr>
          <w:rFonts w:ascii="Times New Roman" w:hAnsi="Times New Roman"/>
          <w:i/>
        </w:rPr>
        <w:t xml:space="preserve"> </w:t>
      </w:r>
      <w:r w:rsidR="000E63FB" w:rsidRPr="007F45DA">
        <w:rPr>
          <w:rFonts w:ascii="Times New Roman" w:hAnsi="Times New Roman"/>
          <w:i/>
        </w:rPr>
        <w:t xml:space="preserve"> </w:t>
      </w:r>
    </w:p>
    <w:p w:rsidR="000E63FB" w:rsidRPr="00833696" w:rsidRDefault="00833696" w:rsidP="00833696">
      <w:pPr>
        <w:spacing w:after="0"/>
        <w:rPr>
          <w:rFonts w:ascii="Times New Roman" w:hAnsi="Times New Roman" w:cs="Times New Roman"/>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E63FB" w:rsidRPr="007F45DA">
        <w:rPr>
          <w:rFonts w:ascii="Times New Roman" w:hAnsi="Times New Roman"/>
        </w:rPr>
        <w:t>Arthur Perry Bruder</w:t>
      </w:r>
      <w:r w:rsidR="000E63FB" w:rsidRPr="007F45DA">
        <w:rPr>
          <w:rFonts w:ascii="Times New Roman" w:hAnsi="Times New Roman"/>
          <w:i/>
        </w:rPr>
        <w:t xml:space="preserve"> </w:t>
      </w:r>
      <w:r w:rsidR="000E63FB">
        <w:rPr>
          <w:rFonts w:ascii="Times New Roman" w:hAnsi="Times New Roman"/>
          <w:i/>
        </w:rPr>
        <w:t xml:space="preserve">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w:t>
      </w:r>
      <w:r w:rsidR="000E63FB" w:rsidRPr="007F45DA">
        <w:rPr>
          <w:rFonts w:ascii="Times New Roman" w:hAnsi="Times New Roman"/>
          <w:i/>
        </w:rPr>
        <w:t>pro hac vice</w:t>
      </w:r>
    </w:p>
    <w:p w:rsidR="000E63FB" w:rsidRPr="007F45DA" w:rsidRDefault="000E63FB" w:rsidP="000E63FB">
      <w:pPr>
        <w:spacing w:after="0"/>
        <w:rPr>
          <w:rFonts w:ascii="Times New Roman" w:hAnsi="Times New Roman"/>
          <w:i/>
        </w:rPr>
      </w:pPr>
      <w:r>
        <w:rPr>
          <w:rFonts w:ascii="Times New Roman" w:hAnsi="Times New Roman"/>
        </w:rPr>
        <w:t xml:space="preserve">                                                                                   </w:t>
      </w:r>
      <w:r w:rsidR="00833696">
        <w:rPr>
          <w:rFonts w:ascii="Times New Roman" w:hAnsi="Times New Roman"/>
        </w:rPr>
        <w:t xml:space="preserve"> </w:t>
      </w:r>
      <w:r>
        <w:rPr>
          <w:rFonts w:ascii="Times New Roman" w:hAnsi="Times New Roman"/>
        </w:rPr>
        <w:t>A</w:t>
      </w:r>
      <w:r w:rsidRPr="007F45DA">
        <w:rPr>
          <w:rFonts w:ascii="Times New Roman" w:hAnsi="Times New Roman"/>
        </w:rPr>
        <w:t>ttorney for U. S. Department of Energy</w:t>
      </w:r>
      <w:r w:rsidRPr="007F45DA">
        <w:rPr>
          <w:rFonts w:ascii="Times New Roman" w:hAnsi="Times New Roman"/>
          <w:i/>
        </w:rPr>
        <w:t xml:space="preserve"> </w:t>
      </w:r>
    </w:p>
    <w:p w:rsidR="000E63FB" w:rsidRPr="007F45DA" w:rsidRDefault="000E63FB" w:rsidP="000E63FB">
      <w:pPr>
        <w:spacing w:after="0"/>
        <w:rPr>
          <w:rFonts w:ascii="Times New Roman" w:hAnsi="Times New Roman"/>
        </w:rPr>
      </w:pPr>
      <w:r w:rsidRPr="007F45DA">
        <w:rPr>
          <w:rFonts w:ascii="Times New Roman" w:hAnsi="Times New Roman"/>
        </w:rPr>
        <w:t xml:space="preserve">                                                                     </w:t>
      </w:r>
      <w:r>
        <w:rPr>
          <w:rFonts w:ascii="Times New Roman" w:hAnsi="Times New Roman"/>
        </w:rPr>
        <w:t xml:space="preserve">              </w:t>
      </w:r>
      <w:r w:rsidR="00833696">
        <w:rPr>
          <w:rFonts w:ascii="Times New Roman" w:hAnsi="Times New Roman"/>
        </w:rPr>
        <w:t xml:space="preserve"> </w:t>
      </w:r>
      <w:r w:rsidRPr="007F45DA">
        <w:rPr>
          <w:rFonts w:ascii="Times New Roman" w:hAnsi="Times New Roman"/>
        </w:rPr>
        <w:t>1000 Independence Ave. SW</w:t>
      </w:r>
    </w:p>
    <w:p w:rsidR="000E63FB" w:rsidRPr="007F45DA" w:rsidRDefault="000E63FB" w:rsidP="000E63FB">
      <w:pPr>
        <w:spacing w:after="0"/>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 xml:space="preserve"> </w:t>
      </w:r>
      <w:r w:rsidR="00833696">
        <w:rPr>
          <w:rFonts w:ascii="Times New Roman" w:hAnsi="Times New Roman"/>
        </w:rPr>
        <w:t xml:space="preserve"> </w:t>
      </w:r>
      <w:r w:rsidRPr="007F45DA">
        <w:rPr>
          <w:rFonts w:ascii="Times New Roman" w:hAnsi="Times New Roman"/>
        </w:rPr>
        <w:t>Washington, DC 20585</w:t>
      </w:r>
    </w:p>
    <w:p w:rsidR="000E63FB" w:rsidRPr="007F45DA" w:rsidRDefault="000E63FB" w:rsidP="000E63FB">
      <w:pPr>
        <w:spacing w:after="0"/>
        <w:rPr>
          <w:rFonts w:ascii="Times New Roman" w:hAnsi="Times New Roman"/>
        </w:rPr>
      </w:pPr>
      <w:r w:rsidRPr="007F45DA">
        <w:rPr>
          <w:rFonts w:ascii="Times New Roman" w:hAnsi="Times New Roman"/>
        </w:rPr>
        <w:t xml:space="preserve">                                                                     </w:t>
      </w:r>
      <w:r>
        <w:rPr>
          <w:rFonts w:ascii="Times New Roman" w:hAnsi="Times New Roman"/>
        </w:rPr>
        <w:t xml:space="preserve">             </w:t>
      </w:r>
      <w:r w:rsidR="008F5701">
        <w:rPr>
          <w:rFonts w:ascii="Times New Roman" w:hAnsi="Times New Roman"/>
        </w:rPr>
        <w:t xml:space="preserve"> </w:t>
      </w:r>
      <w:r w:rsidR="00833696">
        <w:rPr>
          <w:rFonts w:ascii="Times New Roman" w:hAnsi="Times New Roman"/>
        </w:rPr>
        <w:t xml:space="preserve"> </w:t>
      </w:r>
      <w:r w:rsidRPr="007F45DA">
        <w:rPr>
          <w:rFonts w:ascii="Times New Roman" w:hAnsi="Times New Roman"/>
        </w:rPr>
        <w:t>(202</w:t>
      </w:r>
      <w:r>
        <w:rPr>
          <w:rFonts w:ascii="Times New Roman" w:hAnsi="Times New Roman"/>
        </w:rPr>
        <w:t>)</w:t>
      </w:r>
      <w:r w:rsidRPr="007F45DA">
        <w:rPr>
          <w:rFonts w:ascii="Times New Roman" w:hAnsi="Times New Roman"/>
        </w:rPr>
        <w:t xml:space="preserve"> 586-3409</w:t>
      </w:r>
    </w:p>
    <w:p w:rsidR="000E63FB" w:rsidRPr="007F45DA" w:rsidRDefault="000E63FB" w:rsidP="000E63FB">
      <w:pPr>
        <w:spacing w:after="0"/>
        <w:rPr>
          <w:rFonts w:ascii="Times New Roman" w:hAnsi="Times New Roman"/>
        </w:rPr>
      </w:pP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 xml:space="preserve"> </w:t>
      </w:r>
      <w:r w:rsidR="00833696">
        <w:rPr>
          <w:rFonts w:ascii="Times New Roman" w:hAnsi="Times New Roman"/>
        </w:rPr>
        <w:t xml:space="preserve"> </w:t>
      </w:r>
      <w:hyperlink r:id="rId8" w:history="1">
        <w:r w:rsidRPr="007F45DA">
          <w:rPr>
            <w:rStyle w:val="Hyperlink"/>
            <w:rFonts w:ascii="Times New Roman" w:hAnsi="Times New Roman"/>
          </w:rPr>
          <w:t>Arthur.Bruder@hq.doe.gov</w:t>
        </w:r>
      </w:hyperlink>
    </w:p>
    <w:p w:rsidR="000E63FB" w:rsidRPr="007F45DA" w:rsidRDefault="000E63FB" w:rsidP="000E63FB">
      <w:pPr>
        <w:rPr>
          <w:rFonts w:ascii="Times New Roman" w:hAnsi="Times New Roman"/>
        </w:rPr>
      </w:pPr>
    </w:p>
    <w:p w:rsidR="000E63FB" w:rsidRPr="007F45DA" w:rsidRDefault="000E63FB" w:rsidP="00133E78">
      <w:pPr>
        <w:pStyle w:val="Default"/>
        <w:ind w:left="2880" w:firstLine="720"/>
      </w:pPr>
      <w:r w:rsidRPr="007F45DA">
        <w:t xml:space="preserve">         </w:t>
      </w:r>
      <w:r w:rsidR="00133E78">
        <w:t xml:space="preserve">        </w:t>
      </w:r>
      <w:r>
        <w:t>_________________</w:t>
      </w:r>
    </w:p>
    <w:p w:rsidR="000E63FB" w:rsidRPr="007F45DA" w:rsidRDefault="000E63FB" w:rsidP="000E63FB">
      <w:pPr>
        <w:pStyle w:val="Default"/>
        <w:ind w:left="2880" w:firstLine="720"/>
      </w:pPr>
      <w:r w:rsidRPr="007F45DA">
        <w:t xml:space="preserve">       </w:t>
      </w:r>
      <w:r>
        <w:t xml:space="preserve">         </w:t>
      </w:r>
      <w:r w:rsidRPr="007F45DA">
        <w:t xml:space="preserve">Capt. Samuel T. Miller </w:t>
      </w:r>
    </w:p>
    <w:p w:rsidR="000E63FB" w:rsidRPr="007F45DA" w:rsidRDefault="000E63FB" w:rsidP="000E63FB">
      <w:pPr>
        <w:pStyle w:val="Default"/>
        <w:rPr>
          <w:i/>
        </w:rPr>
      </w:pPr>
      <w:r w:rsidRPr="007F45DA">
        <w:rPr>
          <w:i/>
        </w:rPr>
        <w:t xml:space="preserve">                                                                 </w:t>
      </w:r>
      <w:r>
        <w:rPr>
          <w:i/>
        </w:rPr>
        <w:t xml:space="preserve"> </w:t>
      </w:r>
      <w:r w:rsidRPr="007F45DA">
        <w:rPr>
          <w:i/>
        </w:rPr>
        <w:t xml:space="preserve">   </w:t>
      </w:r>
      <w:r>
        <w:rPr>
          <w:i/>
        </w:rPr>
        <w:t xml:space="preserve">        </w:t>
      </w:r>
      <w:r w:rsidRPr="007F45DA">
        <w:rPr>
          <w:i/>
        </w:rPr>
        <w:t>pro hac vice</w:t>
      </w:r>
    </w:p>
    <w:p w:rsidR="000E63FB" w:rsidRPr="007F45DA" w:rsidRDefault="000E63FB" w:rsidP="000E63FB">
      <w:pPr>
        <w:pStyle w:val="Default"/>
        <w:ind w:left="2880" w:firstLine="720"/>
      </w:pPr>
      <w:r w:rsidRPr="007F45DA">
        <w:t xml:space="preserve">         </w:t>
      </w:r>
      <w:r>
        <w:t xml:space="preserve">       </w:t>
      </w:r>
      <w:r w:rsidRPr="007F45DA">
        <w:t xml:space="preserve">Attorney for United States Air Force </w:t>
      </w:r>
    </w:p>
    <w:p w:rsidR="000E63FB" w:rsidRPr="007F45DA" w:rsidRDefault="000E63FB" w:rsidP="000E63FB">
      <w:pPr>
        <w:pStyle w:val="Default"/>
        <w:ind w:left="3600" w:firstLine="90"/>
      </w:pPr>
      <w:r w:rsidRPr="007F45DA">
        <w:t xml:space="preserve">   </w:t>
      </w:r>
      <w:r>
        <w:t xml:space="preserve"> </w:t>
      </w:r>
      <w:r w:rsidRPr="007F45DA">
        <w:t xml:space="preserve">   </w:t>
      </w:r>
      <w:r>
        <w:t xml:space="preserve">        </w:t>
      </w:r>
      <w:r w:rsidRPr="007F45DA">
        <w:t xml:space="preserve">Utility Law Field Support Center </w:t>
      </w:r>
      <w:r>
        <w:t xml:space="preserve"> </w:t>
      </w:r>
      <w:r w:rsidRPr="007F45DA">
        <w:t xml:space="preserve"> </w:t>
      </w:r>
    </w:p>
    <w:p w:rsidR="000E63FB" w:rsidRPr="007F45DA" w:rsidRDefault="000E63FB" w:rsidP="000E63FB">
      <w:pPr>
        <w:pStyle w:val="Default"/>
        <w:ind w:left="3600" w:firstLine="180"/>
      </w:pPr>
      <w:r>
        <w:t xml:space="preserve"> </w:t>
      </w:r>
      <w:r w:rsidRPr="007F45DA">
        <w:t xml:space="preserve">   </w:t>
      </w:r>
      <w:r>
        <w:t xml:space="preserve">         </w:t>
      </w:r>
      <w:r w:rsidRPr="007F45DA">
        <w:t xml:space="preserve">139 Barnes Drive, Suite 1 </w:t>
      </w:r>
    </w:p>
    <w:p w:rsidR="000E63FB" w:rsidRPr="007F45DA" w:rsidRDefault="000E63FB" w:rsidP="000E63FB">
      <w:pPr>
        <w:pStyle w:val="Default"/>
        <w:ind w:left="3420"/>
      </w:pPr>
      <w:r w:rsidRPr="007F45DA">
        <w:t xml:space="preserve">           </w:t>
      </w:r>
      <w:r>
        <w:t xml:space="preserve">        </w:t>
      </w:r>
      <w:r w:rsidRPr="007F45DA">
        <w:t xml:space="preserve">Tyndall Air Force Base, FL 32403 </w:t>
      </w:r>
    </w:p>
    <w:p w:rsidR="000E63FB" w:rsidRPr="007F45DA" w:rsidRDefault="000E63FB" w:rsidP="000E63FB">
      <w:pPr>
        <w:pStyle w:val="Default"/>
        <w:ind w:left="4320" w:hanging="630"/>
      </w:pPr>
      <w:r w:rsidRPr="007F45DA">
        <w:t xml:space="preserve">       </w:t>
      </w:r>
      <w:r>
        <w:t xml:space="preserve">       </w:t>
      </w:r>
      <w:r w:rsidR="00541D5C">
        <w:t>S</w:t>
      </w:r>
      <w:r w:rsidRPr="007F45DA">
        <w:t xml:space="preserve">amuel.Miller@tyndall.af.mil </w:t>
      </w:r>
    </w:p>
    <w:p w:rsidR="000E63FB" w:rsidRPr="00A3567E" w:rsidRDefault="000E63FB" w:rsidP="00133E78">
      <w:pPr>
        <w:ind w:left="4320" w:hanging="630"/>
        <w:rPr>
          <w:rFonts w:ascii="Times New Roman" w:hAnsi="Times New Roman"/>
        </w:rPr>
      </w:pPr>
      <w:r>
        <w:rPr>
          <w:rFonts w:ascii="Times New Roman" w:hAnsi="Times New Roman"/>
        </w:rPr>
        <w:t xml:space="preserve">  </w:t>
      </w:r>
      <w:r w:rsidRPr="007F45DA">
        <w:rPr>
          <w:rFonts w:ascii="Times New Roman" w:hAnsi="Times New Roman"/>
        </w:rPr>
        <w:t xml:space="preserve">        </w:t>
      </w:r>
      <w:r>
        <w:rPr>
          <w:rFonts w:ascii="Times New Roman" w:hAnsi="Times New Roman"/>
        </w:rPr>
        <w:t xml:space="preserve">     </w:t>
      </w:r>
      <w:r w:rsidRPr="007F45DA">
        <w:rPr>
          <w:rFonts w:ascii="Times New Roman" w:hAnsi="Times New Roman"/>
        </w:rPr>
        <w:t>(850) 283-6348</w:t>
      </w:r>
    </w:p>
    <w:p w:rsidR="00833696" w:rsidRPr="00133E78" w:rsidRDefault="000E63FB" w:rsidP="00133E78">
      <w:pPr>
        <w:spacing w:line="360" w:lineRule="auto"/>
        <w:jc w:val="both"/>
        <w:rPr>
          <w:rFonts w:ascii="Times New Roman" w:hAnsi="Times New Roman"/>
        </w:rPr>
      </w:pPr>
      <w:r w:rsidRPr="00A3567E">
        <w:rPr>
          <w:rFonts w:ascii="Times New Roman" w:hAnsi="Times New Roman"/>
        </w:rPr>
        <w:t xml:space="preserve">Dated: </w:t>
      </w:r>
      <w:r>
        <w:rPr>
          <w:rFonts w:ascii="Times New Roman" w:hAnsi="Times New Roman"/>
        </w:rPr>
        <w:t>December 11</w:t>
      </w:r>
      <w:r w:rsidR="00133E78">
        <w:rPr>
          <w:rFonts w:ascii="Times New Roman" w:hAnsi="Times New Roman"/>
        </w:rPr>
        <w:t>, 2012</w:t>
      </w:r>
    </w:p>
    <w:p w:rsidR="00A75594" w:rsidRDefault="00A75594" w:rsidP="000E63FB">
      <w:pPr>
        <w:spacing w:line="360" w:lineRule="auto"/>
        <w:jc w:val="center"/>
        <w:rPr>
          <w:rFonts w:ascii="Times New Roman" w:hAnsi="Times New Roman"/>
          <w:u w:val="single"/>
        </w:rPr>
      </w:pPr>
    </w:p>
    <w:p w:rsidR="000E63FB" w:rsidRPr="00A3567E" w:rsidRDefault="000E63FB" w:rsidP="000E63FB">
      <w:pPr>
        <w:spacing w:line="360" w:lineRule="auto"/>
        <w:jc w:val="center"/>
        <w:rPr>
          <w:rFonts w:ascii="Times New Roman" w:hAnsi="Times New Roman"/>
          <w:b/>
        </w:rPr>
      </w:pPr>
      <w:r w:rsidRPr="00A3567E">
        <w:rPr>
          <w:rFonts w:ascii="Times New Roman" w:hAnsi="Times New Roman"/>
          <w:u w:val="single"/>
        </w:rPr>
        <w:t>CERTIFICATE OF SERVICE</w:t>
      </w:r>
    </w:p>
    <w:p w:rsidR="000E63FB" w:rsidRPr="00A3567E" w:rsidRDefault="000E63FB" w:rsidP="000E63FB">
      <w:pPr>
        <w:tabs>
          <w:tab w:val="left" w:pos="0"/>
        </w:tabs>
        <w:spacing w:line="360" w:lineRule="auto"/>
        <w:jc w:val="center"/>
        <w:rPr>
          <w:rFonts w:ascii="Times New Roman" w:hAnsi="Times New Roman"/>
          <w:b/>
        </w:rPr>
      </w:pPr>
    </w:p>
    <w:p w:rsidR="000E63FB" w:rsidRPr="00A3567E" w:rsidRDefault="000E63FB" w:rsidP="000E63FB">
      <w:pPr>
        <w:spacing w:line="360" w:lineRule="auto"/>
        <w:rPr>
          <w:rFonts w:ascii="Times New Roman" w:hAnsi="Times New Roman"/>
        </w:rPr>
      </w:pPr>
      <w:r w:rsidRPr="00A3567E">
        <w:rPr>
          <w:rFonts w:ascii="Times New Roman" w:hAnsi="Times New Roman"/>
        </w:rPr>
        <w:t xml:space="preserve">I HEREBY CERTIFY that I have this </w:t>
      </w:r>
      <w:r>
        <w:rPr>
          <w:rFonts w:ascii="Times New Roman" w:hAnsi="Times New Roman"/>
        </w:rPr>
        <w:t xml:space="preserve">28th day of November, 2012, </w:t>
      </w:r>
      <w:r w:rsidRPr="00A3567E">
        <w:rPr>
          <w:rFonts w:ascii="Times New Roman" w:hAnsi="Times New Roman"/>
        </w:rPr>
        <w:t>filed the foregoing Federal</w:t>
      </w:r>
      <w:r w:rsidRPr="00E645CE">
        <w:rPr>
          <w:rFonts w:ascii="Times New Roman" w:hAnsi="Times New Roman"/>
        </w:rPr>
        <w:t xml:space="preserve"> Executive Agencies’ Initial Post-Hearing Brief </w:t>
      </w:r>
      <w:r>
        <w:rPr>
          <w:rFonts w:ascii="Times New Roman" w:hAnsi="Times New Roman"/>
        </w:rPr>
        <w:t>o</w:t>
      </w:r>
      <w:r w:rsidRPr="00E645CE">
        <w:rPr>
          <w:rFonts w:ascii="Times New Roman" w:hAnsi="Times New Roman"/>
        </w:rPr>
        <w:t xml:space="preserve">n Rate </w:t>
      </w:r>
      <w:r>
        <w:rPr>
          <w:rFonts w:ascii="Times New Roman" w:hAnsi="Times New Roman"/>
        </w:rPr>
        <w:t>o</w:t>
      </w:r>
      <w:r w:rsidRPr="00E645CE">
        <w:rPr>
          <w:rFonts w:ascii="Times New Roman" w:hAnsi="Times New Roman"/>
        </w:rPr>
        <w:t xml:space="preserve">f Return </w:t>
      </w:r>
      <w:r w:rsidRPr="00BE6F06">
        <w:rPr>
          <w:rFonts w:ascii="Times New Roman" w:hAnsi="Times New Roman"/>
        </w:rPr>
        <w:t>and Capital Structure</w:t>
      </w:r>
      <w:r>
        <w:rPr>
          <w:rFonts w:ascii="Times New Roman" w:hAnsi="Times New Roman"/>
          <w:u w:val="single"/>
        </w:rPr>
        <w:t xml:space="preserve"> </w:t>
      </w:r>
      <w:r w:rsidRPr="00A3567E">
        <w:rPr>
          <w:rFonts w:ascii="Times New Roman" w:hAnsi="Times New Roman"/>
        </w:rPr>
        <w:t>on the website of the Missouri Public Service Commission in accordance with all applicable procedures, and emailed a copy of the same to all of the parties by their attorneys of record.</w:t>
      </w:r>
    </w:p>
    <w:p w:rsidR="000E63FB" w:rsidRPr="00A3567E" w:rsidRDefault="000E63FB" w:rsidP="000E63FB">
      <w:pPr>
        <w:tabs>
          <w:tab w:val="left" w:pos="0"/>
        </w:tabs>
        <w:spacing w:line="360" w:lineRule="auto"/>
        <w:jc w:val="both"/>
        <w:rPr>
          <w:rFonts w:ascii="Times New Roman" w:hAnsi="Times New Roman"/>
        </w:rPr>
      </w:pPr>
    </w:p>
    <w:p w:rsidR="000E63FB" w:rsidRPr="00A3567E" w:rsidRDefault="000E63FB" w:rsidP="000E63FB">
      <w:pPr>
        <w:tabs>
          <w:tab w:val="left" w:pos="0"/>
        </w:tabs>
        <w:spacing w:line="360" w:lineRule="auto"/>
        <w:jc w:val="both"/>
        <w:rPr>
          <w:rFonts w:ascii="Times New Roman" w:hAnsi="Times New Roman"/>
        </w:rPr>
      </w:pPr>
    </w:p>
    <w:p w:rsidR="000E63FB" w:rsidRPr="00A3567E" w:rsidRDefault="000E63FB" w:rsidP="00133E78">
      <w:pPr>
        <w:tabs>
          <w:tab w:val="left" w:pos="0"/>
        </w:tabs>
        <w:spacing w:after="0"/>
        <w:jc w:val="both"/>
        <w:rPr>
          <w:rFonts w:ascii="Times New Roman" w:hAnsi="Times New Roman"/>
        </w:rPr>
      </w:pP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Pr>
          <w:rFonts w:ascii="Times New Roman" w:hAnsi="Times New Roman"/>
        </w:rPr>
        <w:t>_________________</w:t>
      </w:r>
    </w:p>
    <w:p w:rsidR="000E63FB" w:rsidRPr="00A3567E" w:rsidRDefault="000E63FB" w:rsidP="00133E78">
      <w:pPr>
        <w:tabs>
          <w:tab w:val="left" w:pos="0"/>
        </w:tabs>
        <w:spacing w:after="0"/>
        <w:jc w:val="both"/>
        <w:rPr>
          <w:rFonts w:ascii="Times New Roman" w:hAnsi="Times New Roman"/>
        </w:rPr>
      </w:pP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sidRPr="00A3567E">
        <w:rPr>
          <w:rFonts w:ascii="Times New Roman" w:hAnsi="Times New Roman"/>
        </w:rPr>
        <w:tab/>
      </w:r>
      <w:r>
        <w:rPr>
          <w:rFonts w:ascii="Times New Roman" w:hAnsi="Times New Roman"/>
        </w:rPr>
        <w:t>Arthur Perry Bruder</w:t>
      </w:r>
    </w:p>
    <w:p w:rsidR="000E63FB" w:rsidRPr="00A3567E" w:rsidRDefault="000E63FB" w:rsidP="000E63FB">
      <w:pPr>
        <w:spacing w:line="360" w:lineRule="auto"/>
        <w:rPr>
          <w:rFonts w:ascii="Times New Roman" w:hAnsi="Times New Roman"/>
        </w:rPr>
      </w:pPr>
    </w:p>
    <w:p w:rsidR="000E63FB" w:rsidRDefault="000E63FB" w:rsidP="000E63FB">
      <w:pPr>
        <w:autoSpaceDE w:val="0"/>
        <w:autoSpaceDN w:val="0"/>
        <w:adjustRightInd w:val="0"/>
        <w:spacing w:line="360" w:lineRule="auto"/>
        <w:rPr>
          <w:rFonts w:ascii="Times New Roman" w:hAnsi="Times New Roman"/>
        </w:rPr>
      </w:pPr>
    </w:p>
    <w:p w:rsidR="000E63FB" w:rsidRDefault="000E63FB" w:rsidP="000E63FB">
      <w:pPr>
        <w:autoSpaceDE w:val="0"/>
        <w:autoSpaceDN w:val="0"/>
        <w:adjustRightInd w:val="0"/>
        <w:spacing w:line="360" w:lineRule="auto"/>
        <w:rPr>
          <w:rFonts w:ascii="Times New Roman" w:hAnsi="Times New Roman"/>
          <w:b/>
        </w:rPr>
      </w:pPr>
    </w:p>
    <w:p w:rsidR="000E63FB" w:rsidRDefault="000E63FB" w:rsidP="000E63FB">
      <w:pPr>
        <w:autoSpaceDE w:val="0"/>
        <w:autoSpaceDN w:val="0"/>
        <w:adjustRightInd w:val="0"/>
        <w:spacing w:line="360" w:lineRule="auto"/>
        <w:rPr>
          <w:rFonts w:ascii="Times New Roman" w:hAnsi="Times New Roman"/>
          <w:b/>
        </w:rPr>
      </w:pPr>
    </w:p>
    <w:p w:rsidR="000E63FB" w:rsidRDefault="000E63FB" w:rsidP="000E63FB">
      <w:pPr>
        <w:autoSpaceDE w:val="0"/>
        <w:autoSpaceDN w:val="0"/>
        <w:adjustRightInd w:val="0"/>
        <w:spacing w:line="360" w:lineRule="auto"/>
        <w:rPr>
          <w:rFonts w:ascii="Times New Roman" w:hAnsi="Times New Roman"/>
          <w:b/>
        </w:rPr>
      </w:pPr>
    </w:p>
    <w:p w:rsidR="000E63FB" w:rsidRDefault="000E63FB" w:rsidP="000E63FB">
      <w:pPr>
        <w:autoSpaceDE w:val="0"/>
        <w:autoSpaceDN w:val="0"/>
        <w:adjustRightInd w:val="0"/>
        <w:spacing w:line="360" w:lineRule="auto"/>
        <w:rPr>
          <w:rFonts w:ascii="Times New Roman" w:hAnsi="Times New Roman"/>
          <w:b/>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p w:rsidR="00842B5B" w:rsidRDefault="00842B5B" w:rsidP="00842B5B">
      <w:pPr>
        <w:pStyle w:val="Default"/>
        <w:rPr>
          <w:sz w:val="23"/>
          <w:szCs w:val="23"/>
        </w:rPr>
      </w:pPr>
    </w:p>
    <w:sectPr w:rsidR="00842B5B" w:rsidSect="00E0442C">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902" w:rsidRDefault="00E35902" w:rsidP="00AF5B87">
      <w:pPr>
        <w:spacing w:after="0"/>
      </w:pPr>
      <w:r>
        <w:separator/>
      </w:r>
    </w:p>
  </w:endnote>
  <w:endnote w:type="continuationSeparator" w:id="0">
    <w:p w:rsidR="00E35902" w:rsidRDefault="00E35902" w:rsidP="00AF5B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9346"/>
      <w:docPartObj>
        <w:docPartGallery w:val="Page Numbers (Bottom of Page)"/>
        <w:docPartUnique/>
      </w:docPartObj>
    </w:sdtPr>
    <w:sdtContent>
      <w:p w:rsidR="00E35902" w:rsidRDefault="00041143">
        <w:pPr>
          <w:pStyle w:val="Footer"/>
          <w:jc w:val="center"/>
        </w:pPr>
        <w:fldSimple w:instr=" PAGE   \* MERGEFORMAT ">
          <w:r w:rsidR="001C70BF">
            <w:rPr>
              <w:noProof/>
            </w:rPr>
            <w:t>10</w:t>
          </w:r>
        </w:fldSimple>
      </w:p>
    </w:sdtContent>
  </w:sdt>
  <w:p w:rsidR="00E35902" w:rsidRDefault="00E359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9345"/>
      <w:docPartObj>
        <w:docPartGallery w:val="Page Numbers (Bottom of Page)"/>
        <w:docPartUnique/>
      </w:docPartObj>
    </w:sdtPr>
    <w:sdtContent>
      <w:p w:rsidR="00E35902" w:rsidRDefault="00041143">
        <w:pPr>
          <w:pStyle w:val="Footer"/>
          <w:jc w:val="right"/>
        </w:pPr>
      </w:p>
    </w:sdtContent>
  </w:sdt>
  <w:p w:rsidR="00E35902" w:rsidRDefault="00E35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902" w:rsidRDefault="00E35902" w:rsidP="00AF5B87">
      <w:pPr>
        <w:spacing w:after="0"/>
      </w:pPr>
      <w:r>
        <w:separator/>
      </w:r>
    </w:p>
  </w:footnote>
  <w:footnote w:type="continuationSeparator" w:id="0">
    <w:p w:rsidR="00E35902" w:rsidRDefault="00E35902" w:rsidP="00AF5B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2956B3"/>
    <w:rsid w:val="000027D9"/>
    <w:rsid w:val="00013ADA"/>
    <w:rsid w:val="000166AF"/>
    <w:rsid w:val="000217E5"/>
    <w:rsid w:val="00023853"/>
    <w:rsid w:val="00041143"/>
    <w:rsid w:val="00041370"/>
    <w:rsid w:val="00054DD3"/>
    <w:rsid w:val="0005601D"/>
    <w:rsid w:val="00070EA7"/>
    <w:rsid w:val="00075200"/>
    <w:rsid w:val="000973B3"/>
    <w:rsid w:val="000C33E3"/>
    <w:rsid w:val="000C4B12"/>
    <w:rsid w:val="000C4C67"/>
    <w:rsid w:val="000C690D"/>
    <w:rsid w:val="000E20E3"/>
    <w:rsid w:val="000E63FB"/>
    <w:rsid w:val="000F0D0B"/>
    <w:rsid w:val="00101649"/>
    <w:rsid w:val="00122E3E"/>
    <w:rsid w:val="00125D04"/>
    <w:rsid w:val="00130997"/>
    <w:rsid w:val="00133E78"/>
    <w:rsid w:val="00137A12"/>
    <w:rsid w:val="0014364B"/>
    <w:rsid w:val="00146256"/>
    <w:rsid w:val="001512A5"/>
    <w:rsid w:val="00156F67"/>
    <w:rsid w:val="00166E5E"/>
    <w:rsid w:val="00181B0F"/>
    <w:rsid w:val="001A07E7"/>
    <w:rsid w:val="001A1937"/>
    <w:rsid w:val="001A1D0C"/>
    <w:rsid w:val="001A627C"/>
    <w:rsid w:val="001A6298"/>
    <w:rsid w:val="001B139F"/>
    <w:rsid w:val="001B15C5"/>
    <w:rsid w:val="001B25E9"/>
    <w:rsid w:val="001B60B2"/>
    <w:rsid w:val="001C15F6"/>
    <w:rsid w:val="001C70BF"/>
    <w:rsid w:val="001D0762"/>
    <w:rsid w:val="001D1F86"/>
    <w:rsid w:val="001E0E68"/>
    <w:rsid w:val="002069DF"/>
    <w:rsid w:val="002075DD"/>
    <w:rsid w:val="00213EE3"/>
    <w:rsid w:val="00217A9F"/>
    <w:rsid w:val="00222EC4"/>
    <w:rsid w:val="0022363B"/>
    <w:rsid w:val="00227365"/>
    <w:rsid w:val="00231F47"/>
    <w:rsid w:val="002402E5"/>
    <w:rsid w:val="002537E7"/>
    <w:rsid w:val="00257B78"/>
    <w:rsid w:val="00265746"/>
    <w:rsid w:val="002956B3"/>
    <w:rsid w:val="002A2CDB"/>
    <w:rsid w:val="002A4C6B"/>
    <w:rsid w:val="002C31F8"/>
    <w:rsid w:val="002E1403"/>
    <w:rsid w:val="002E20F3"/>
    <w:rsid w:val="00310ABC"/>
    <w:rsid w:val="003230F0"/>
    <w:rsid w:val="00335C0D"/>
    <w:rsid w:val="003363B0"/>
    <w:rsid w:val="00345007"/>
    <w:rsid w:val="00347EAD"/>
    <w:rsid w:val="003528F3"/>
    <w:rsid w:val="00357696"/>
    <w:rsid w:val="00365500"/>
    <w:rsid w:val="00366E2F"/>
    <w:rsid w:val="0038617E"/>
    <w:rsid w:val="00391205"/>
    <w:rsid w:val="00393996"/>
    <w:rsid w:val="003B1739"/>
    <w:rsid w:val="003B1B31"/>
    <w:rsid w:val="003B58E2"/>
    <w:rsid w:val="003C47C5"/>
    <w:rsid w:val="003F02F6"/>
    <w:rsid w:val="003F1EF9"/>
    <w:rsid w:val="00400B07"/>
    <w:rsid w:val="00403DF6"/>
    <w:rsid w:val="00407882"/>
    <w:rsid w:val="00414374"/>
    <w:rsid w:val="00427FCE"/>
    <w:rsid w:val="004340A9"/>
    <w:rsid w:val="004347A7"/>
    <w:rsid w:val="00452973"/>
    <w:rsid w:val="00460BAE"/>
    <w:rsid w:val="00471096"/>
    <w:rsid w:val="0047457F"/>
    <w:rsid w:val="004A509E"/>
    <w:rsid w:val="004B3E8E"/>
    <w:rsid w:val="004B5BB8"/>
    <w:rsid w:val="004B6BA2"/>
    <w:rsid w:val="004D2A61"/>
    <w:rsid w:val="004D65E3"/>
    <w:rsid w:val="00500DE0"/>
    <w:rsid w:val="005245E2"/>
    <w:rsid w:val="0053354D"/>
    <w:rsid w:val="00534FD8"/>
    <w:rsid w:val="00535D61"/>
    <w:rsid w:val="00541D5C"/>
    <w:rsid w:val="00551E88"/>
    <w:rsid w:val="00555702"/>
    <w:rsid w:val="00556EC1"/>
    <w:rsid w:val="00566C8D"/>
    <w:rsid w:val="0058448C"/>
    <w:rsid w:val="00593CCB"/>
    <w:rsid w:val="00594DE7"/>
    <w:rsid w:val="005B3438"/>
    <w:rsid w:val="005B5938"/>
    <w:rsid w:val="005D1CC8"/>
    <w:rsid w:val="005D2014"/>
    <w:rsid w:val="005E0240"/>
    <w:rsid w:val="005F3502"/>
    <w:rsid w:val="005F74F4"/>
    <w:rsid w:val="00615762"/>
    <w:rsid w:val="00631380"/>
    <w:rsid w:val="00631E66"/>
    <w:rsid w:val="00632111"/>
    <w:rsid w:val="00654664"/>
    <w:rsid w:val="0066723D"/>
    <w:rsid w:val="00677910"/>
    <w:rsid w:val="00680EDC"/>
    <w:rsid w:val="00692D5C"/>
    <w:rsid w:val="00697348"/>
    <w:rsid w:val="006A63CA"/>
    <w:rsid w:val="006D2205"/>
    <w:rsid w:val="006D7682"/>
    <w:rsid w:val="006E3E15"/>
    <w:rsid w:val="006F10B3"/>
    <w:rsid w:val="006F64E9"/>
    <w:rsid w:val="00705C8B"/>
    <w:rsid w:val="007121B9"/>
    <w:rsid w:val="00750267"/>
    <w:rsid w:val="00754726"/>
    <w:rsid w:val="007632AB"/>
    <w:rsid w:val="007756A7"/>
    <w:rsid w:val="00780B4C"/>
    <w:rsid w:val="0079194C"/>
    <w:rsid w:val="007957EF"/>
    <w:rsid w:val="007A4112"/>
    <w:rsid w:val="007B2176"/>
    <w:rsid w:val="007C4AA5"/>
    <w:rsid w:val="007C5B6E"/>
    <w:rsid w:val="007D1E32"/>
    <w:rsid w:val="007D6829"/>
    <w:rsid w:val="007E4507"/>
    <w:rsid w:val="007F3EC6"/>
    <w:rsid w:val="00806EEA"/>
    <w:rsid w:val="0082107C"/>
    <w:rsid w:val="00825475"/>
    <w:rsid w:val="00825D1E"/>
    <w:rsid w:val="00833696"/>
    <w:rsid w:val="008414D1"/>
    <w:rsid w:val="00842B5B"/>
    <w:rsid w:val="0086039A"/>
    <w:rsid w:val="00862198"/>
    <w:rsid w:val="00887A54"/>
    <w:rsid w:val="008A51EF"/>
    <w:rsid w:val="008A622B"/>
    <w:rsid w:val="008A78E9"/>
    <w:rsid w:val="008B6325"/>
    <w:rsid w:val="008C4E47"/>
    <w:rsid w:val="008C790B"/>
    <w:rsid w:val="008E61BC"/>
    <w:rsid w:val="008F2363"/>
    <w:rsid w:val="008F5701"/>
    <w:rsid w:val="00900D4B"/>
    <w:rsid w:val="00902E22"/>
    <w:rsid w:val="00903F34"/>
    <w:rsid w:val="009130AB"/>
    <w:rsid w:val="009178EF"/>
    <w:rsid w:val="00921015"/>
    <w:rsid w:val="00932261"/>
    <w:rsid w:val="009440D6"/>
    <w:rsid w:val="00955335"/>
    <w:rsid w:val="009613D8"/>
    <w:rsid w:val="00966016"/>
    <w:rsid w:val="009717D1"/>
    <w:rsid w:val="009729FE"/>
    <w:rsid w:val="009B672B"/>
    <w:rsid w:val="009B7BB2"/>
    <w:rsid w:val="009C3F7F"/>
    <w:rsid w:val="00A00683"/>
    <w:rsid w:val="00A01C97"/>
    <w:rsid w:val="00A34C97"/>
    <w:rsid w:val="00A440DA"/>
    <w:rsid w:val="00A46678"/>
    <w:rsid w:val="00A46A6F"/>
    <w:rsid w:val="00A51408"/>
    <w:rsid w:val="00A678DD"/>
    <w:rsid w:val="00A74973"/>
    <w:rsid w:val="00A75594"/>
    <w:rsid w:val="00AC2F12"/>
    <w:rsid w:val="00AC7209"/>
    <w:rsid w:val="00AC7731"/>
    <w:rsid w:val="00AE670C"/>
    <w:rsid w:val="00AF5B87"/>
    <w:rsid w:val="00B017F9"/>
    <w:rsid w:val="00B15A89"/>
    <w:rsid w:val="00B26485"/>
    <w:rsid w:val="00B63C7A"/>
    <w:rsid w:val="00B75419"/>
    <w:rsid w:val="00BB67DD"/>
    <w:rsid w:val="00BC402F"/>
    <w:rsid w:val="00BC6166"/>
    <w:rsid w:val="00BD746A"/>
    <w:rsid w:val="00BE25FE"/>
    <w:rsid w:val="00BE6E52"/>
    <w:rsid w:val="00C06D56"/>
    <w:rsid w:val="00C13272"/>
    <w:rsid w:val="00C71003"/>
    <w:rsid w:val="00C71F61"/>
    <w:rsid w:val="00C7248B"/>
    <w:rsid w:val="00C80EA2"/>
    <w:rsid w:val="00C837D1"/>
    <w:rsid w:val="00C85492"/>
    <w:rsid w:val="00C92CA8"/>
    <w:rsid w:val="00CA585F"/>
    <w:rsid w:val="00CA6636"/>
    <w:rsid w:val="00CB7169"/>
    <w:rsid w:val="00CE32D3"/>
    <w:rsid w:val="00CF5E44"/>
    <w:rsid w:val="00CF74FF"/>
    <w:rsid w:val="00D01C4E"/>
    <w:rsid w:val="00D0577E"/>
    <w:rsid w:val="00D11105"/>
    <w:rsid w:val="00D123E8"/>
    <w:rsid w:val="00D132F0"/>
    <w:rsid w:val="00D32ACE"/>
    <w:rsid w:val="00D34158"/>
    <w:rsid w:val="00D373B1"/>
    <w:rsid w:val="00D44C22"/>
    <w:rsid w:val="00D5602D"/>
    <w:rsid w:val="00D632ED"/>
    <w:rsid w:val="00D63558"/>
    <w:rsid w:val="00D7173F"/>
    <w:rsid w:val="00D82296"/>
    <w:rsid w:val="00D915CA"/>
    <w:rsid w:val="00DA4CBE"/>
    <w:rsid w:val="00DA70A8"/>
    <w:rsid w:val="00DC3277"/>
    <w:rsid w:val="00DC4287"/>
    <w:rsid w:val="00DF3AC1"/>
    <w:rsid w:val="00DF5BBE"/>
    <w:rsid w:val="00DF6313"/>
    <w:rsid w:val="00DF72CE"/>
    <w:rsid w:val="00E0442C"/>
    <w:rsid w:val="00E07210"/>
    <w:rsid w:val="00E172B0"/>
    <w:rsid w:val="00E23E0D"/>
    <w:rsid w:val="00E262D0"/>
    <w:rsid w:val="00E35780"/>
    <w:rsid w:val="00E35902"/>
    <w:rsid w:val="00E400EF"/>
    <w:rsid w:val="00E412A8"/>
    <w:rsid w:val="00E51DFD"/>
    <w:rsid w:val="00E80BE5"/>
    <w:rsid w:val="00E81C58"/>
    <w:rsid w:val="00E955B4"/>
    <w:rsid w:val="00E9586A"/>
    <w:rsid w:val="00EA0787"/>
    <w:rsid w:val="00EA6EC9"/>
    <w:rsid w:val="00EB33E0"/>
    <w:rsid w:val="00EC238B"/>
    <w:rsid w:val="00EC700C"/>
    <w:rsid w:val="00ED4EF1"/>
    <w:rsid w:val="00EE72D5"/>
    <w:rsid w:val="00F051F9"/>
    <w:rsid w:val="00F14367"/>
    <w:rsid w:val="00F24639"/>
    <w:rsid w:val="00F450E0"/>
    <w:rsid w:val="00F460FF"/>
    <w:rsid w:val="00F575D2"/>
    <w:rsid w:val="00F664FF"/>
    <w:rsid w:val="00F857AA"/>
    <w:rsid w:val="00F90519"/>
    <w:rsid w:val="00F9598F"/>
    <w:rsid w:val="00FB3E0F"/>
    <w:rsid w:val="00FD20B1"/>
    <w:rsid w:val="00FF6B37"/>
    <w:rsid w:val="00FF7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F12"/>
  </w:style>
  <w:style w:type="paragraph" w:styleId="Heading2">
    <w:name w:val="heading 2"/>
    <w:basedOn w:val="Normal"/>
    <w:next w:val="Normal"/>
    <w:link w:val="Heading2Char"/>
    <w:uiPriority w:val="9"/>
    <w:unhideWhenUsed/>
    <w:qFormat/>
    <w:rsid w:val="001462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3FB"/>
    <w:rPr>
      <w:color w:val="0000FF" w:themeColor="hyperlink"/>
      <w:u w:val="single"/>
    </w:rPr>
  </w:style>
  <w:style w:type="paragraph" w:customStyle="1" w:styleId="Default">
    <w:name w:val="Default"/>
    <w:rsid w:val="000E63FB"/>
    <w:pPr>
      <w:autoSpaceDE w:val="0"/>
      <w:autoSpaceDN w:val="0"/>
      <w:adjustRightInd w:val="0"/>
      <w:spacing w:after="0"/>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00B07"/>
    <w:pPr>
      <w:spacing w:after="0"/>
    </w:pPr>
    <w:rPr>
      <w:rFonts w:ascii="Consolas" w:hAnsi="Consolas"/>
      <w:sz w:val="21"/>
      <w:szCs w:val="21"/>
    </w:rPr>
  </w:style>
  <w:style w:type="character" w:customStyle="1" w:styleId="PlainTextChar">
    <w:name w:val="Plain Text Char"/>
    <w:basedOn w:val="DefaultParagraphFont"/>
    <w:link w:val="PlainText"/>
    <w:uiPriority w:val="99"/>
    <w:rsid w:val="00400B07"/>
    <w:rPr>
      <w:rFonts w:ascii="Consolas" w:hAnsi="Consolas"/>
      <w:sz w:val="21"/>
      <w:szCs w:val="21"/>
    </w:rPr>
  </w:style>
  <w:style w:type="paragraph" w:styleId="Header">
    <w:name w:val="header"/>
    <w:basedOn w:val="Normal"/>
    <w:link w:val="HeaderChar"/>
    <w:uiPriority w:val="99"/>
    <w:semiHidden/>
    <w:unhideWhenUsed/>
    <w:rsid w:val="00AF5B87"/>
    <w:pPr>
      <w:tabs>
        <w:tab w:val="center" w:pos="4680"/>
        <w:tab w:val="right" w:pos="9360"/>
      </w:tabs>
      <w:spacing w:after="0"/>
    </w:pPr>
  </w:style>
  <w:style w:type="character" w:customStyle="1" w:styleId="HeaderChar">
    <w:name w:val="Header Char"/>
    <w:basedOn w:val="DefaultParagraphFont"/>
    <w:link w:val="Header"/>
    <w:uiPriority w:val="99"/>
    <w:semiHidden/>
    <w:rsid w:val="00AF5B87"/>
  </w:style>
  <w:style w:type="paragraph" w:styleId="Footer">
    <w:name w:val="footer"/>
    <w:basedOn w:val="Normal"/>
    <w:link w:val="FooterChar"/>
    <w:uiPriority w:val="99"/>
    <w:unhideWhenUsed/>
    <w:rsid w:val="00AF5B87"/>
    <w:pPr>
      <w:tabs>
        <w:tab w:val="center" w:pos="4680"/>
        <w:tab w:val="right" w:pos="9360"/>
      </w:tabs>
      <w:spacing w:after="0"/>
    </w:pPr>
  </w:style>
  <w:style w:type="character" w:customStyle="1" w:styleId="FooterChar">
    <w:name w:val="Footer Char"/>
    <w:basedOn w:val="DefaultParagraphFont"/>
    <w:link w:val="Footer"/>
    <w:uiPriority w:val="99"/>
    <w:rsid w:val="00AF5B87"/>
  </w:style>
  <w:style w:type="character" w:customStyle="1" w:styleId="Heading2Char">
    <w:name w:val="Heading 2 Char"/>
    <w:basedOn w:val="DefaultParagraphFont"/>
    <w:link w:val="Heading2"/>
    <w:uiPriority w:val="9"/>
    <w:rsid w:val="0014625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01C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hur.Bruder@hq.doe.gov" TargetMode="External"/><Relationship Id="rId3" Type="http://schemas.openxmlformats.org/officeDocument/2006/relationships/settings" Target="settings.xml"/><Relationship Id="rId7" Type="http://schemas.openxmlformats.org/officeDocument/2006/relationships/hyperlink" Target="mailto:Arthur.Bruder@hq.do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9FAE-947E-403A-BF92-AE808B11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brudera</dc:creator>
  <cp:lastModifiedBy>brudera</cp:lastModifiedBy>
  <cp:revision>2</cp:revision>
  <cp:lastPrinted>2012-12-11T19:04:00Z</cp:lastPrinted>
  <dcterms:created xsi:type="dcterms:W3CDTF">2012-12-11T20:52:00Z</dcterms:created>
  <dcterms:modified xsi:type="dcterms:W3CDTF">2012-12-11T20:52:00Z</dcterms:modified>
</cp:coreProperties>
</file>