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CA" w:rsidRPr="00A3567E" w:rsidRDefault="00252302" w:rsidP="00B22BCA">
      <w:pPr>
        <w:jc w:val="center"/>
        <w:rPr>
          <w:rFonts w:ascii="Times New Roman" w:hAnsi="Times New Roman"/>
          <w:b/>
        </w:rPr>
      </w:pPr>
      <w:r w:rsidRPr="00A3567E">
        <w:rPr>
          <w:rFonts w:ascii="Times New Roman" w:hAnsi="Times New Roman"/>
          <w:b/>
        </w:rPr>
        <w:t>MISSOURI</w:t>
      </w:r>
      <w:r>
        <w:rPr>
          <w:rFonts w:ascii="Times New Roman" w:hAnsi="Times New Roman"/>
          <w:b/>
        </w:rPr>
        <w:t xml:space="preserve"> </w:t>
      </w:r>
      <w:r w:rsidRPr="00A3567E">
        <w:rPr>
          <w:rFonts w:ascii="Times New Roman" w:hAnsi="Times New Roman"/>
          <w:b/>
        </w:rPr>
        <w:t>PUBLIC</w:t>
      </w:r>
      <w:r w:rsidR="00B22BCA" w:rsidRPr="00A3567E">
        <w:rPr>
          <w:rFonts w:ascii="Times New Roman" w:hAnsi="Times New Roman"/>
          <w:b/>
        </w:rPr>
        <w:t xml:space="preserve"> SERVICE COMMISSION  </w:t>
      </w:r>
    </w:p>
    <w:p w:rsidR="00B22BCA" w:rsidRPr="00A3567E" w:rsidRDefault="00B22BCA" w:rsidP="00B22BCA">
      <w:pPr>
        <w:rPr>
          <w:rFonts w:ascii="Times New Roman" w:hAnsi="Times New Roman"/>
        </w:rPr>
      </w:pPr>
    </w:p>
    <w:p w:rsidR="00B22BCA" w:rsidRDefault="00B22BCA" w:rsidP="00B22BCA">
      <w:pPr>
        <w:rPr>
          <w:rFonts w:ascii="Times New Roman" w:hAnsi="Times New Roman"/>
        </w:rPr>
      </w:pPr>
    </w:p>
    <w:p w:rsidR="00B22BCA" w:rsidRPr="00A3567E" w:rsidRDefault="00B22BCA" w:rsidP="00B22BCA">
      <w:pPr>
        <w:rPr>
          <w:rFonts w:ascii="Times New Roman" w:hAnsi="Times New Roman"/>
        </w:rPr>
      </w:pPr>
    </w:p>
    <w:p w:rsidR="00B22BCA" w:rsidRPr="0077651A" w:rsidRDefault="00B22BCA" w:rsidP="00B22BCA">
      <w:pPr>
        <w:jc w:val="both"/>
        <w:rPr>
          <w:rFonts w:ascii="Times New Roman" w:hAnsi="Times New Roman"/>
          <w:b/>
        </w:rPr>
      </w:pPr>
      <w:r w:rsidRPr="0077651A">
        <w:rPr>
          <w:rFonts w:ascii="Times New Roman" w:hAnsi="Times New Roman"/>
          <w:b/>
        </w:rPr>
        <w:t xml:space="preserve">In the Matter of Kansas City              </w:t>
      </w:r>
      <w:r>
        <w:rPr>
          <w:rFonts w:ascii="Times New Roman" w:hAnsi="Times New Roman"/>
          <w:b/>
        </w:rPr>
        <w:t xml:space="preserve">    </w:t>
      </w:r>
      <w:r w:rsidRPr="0077651A">
        <w:rPr>
          <w:rFonts w:ascii="Times New Roman" w:hAnsi="Times New Roman"/>
          <w:b/>
        </w:rPr>
        <w:t xml:space="preserve"> </w:t>
      </w:r>
      <w:r>
        <w:rPr>
          <w:rFonts w:ascii="Times New Roman" w:hAnsi="Times New Roman"/>
          <w:b/>
        </w:rPr>
        <w:t xml:space="preserve">  </w:t>
      </w:r>
      <w:r w:rsidRPr="0077651A">
        <w:rPr>
          <w:rFonts w:ascii="Times New Roman" w:hAnsi="Times New Roman"/>
          <w:b/>
        </w:rPr>
        <w:t xml:space="preserve"> </w:t>
      </w:r>
      <w:r>
        <w:rPr>
          <w:rFonts w:ascii="Times New Roman" w:hAnsi="Times New Roman"/>
          <w:b/>
        </w:rPr>
        <w:t xml:space="preserve"> </w:t>
      </w:r>
      <w:r w:rsidRPr="0077651A">
        <w:rPr>
          <w:rFonts w:ascii="Times New Roman" w:hAnsi="Times New Roman"/>
          <w:b/>
        </w:rPr>
        <w:t>)</w:t>
      </w:r>
    </w:p>
    <w:p w:rsidR="00B22BCA" w:rsidRPr="0077651A" w:rsidRDefault="00B22BCA" w:rsidP="00B22BCA">
      <w:pPr>
        <w:rPr>
          <w:rFonts w:ascii="Times New Roman" w:hAnsi="Times New Roman"/>
          <w:b/>
        </w:rPr>
      </w:pPr>
      <w:r w:rsidRPr="0077651A">
        <w:rPr>
          <w:rFonts w:ascii="Times New Roman" w:hAnsi="Times New Roman"/>
          <w:b/>
        </w:rPr>
        <w:t xml:space="preserve">Power &amp; Light Company’s </w:t>
      </w:r>
      <w:r w:rsidR="00DA6C77">
        <w:rPr>
          <w:rFonts w:ascii="Times New Roman" w:hAnsi="Times New Roman"/>
          <w:b/>
        </w:rPr>
        <w:t>Request</w:t>
      </w:r>
      <w:r>
        <w:rPr>
          <w:rFonts w:ascii="Times New Roman" w:hAnsi="Times New Roman"/>
          <w:b/>
        </w:rPr>
        <w:t xml:space="preserve">                </w:t>
      </w:r>
      <w:r w:rsidRPr="0077651A">
        <w:rPr>
          <w:rFonts w:ascii="Times New Roman" w:hAnsi="Times New Roman"/>
          <w:b/>
        </w:rPr>
        <w:t>)</w:t>
      </w:r>
    </w:p>
    <w:p w:rsidR="00B22BCA" w:rsidRPr="0077651A" w:rsidRDefault="00B22BCA" w:rsidP="00B22BCA">
      <w:pPr>
        <w:jc w:val="both"/>
        <w:rPr>
          <w:rFonts w:ascii="Times New Roman" w:hAnsi="Times New Roman"/>
          <w:b/>
        </w:rPr>
      </w:pPr>
      <w:r w:rsidRPr="0077651A">
        <w:rPr>
          <w:rFonts w:ascii="Times New Roman" w:hAnsi="Times New Roman"/>
          <w:b/>
        </w:rPr>
        <w:t xml:space="preserve">for Authority to Implement a </w:t>
      </w:r>
      <w:r w:rsidRPr="0077651A">
        <w:rPr>
          <w:rFonts w:ascii="Times New Roman" w:hAnsi="Times New Roman"/>
          <w:b/>
        </w:rPr>
        <w:tab/>
      </w:r>
      <w:r>
        <w:rPr>
          <w:rFonts w:ascii="Times New Roman" w:hAnsi="Times New Roman"/>
          <w:b/>
        </w:rPr>
        <w:t xml:space="preserve"> </w:t>
      </w:r>
      <w:r w:rsidR="00DA6C77">
        <w:rPr>
          <w:rFonts w:ascii="Times New Roman" w:hAnsi="Times New Roman"/>
          <w:b/>
        </w:rPr>
        <w:t xml:space="preserve">           </w:t>
      </w:r>
      <w:r>
        <w:rPr>
          <w:rFonts w:ascii="Times New Roman" w:hAnsi="Times New Roman"/>
          <w:b/>
        </w:rPr>
        <w:t xml:space="preserve">   </w:t>
      </w:r>
      <w:r w:rsidRPr="0077651A">
        <w:rPr>
          <w:rFonts w:ascii="Times New Roman" w:hAnsi="Times New Roman"/>
          <w:b/>
        </w:rPr>
        <w:t>)</w:t>
      </w:r>
      <w:r w:rsidRPr="0077651A">
        <w:rPr>
          <w:rFonts w:ascii="Times New Roman" w:hAnsi="Times New Roman"/>
          <w:b/>
        </w:rPr>
        <w:tab/>
        <w:t>Case No. ER-2012-0174</w:t>
      </w:r>
    </w:p>
    <w:p w:rsidR="00B22BCA" w:rsidRPr="0077651A" w:rsidRDefault="00B22BCA" w:rsidP="00B22BCA">
      <w:pPr>
        <w:jc w:val="both"/>
        <w:rPr>
          <w:rFonts w:ascii="Times New Roman" w:hAnsi="Times New Roman"/>
          <w:b/>
        </w:rPr>
      </w:pPr>
      <w:r w:rsidRPr="0077651A">
        <w:rPr>
          <w:rFonts w:ascii="Times New Roman" w:hAnsi="Times New Roman"/>
          <w:b/>
        </w:rPr>
        <w:t xml:space="preserve">General Rate Increase for Electric </w:t>
      </w:r>
      <w:r w:rsidR="00252302" w:rsidRPr="0077651A">
        <w:rPr>
          <w:rFonts w:ascii="Times New Roman" w:hAnsi="Times New Roman"/>
          <w:b/>
        </w:rPr>
        <w:t>Service</w:t>
      </w:r>
      <w:r w:rsidR="00DA6C77">
        <w:rPr>
          <w:rFonts w:ascii="Times New Roman" w:hAnsi="Times New Roman"/>
          <w:b/>
        </w:rPr>
        <w:t xml:space="preserve"> </w:t>
      </w:r>
      <w:r w:rsidR="00252302">
        <w:rPr>
          <w:rFonts w:ascii="Times New Roman" w:hAnsi="Times New Roman"/>
          <w:b/>
        </w:rPr>
        <w:t xml:space="preserve"> )</w:t>
      </w:r>
      <w:r>
        <w:rPr>
          <w:rFonts w:ascii="Times New Roman" w:hAnsi="Times New Roman"/>
          <w:b/>
        </w:rPr>
        <w:t xml:space="preserve"> </w:t>
      </w:r>
    </w:p>
    <w:p w:rsidR="00B22BCA" w:rsidRPr="0077651A" w:rsidRDefault="00B22BCA" w:rsidP="00B22BCA">
      <w:pPr>
        <w:rPr>
          <w:rFonts w:ascii="Times New Roman" w:hAnsi="Times New Roman"/>
          <w:b/>
        </w:rPr>
      </w:pPr>
      <w:r>
        <w:rPr>
          <w:rFonts w:ascii="Times New Roman" w:hAnsi="Times New Roman"/>
          <w:b/>
        </w:rPr>
        <w:t xml:space="preserve">                                                                            )</w:t>
      </w:r>
    </w:p>
    <w:p w:rsidR="00B22BCA" w:rsidRPr="0077651A" w:rsidRDefault="00B22BCA" w:rsidP="00B22BCA">
      <w:pPr>
        <w:rPr>
          <w:rFonts w:ascii="Times New Roman" w:hAnsi="Times New Roman"/>
          <w:b/>
        </w:rPr>
      </w:pPr>
      <w:r w:rsidRPr="0077651A">
        <w:rPr>
          <w:rFonts w:ascii="Times New Roman" w:hAnsi="Times New Roman"/>
          <w:b/>
        </w:rPr>
        <w:t xml:space="preserve">In the Matter of KCP&amp;L Greater      </w:t>
      </w:r>
      <w:r>
        <w:rPr>
          <w:rFonts w:ascii="Times New Roman" w:hAnsi="Times New Roman"/>
          <w:b/>
        </w:rPr>
        <w:t xml:space="preserve"> </w:t>
      </w:r>
      <w:r w:rsidRPr="0077651A">
        <w:rPr>
          <w:rFonts w:ascii="Times New Roman" w:hAnsi="Times New Roman"/>
          <w:b/>
        </w:rPr>
        <w:t xml:space="preserve">     </w:t>
      </w:r>
      <w:r>
        <w:rPr>
          <w:rFonts w:ascii="Times New Roman" w:hAnsi="Times New Roman"/>
          <w:b/>
        </w:rPr>
        <w:t xml:space="preserve"> </w:t>
      </w:r>
      <w:r w:rsidRPr="0077651A">
        <w:rPr>
          <w:rFonts w:ascii="Times New Roman" w:hAnsi="Times New Roman"/>
          <w:b/>
        </w:rPr>
        <w:t xml:space="preserve"> </w:t>
      </w:r>
      <w:r>
        <w:rPr>
          <w:rFonts w:ascii="Times New Roman" w:hAnsi="Times New Roman"/>
          <w:b/>
        </w:rPr>
        <w:t xml:space="preserve">     </w:t>
      </w:r>
      <w:r w:rsidRPr="0077651A">
        <w:rPr>
          <w:rFonts w:ascii="Times New Roman" w:hAnsi="Times New Roman"/>
          <w:b/>
        </w:rPr>
        <w:t>)</w:t>
      </w:r>
    </w:p>
    <w:p w:rsidR="00B22BCA" w:rsidRPr="0077651A" w:rsidRDefault="00B22BCA" w:rsidP="00B22BCA">
      <w:pPr>
        <w:rPr>
          <w:rFonts w:ascii="Times New Roman" w:hAnsi="Times New Roman"/>
          <w:b/>
        </w:rPr>
      </w:pPr>
      <w:r w:rsidRPr="0077651A">
        <w:rPr>
          <w:rFonts w:ascii="Times New Roman" w:hAnsi="Times New Roman"/>
          <w:b/>
        </w:rPr>
        <w:t xml:space="preserve">Missouri Operations Company Request     </w:t>
      </w:r>
      <w:r>
        <w:rPr>
          <w:rFonts w:ascii="Times New Roman" w:hAnsi="Times New Roman"/>
          <w:b/>
        </w:rPr>
        <w:t xml:space="preserve"> </w:t>
      </w:r>
      <w:r w:rsidRPr="0077651A">
        <w:rPr>
          <w:rFonts w:ascii="Times New Roman" w:hAnsi="Times New Roman"/>
          <w:b/>
        </w:rPr>
        <w:t xml:space="preserve"> </w:t>
      </w:r>
      <w:r>
        <w:rPr>
          <w:rFonts w:ascii="Times New Roman" w:hAnsi="Times New Roman"/>
          <w:b/>
        </w:rPr>
        <w:t xml:space="preserve"> </w:t>
      </w:r>
      <w:r w:rsidRPr="0077651A">
        <w:rPr>
          <w:rFonts w:ascii="Times New Roman" w:hAnsi="Times New Roman"/>
          <w:b/>
        </w:rPr>
        <w:t xml:space="preserve"> )</w:t>
      </w:r>
    </w:p>
    <w:p w:rsidR="00B22BCA" w:rsidRPr="0077651A" w:rsidRDefault="00B22BCA" w:rsidP="00B22BCA">
      <w:pPr>
        <w:jc w:val="both"/>
        <w:rPr>
          <w:rFonts w:ascii="Times New Roman" w:hAnsi="Times New Roman"/>
          <w:b/>
        </w:rPr>
      </w:pPr>
      <w:r w:rsidRPr="0077651A">
        <w:rPr>
          <w:rFonts w:ascii="Times New Roman" w:hAnsi="Times New Roman"/>
          <w:b/>
        </w:rPr>
        <w:t xml:space="preserve">for Authority to Implement a                </w:t>
      </w:r>
      <w:r>
        <w:rPr>
          <w:rFonts w:ascii="Times New Roman" w:hAnsi="Times New Roman"/>
          <w:b/>
        </w:rPr>
        <w:t xml:space="preserve">      </w:t>
      </w:r>
      <w:r w:rsidRPr="0077651A">
        <w:rPr>
          <w:rFonts w:ascii="Times New Roman" w:hAnsi="Times New Roman"/>
          <w:b/>
        </w:rPr>
        <w:tab/>
        <w:t>)</w:t>
      </w:r>
      <w:r w:rsidRPr="0077651A">
        <w:rPr>
          <w:rFonts w:ascii="Times New Roman" w:hAnsi="Times New Roman"/>
          <w:b/>
        </w:rPr>
        <w:tab/>
        <w:t>Case No. ER-2012-0175</w:t>
      </w:r>
    </w:p>
    <w:p w:rsidR="00B22BCA" w:rsidRPr="0077651A" w:rsidRDefault="00B22BCA" w:rsidP="00B22BCA">
      <w:pPr>
        <w:jc w:val="both"/>
        <w:rPr>
          <w:rFonts w:ascii="Times New Roman" w:hAnsi="Times New Roman"/>
          <w:b/>
        </w:rPr>
      </w:pPr>
      <w:r w:rsidRPr="0077651A">
        <w:rPr>
          <w:rFonts w:ascii="Times New Roman" w:hAnsi="Times New Roman"/>
          <w:b/>
        </w:rPr>
        <w:t xml:space="preserve">General Rate Increase for Electric Service </w:t>
      </w:r>
      <w:r>
        <w:rPr>
          <w:rFonts w:ascii="Times New Roman" w:hAnsi="Times New Roman"/>
          <w:b/>
        </w:rPr>
        <w:t xml:space="preserve"> </w:t>
      </w:r>
      <w:r w:rsidRPr="0077651A">
        <w:rPr>
          <w:rFonts w:ascii="Times New Roman" w:hAnsi="Times New Roman"/>
          <w:b/>
        </w:rPr>
        <w:t>)</w:t>
      </w:r>
    </w:p>
    <w:p w:rsidR="00B22BCA" w:rsidRPr="0077651A" w:rsidRDefault="00B22BCA" w:rsidP="00B22BCA">
      <w:pPr>
        <w:rPr>
          <w:rFonts w:ascii="Times New Roman" w:hAnsi="Times New Roman"/>
          <w:b/>
        </w:rPr>
      </w:pPr>
    </w:p>
    <w:p w:rsidR="00B22BCA" w:rsidRDefault="00B22BCA" w:rsidP="00B22BCA">
      <w:pPr>
        <w:rPr>
          <w:rFonts w:ascii="Times New Roman" w:hAnsi="Times New Roman"/>
          <w:b/>
        </w:rPr>
      </w:pPr>
    </w:p>
    <w:p w:rsidR="00B22BCA" w:rsidRDefault="00B22BCA" w:rsidP="00B22BCA">
      <w:pPr>
        <w:jc w:val="center"/>
        <w:rPr>
          <w:rFonts w:ascii="Times New Roman" w:hAnsi="Times New Roman"/>
          <w:b/>
          <w:u w:val="single"/>
        </w:rPr>
      </w:pPr>
    </w:p>
    <w:p w:rsidR="00B22BCA" w:rsidRDefault="00B22BCA" w:rsidP="00B22BCA">
      <w:pPr>
        <w:jc w:val="center"/>
        <w:rPr>
          <w:rFonts w:ascii="Times New Roman" w:hAnsi="Times New Roman"/>
          <w:b/>
          <w:u w:val="single"/>
        </w:rPr>
      </w:pPr>
    </w:p>
    <w:p w:rsidR="00DA6C77" w:rsidRDefault="00B22BCA" w:rsidP="00B22BCA">
      <w:pPr>
        <w:jc w:val="center"/>
        <w:rPr>
          <w:rFonts w:ascii="Times New Roman" w:hAnsi="Times New Roman"/>
          <w:b/>
          <w:u w:val="single"/>
        </w:rPr>
      </w:pPr>
      <w:r w:rsidRPr="00A3567E">
        <w:rPr>
          <w:rFonts w:ascii="Times New Roman" w:hAnsi="Times New Roman"/>
          <w:b/>
          <w:u w:val="single"/>
        </w:rPr>
        <w:t xml:space="preserve">THE FEDERAL EXECUTIVE AGENCIES’ INITIAL POST-HEARING BRIEF </w:t>
      </w:r>
    </w:p>
    <w:p w:rsidR="00B22BCA" w:rsidRPr="00A3567E" w:rsidRDefault="00B22BCA" w:rsidP="00B22BCA">
      <w:pPr>
        <w:jc w:val="center"/>
        <w:rPr>
          <w:rFonts w:ascii="Times New Roman" w:hAnsi="Times New Roman"/>
          <w:b/>
          <w:u w:val="single"/>
        </w:rPr>
      </w:pPr>
      <w:r w:rsidRPr="00A3567E">
        <w:rPr>
          <w:rFonts w:ascii="Times New Roman" w:hAnsi="Times New Roman"/>
          <w:b/>
          <w:u w:val="single"/>
        </w:rPr>
        <w:t>ON RATE OF RETURN</w:t>
      </w:r>
      <w:r w:rsidR="000A55E7">
        <w:rPr>
          <w:rFonts w:ascii="Times New Roman" w:hAnsi="Times New Roman"/>
          <w:b/>
          <w:u w:val="single"/>
        </w:rPr>
        <w:t xml:space="preserve"> </w:t>
      </w:r>
      <w:r w:rsidR="00DA6C77">
        <w:rPr>
          <w:rFonts w:ascii="Times New Roman" w:hAnsi="Times New Roman"/>
          <w:b/>
          <w:u w:val="single"/>
        </w:rPr>
        <w:t>AND CAPITAL STRUCTURE</w:t>
      </w:r>
      <w:r w:rsidRPr="00A3567E">
        <w:rPr>
          <w:rFonts w:ascii="Times New Roman" w:hAnsi="Times New Roman"/>
          <w:b/>
          <w:u w:val="single"/>
        </w:rPr>
        <w:t xml:space="preserve"> </w:t>
      </w:r>
    </w:p>
    <w:p w:rsidR="00B22BCA" w:rsidRPr="00A3567E" w:rsidRDefault="00B22BCA" w:rsidP="00B22BCA">
      <w:pPr>
        <w:jc w:val="center"/>
        <w:rPr>
          <w:rFonts w:ascii="Times New Roman" w:hAnsi="Times New Roman"/>
          <w:b/>
        </w:rPr>
      </w:pPr>
    </w:p>
    <w:p w:rsidR="00B22BCA" w:rsidRPr="00A3567E" w:rsidRDefault="00B22BCA" w:rsidP="00B22BCA">
      <w:pPr>
        <w:jc w:val="center"/>
        <w:rPr>
          <w:rFonts w:ascii="Times New Roman" w:hAnsi="Times New Roman"/>
          <w:b/>
        </w:rPr>
      </w:pPr>
    </w:p>
    <w:p w:rsidR="00B22BCA" w:rsidRPr="00A3567E" w:rsidRDefault="00B22BCA" w:rsidP="00B22BCA">
      <w:pPr>
        <w:jc w:val="center"/>
        <w:rPr>
          <w:rFonts w:ascii="Times New Roman" w:hAnsi="Times New Roman"/>
          <w:b/>
        </w:rPr>
      </w:pPr>
    </w:p>
    <w:p w:rsidR="00B22BCA" w:rsidRPr="00A3567E" w:rsidRDefault="00B22BCA" w:rsidP="00B22BCA">
      <w:pPr>
        <w:rPr>
          <w:rFonts w:ascii="Times New Roman" w:hAnsi="Times New Roman"/>
          <w:b/>
        </w:rPr>
      </w:pPr>
    </w:p>
    <w:p w:rsidR="00B22BCA" w:rsidRPr="00A3567E" w:rsidRDefault="00B22BCA" w:rsidP="00B22BCA">
      <w:pPr>
        <w:spacing w:line="480" w:lineRule="auto"/>
        <w:rPr>
          <w:rFonts w:ascii="Times New Roman" w:hAnsi="Times New Roman"/>
        </w:rPr>
      </w:pPr>
      <w:r w:rsidRPr="00A3567E">
        <w:rPr>
          <w:rFonts w:ascii="Times New Roman" w:hAnsi="Times New Roman"/>
        </w:rPr>
        <w:t xml:space="preserve">                                                                                                                    </w:t>
      </w:r>
    </w:p>
    <w:p w:rsidR="00B22BCA" w:rsidRPr="00A3567E" w:rsidRDefault="00B22BCA" w:rsidP="00B22BCA">
      <w:pPr>
        <w:rPr>
          <w:rFonts w:ascii="Times New Roman" w:hAnsi="Times New Roman"/>
        </w:rPr>
      </w:pPr>
      <w:r w:rsidRPr="00A3567E">
        <w:rPr>
          <w:rFonts w:ascii="Times New Roman" w:hAnsi="Times New Roman"/>
        </w:rPr>
        <w:t xml:space="preserve">                                                                                   </w:t>
      </w:r>
      <w:r>
        <w:rPr>
          <w:rFonts w:ascii="Times New Roman" w:hAnsi="Times New Roman"/>
        </w:rPr>
        <w:t xml:space="preserve"> </w:t>
      </w:r>
      <w:r w:rsidRPr="00A3567E">
        <w:rPr>
          <w:rFonts w:ascii="Times New Roman" w:hAnsi="Times New Roman"/>
        </w:rPr>
        <w:t>Arthur Perry Bruder</w:t>
      </w:r>
    </w:p>
    <w:p w:rsidR="00B22BCA" w:rsidRPr="00A3567E" w:rsidRDefault="00B22BCA" w:rsidP="00B22BCA">
      <w:pPr>
        <w:rPr>
          <w:rFonts w:ascii="Times New Roman" w:hAnsi="Times New Roman"/>
          <w:i/>
        </w:rPr>
      </w:pPr>
      <w:r w:rsidRPr="00A3567E">
        <w:rPr>
          <w:rFonts w:ascii="Times New Roman" w:hAnsi="Times New Roman"/>
        </w:rPr>
        <w:t xml:space="preserve">                                                                                    p</w:t>
      </w:r>
      <w:r w:rsidRPr="00A3567E">
        <w:rPr>
          <w:rFonts w:ascii="Times New Roman" w:hAnsi="Times New Roman"/>
          <w:i/>
        </w:rPr>
        <w:t>ro hac vice</w:t>
      </w:r>
    </w:p>
    <w:p w:rsidR="00B22BCA" w:rsidRPr="00A3567E" w:rsidRDefault="00B22BCA" w:rsidP="00B22BCA">
      <w:pPr>
        <w:rPr>
          <w:rFonts w:ascii="Times New Roman" w:hAnsi="Times New Roman"/>
        </w:rPr>
      </w:pPr>
      <w:r w:rsidRPr="00A3567E">
        <w:rPr>
          <w:rFonts w:ascii="Times New Roman" w:hAnsi="Times New Roman"/>
        </w:rPr>
        <w:t xml:space="preserve">                                                                                    Attorney for </w:t>
      </w:r>
    </w:p>
    <w:p w:rsidR="00B22BCA" w:rsidRPr="00A3567E" w:rsidRDefault="00B22BCA" w:rsidP="00B22BCA">
      <w:pPr>
        <w:rPr>
          <w:rFonts w:ascii="Times New Roman" w:hAnsi="Times New Roman"/>
        </w:rPr>
      </w:pPr>
      <w:r w:rsidRPr="00A3567E">
        <w:rPr>
          <w:rFonts w:ascii="Times New Roman" w:hAnsi="Times New Roman"/>
        </w:rPr>
        <w:t xml:space="preserve">                                                                                    United States Department of Energy</w:t>
      </w:r>
    </w:p>
    <w:p w:rsidR="00B22BCA" w:rsidRPr="00A3567E" w:rsidRDefault="00B22BCA" w:rsidP="00B22BCA">
      <w:pPr>
        <w:rPr>
          <w:rFonts w:ascii="Times New Roman" w:hAnsi="Times New Roman"/>
        </w:rPr>
      </w:pPr>
      <w:r w:rsidRPr="00A3567E">
        <w:rPr>
          <w:rFonts w:ascii="Times New Roman" w:hAnsi="Times New Roman"/>
        </w:rPr>
        <w:t xml:space="preserve">                                                                                    1000 Independence Ave. SW</w:t>
      </w:r>
    </w:p>
    <w:p w:rsidR="00B22BCA" w:rsidRPr="00A3567E" w:rsidRDefault="00B22BCA" w:rsidP="00B22BCA">
      <w:pPr>
        <w:rPr>
          <w:rFonts w:ascii="Times New Roman" w:hAnsi="Times New Roman"/>
        </w:rPr>
      </w:pPr>
      <w:r w:rsidRPr="00A3567E">
        <w:rPr>
          <w:rFonts w:ascii="Times New Roman" w:hAnsi="Times New Roman"/>
        </w:rPr>
        <w:t xml:space="preserve">                                                                                    Washington, DC 20585</w:t>
      </w:r>
    </w:p>
    <w:p w:rsidR="00B22BCA" w:rsidRPr="00A3567E" w:rsidRDefault="00B22BCA" w:rsidP="00B22BCA">
      <w:pPr>
        <w:rPr>
          <w:rFonts w:ascii="Times New Roman" w:hAnsi="Times New Roman"/>
        </w:rPr>
      </w:pPr>
      <w:r w:rsidRPr="00A3567E">
        <w:rPr>
          <w:rFonts w:ascii="Times New Roman" w:hAnsi="Times New Roman"/>
        </w:rPr>
        <w:t xml:space="preserve">                                                                                    </w:t>
      </w:r>
      <w:hyperlink r:id="rId8" w:history="1">
        <w:r w:rsidRPr="00A3567E">
          <w:rPr>
            <w:rStyle w:val="Hyperlink"/>
            <w:rFonts w:ascii="Times New Roman" w:hAnsi="Times New Roman"/>
          </w:rPr>
          <w:t>Arthur.Bruder@hq.doe.gov</w:t>
        </w:r>
      </w:hyperlink>
      <w:r w:rsidRPr="00A3567E">
        <w:rPr>
          <w:rFonts w:ascii="Times New Roman" w:hAnsi="Times New Roman"/>
        </w:rPr>
        <w:t xml:space="preserve">                                                                                                                                                </w:t>
      </w:r>
    </w:p>
    <w:p w:rsidR="00B22BCA" w:rsidRPr="00A3567E" w:rsidRDefault="00B22BCA" w:rsidP="00B22BCA">
      <w:pPr>
        <w:spacing w:line="480" w:lineRule="auto"/>
        <w:rPr>
          <w:rFonts w:ascii="Times New Roman" w:hAnsi="Times New Roman"/>
        </w:rPr>
      </w:pPr>
      <w:r w:rsidRPr="00A3567E">
        <w:rPr>
          <w:rFonts w:ascii="Times New Roman" w:hAnsi="Times New Roman"/>
        </w:rPr>
        <w:t xml:space="preserve">                                                                                </w:t>
      </w:r>
      <w:r>
        <w:rPr>
          <w:rFonts w:ascii="Times New Roman" w:hAnsi="Times New Roman"/>
        </w:rPr>
        <w:t xml:space="preserve"> </w:t>
      </w:r>
      <w:r w:rsidRPr="00A3567E">
        <w:rPr>
          <w:rFonts w:ascii="Times New Roman" w:hAnsi="Times New Roman"/>
        </w:rPr>
        <w:t xml:space="preserve">   (202) 586-3409</w:t>
      </w:r>
    </w:p>
    <w:p w:rsidR="00B22BCA" w:rsidRPr="00FB7E2F" w:rsidRDefault="00B22BCA" w:rsidP="00B22BCA">
      <w:pPr>
        <w:pStyle w:val="Default"/>
      </w:pPr>
      <w:r>
        <w:t xml:space="preserve">                                                                                    </w:t>
      </w:r>
      <w:r w:rsidRPr="00FB7E2F">
        <w:t xml:space="preserve">Capt. Samuel T. Miller, </w:t>
      </w:r>
    </w:p>
    <w:p w:rsidR="00B22BCA" w:rsidRPr="00FB7E2F" w:rsidRDefault="00B22BCA" w:rsidP="00B22BCA">
      <w:pPr>
        <w:pStyle w:val="Default"/>
        <w:rPr>
          <w:i/>
        </w:rPr>
      </w:pPr>
      <w:r>
        <w:rPr>
          <w:i/>
        </w:rPr>
        <w:t xml:space="preserve">                                                                                    </w:t>
      </w:r>
      <w:r w:rsidRPr="00FB7E2F">
        <w:rPr>
          <w:i/>
        </w:rPr>
        <w:t>pro hac vice</w:t>
      </w:r>
    </w:p>
    <w:p w:rsidR="00B22BCA" w:rsidRPr="00FB7E2F" w:rsidRDefault="00B22BCA" w:rsidP="00B22BCA">
      <w:pPr>
        <w:pStyle w:val="Default"/>
        <w:ind w:left="2880" w:firstLine="720"/>
      </w:pPr>
      <w:r>
        <w:t xml:space="preserve">                        </w:t>
      </w:r>
      <w:r w:rsidRPr="00FB7E2F">
        <w:t xml:space="preserve">Attorney for United States Air Force </w:t>
      </w:r>
    </w:p>
    <w:p w:rsidR="00B22BCA" w:rsidRPr="00FB7E2F" w:rsidRDefault="00B22BCA" w:rsidP="00B22BCA">
      <w:pPr>
        <w:pStyle w:val="Default"/>
        <w:ind w:left="3600" w:firstLine="720"/>
      </w:pPr>
      <w:r>
        <w:t xml:space="preserve">            </w:t>
      </w:r>
      <w:r w:rsidRPr="00FB7E2F">
        <w:t xml:space="preserve">Utility Law Field Support Center (ULFSC) </w:t>
      </w:r>
    </w:p>
    <w:p w:rsidR="00B22BCA" w:rsidRPr="00FB7E2F" w:rsidRDefault="00B22BCA" w:rsidP="00B22BCA">
      <w:pPr>
        <w:pStyle w:val="Default"/>
        <w:ind w:left="3600" w:firstLine="720"/>
      </w:pPr>
      <w:r>
        <w:t xml:space="preserve">            </w:t>
      </w:r>
      <w:r w:rsidRPr="00FB7E2F">
        <w:t xml:space="preserve">139 Barnes Drive, Suite 1 </w:t>
      </w:r>
    </w:p>
    <w:p w:rsidR="00B22BCA" w:rsidRPr="00FB7E2F" w:rsidRDefault="00B22BCA" w:rsidP="00B22BCA">
      <w:pPr>
        <w:pStyle w:val="Default"/>
        <w:ind w:left="4320" w:firstLine="720"/>
      </w:pPr>
      <w:r w:rsidRPr="00FB7E2F">
        <w:t xml:space="preserve">Tyndall Air Force Base, FL 32403 </w:t>
      </w:r>
    </w:p>
    <w:p w:rsidR="00B22BCA" w:rsidRPr="00FB7E2F" w:rsidRDefault="00B22BCA" w:rsidP="00B22BCA">
      <w:pPr>
        <w:pStyle w:val="Default"/>
        <w:ind w:left="4320" w:firstLine="720"/>
      </w:pPr>
      <w:r w:rsidRPr="00FB7E2F">
        <w:t xml:space="preserve">Samuel.Miller@tyndall.af.mil </w:t>
      </w:r>
    </w:p>
    <w:p w:rsidR="00B22BCA" w:rsidRPr="00FB7E2F" w:rsidRDefault="00B22BCA" w:rsidP="00B22BCA">
      <w:pPr>
        <w:ind w:left="4320" w:firstLine="720"/>
        <w:rPr>
          <w:rFonts w:ascii="Times New Roman" w:hAnsi="Times New Roman"/>
        </w:rPr>
      </w:pPr>
      <w:r w:rsidRPr="00FB7E2F">
        <w:rPr>
          <w:rFonts w:ascii="Times New Roman" w:hAnsi="Times New Roman"/>
        </w:rPr>
        <w:t>(850) 283-6</w:t>
      </w:r>
      <w:r>
        <w:rPr>
          <w:rFonts w:ascii="Times New Roman" w:hAnsi="Times New Roman"/>
        </w:rPr>
        <w:t>66</w:t>
      </w:r>
      <w:r w:rsidRPr="00FB7E2F">
        <w:rPr>
          <w:rFonts w:ascii="Times New Roman" w:hAnsi="Times New Roman"/>
        </w:rPr>
        <w:t>3</w:t>
      </w:r>
    </w:p>
    <w:p w:rsidR="00B22BCA" w:rsidRPr="00A3567E" w:rsidRDefault="00B22BCA" w:rsidP="00B22BCA">
      <w:pPr>
        <w:rPr>
          <w:rFonts w:ascii="Times New Roman" w:hAnsi="Times New Roman"/>
        </w:rPr>
      </w:pPr>
    </w:p>
    <w:p w:rsidR="00B22BCA" w:rsidRDefault="00B22BCA" w:rsidP="00B22BCA">
      <w:pPr>
        <w:rPr>
          <w:rFonts w:ascii="Times New Roman" w:hAnsi="Times New Roman"/>
        </w:rPr>
      </w:pPr>
      <w:r w:rsidRPr="00A3567E">
        <w:rPr>
          <w:rFonts w:ascii="Times New Roman" w:hAnsi="Times New Roman"/>
        </w:rPr>
        <w:t>November 2</w:t>
      </w:r>
      <w:r>
        <w:rPr>
          <w:rFonts w:ascii="Times New Roman" w:hAnsi="Times New Roman"/>
        </w:rPr>
        <w:t>8</w:t>
      </w:r>
      <w:r w:rsidRPr="00A3567E">
        <w:rPr>
          <w:rFonts w:ascii="Times New Roman" w:hAnsi="Times New Roman"/>
        </w:rPr>
        <w:t>, 2012</w:t>
      </w:r>
    </w:p>
    <w:p w:rsidR="00B22BCA" w:rsidRDefault="00B22BCA" w:rsidP="00B22BCA">
      <w:pPr>
        <w:rPr>
          <w:rFonts w:ascii="Times New Roman" w:hAnsi="Times New Roman"/>
        </w:rPr>
      </w:pPr>
    </w:p>
    <w:p w:rsidR="00B22BCA" w:rsidRPr="00A3567E" w:rsidRDefault="00B22BCA" w:rsidP="00B22BCA">
      <w:pPr>
        <w:rPr>
          <w:rFonts w:ascii="Times New Roman" w:hAnsi="Times New Roman"/>
          <w:b/>
        </w:rPr>
      </w:pPr>
    </w:p>
    <w:p w:rsidR="00DA6C77" w:rsidRDefault="00DA6C77" w:rsidP="00B22BCA">
      <w:pPr>
        <w:spacing w:line="360" w:lineRule="auto"/>
        <w:jc w:val="center"/>
        <w:rPr>
          <w:rFonts w:ascii="Times New Roman" w:hAnsi="Times New Roman"/>
          <w:b/>
          <w:u w:val="single"/>
        </w:rPr>
      </w:pPr>
    </w:p>
    <w:p w:rsidR="00DA6C77" w:rsidRDefault="00DA6C77" w:rsidP="00B22BCA">
      <w:pPr>
        <w:spacing w:line="360" w:lineRule="auto"/>
        <w:jc w:val="center"/>
        <w:rPr>
          <w:rFonts w:ascii="Times New Roman" w:hAnsi="Times New Roman"/>
          <w:b/>
          <w:u w:val="single"/>
        </w:rPr>
      </w:pPr>
    </w:p>
    <w:p w:rsidR="00B22BCA" w:rsidRPr="00A3567E" w:rsidRDefault="00B22BCA" w:rsidP="00B22BCA">
      <w:pPr>
        <w:spacing w:line="360" w:lineRule="auto"/>
        <w:jc w:val="center"/>
        <w:rPr>
          <w:rFonts w:ascii="Times New Roman" w:hAnsi="Times New Roman"/>
          <w:b/>
          <w:u w:val="single"/>
        </w:rPr>
      </w:pPr>
      <w:r w:rsidRPr="00A3567E">
        <w:rPr>
          <w:rFonts w:ascii="Times New Roman" w:hAnsi="Times New Roman"/>
          <w:b/>
          <w:u w:val="single"/>
        </w:rPr>
        <w:lastRenderedPageBreak/>
        <w:t>THE FEDERAL EXECUTIVE AGENCIES’</w:t>
      </w:r>
    </w:p>
    <w:p w:rsidR="00B22BCA" w:rsidRPr="00150CA8" w:rsidRDefault="00B22BCA" w:rsidP="00B22BCA">
      <w:pPr>
        <w:spacing w:line="360" w:lineRule="auto"/>
        <w:jc w:val="center"/>
        <w:rPr>
          <w:rFonts w:ascii="Times New Roman" w:hAnsi="Times New Roman"/>
          <w:b/>
          <w:u w:val="single"/>
        </w:rPr>
      </w:pPr>
      <w:r w:rsidRPr="00A3567E">
        <w:rPr>
          <w:rFonts w:ascii="Times New Roman" w:hAnsi="Times New Roman"/>
          <w:b/>
          <w:u w:val="single"/>
        </w:rPr>
        <w:t xml:space="preserve">INITIAL POST-HEARING BRIEF ON RATE OF RETURN </w:t>
      </w:r>
    </w:p>
    <w:p w:rsidR="00020A88" w:rsidRDefault="00020A88" w:rsidP="00B22BCA">
      <w:pPr>
        <w:spacing w:line="360" w:lineRule="auto"/>
        <w:rPr>
          <w:rFonts w:ascii="Times New Roman" w:hAnsi="Times New Roman"/>
        </w:rPr>
      </w:pPr>
    </w:p>
    <w:p w:rsidR="00B22BCA" w:rsidRPr="00A3567E" w:rsidRDefault="00B22BCA" w:rsidP="00B22BCA">
      <w:pPr>
        <w:spacing w:line="360" w:lineRule="auto"/>
        <w:rPr>
          <w:rFonts w:ascii="Times New Roman" w:hAnsi="Times New Roman"/>
        </w:rPr>
      </w:pPr>
      <w:r w:rsidRPr="00A3567E">
        <w:rPr>
          <w:rFonts w:ascii="Times New Roman" w:hAnsi="Times New Roman"/>
        </w:rPr>
        <w:t>COME NOW the United States Department of Energy and the United States Nuclear Security Administration (“DOE/NNSA” or “DOE” or “the Department”), the United States Air Force (“USAF”), and other affected Federal entities</w:t>
      </w:r>
      <w:r>
        <w:rPr>
          <w:rFonts w:ascii="Times New Roman" w:hAnsi="Times New Roman"/>
        </w:rPr>
        <w:t xml:space="preserve"> (collectively “FEA”) </w:t>
      </w:r>
      <w:r w:rsidRPr="00A3567E">
        <w:rPr>
          <w:rFonts w:ascii="Times New Roman" w:hAnsi="Times New Roman"/>
        </w:rPr>
        <w:t>, by and through counsel, and for their initial post-hearing brief in the above-captioned proceeding</w:t>
      </w:r>
      <w:r>
        <w:rPr>
          <w:rFonts w:ascii="Times New Roman" w:hAnsi="Times New Roman"/>
        </w:rPr>
        <w:t>s</w:t>
      </w:r>
      <w:r w:rsidRPr="00A3567E">
        <w:rPr>
          <w:rFonts w:ascii="Times New Roman" w:hAnsi="Times New Roman"/>
        </w:rPr>
        <w:t xml:space="preserve"> state as follows: </w:t>
      </w:r>
    </w:p>
    <w:p w:rsidR="00B22BCA" w:rsidRPr="00A3567E" w:rsidRDefault="00B22BCA" w:rsidP="00B22BCA">
      <w:pPr>
        <w:spacing w:line="360" w:lineRule="auto"/>
        <w:rPr>
          <w:rFonts w:ascii="Times New Roman" w:hAnsi="Times New Roman"/>
          <w:b/>
        </w:rPr>
      </w:pPr>
    </w:p>
    <w:p w:rsidR="00B22BCA" w:rsidRPr="00A3567E" w:rsidRDefault="00B22BCA" w:rsidP="00B22BCA">
      <w:pPr>
        <w:spacing w:line="360" w:lineRule="auto"/>
        <w:rPr>
          <w:rFonts w:ascii="Times New Roman" w:hAnsi="Times New Roman"/>
          <w:b/>
          <w:u w:val="single"/>
        </w:rPr>
      </w:pPr>
      <w:r w:rsidRPr="00A3567E">
        <w:rPr>
          <w:rFonts w:ascii="Times New Roman" w:hAnsi="Times New Roman"/>
          <w:b/>
          <w:u w:val="single"/>
        </w:rPr>
        <w:t>I - INTRODUCTION</w:t>
      </w:r>
    </w:p>
    <w:p w:rsidR="00B22BCA" w:rsidRPr="00A3567E" w:rsidRDefault="00B22BCA" w:rsidP="00B22BCA">
      <w:pPr>
        <w:spacing w:line="360" w:lineRule="auto"/>
        <w:rPr>
          <w:rFonts w:ascii="Times New Roman" w:hAnsi="Times New Roman"/>
        </w:rPr>
      </w:pPr>
      <w:r w:rsidRPr="006A34C7">
        <w:rPr>
          <w:rFonts w:ascii="Times New Roman" w:hAnsi="Times New Roman"/>
        </w:rPr>
        <w:t>NNSA’s Kansas City</w:t>
      </w:r>
      <w:r>
        <w:rPr>
          <w:rFonts w:ascii="Times New Roman" w:hAnsi="Times New Roman"/>
          <w:b/>
        </w:rPr>
        <w:t xml:space="preserve"> </w:t>
      </w:r>
      <w:r w:rsidRPr="00A3567E">
        <w:rPr>
          <w:rFonts w:ascii="Times New Roman" w:hAnsi="Times New Roman"/>
          <w:lang w:bidi="ar-SA"/>
        </w:rPr>
        <w:t>Site Office and Kansas City Plant (“KCP”)</w:t>
      </w:r>
      <w:r>
        <w:rPr>
          <w:rFonts w:ascii="Times New Roman" w:hAnsi="Times New Roman"/>
          <w:lang w:bidi="ar-SA"/>
        </w:rPr>
        <w:t xml:space="preserve"> </w:t>
      </w:r>
      <w:r w:rsidRPr="00A3567E">
        <w:rPr>
          <w:rFonts w:ascii="Times New Roman" w:hAnsi="Times New Roman"/>
          <w:lang w:bidi="ar-SA"/>
        </w:rPr>
        <w:t xml:space="preserve">are located within the Bannister Federal Complex in </w:t>
      </w:r>
      <w:r w:rsidRPr="00A3567E">
        <w:rPr>
          <w:rFonts w:ascii="Times New Roman" w:hAnsi="Times New Roman"/>
        </w:rPr>
        <w:t>Kansas City</w:t>
      </w:r>
      <w:r>
        <w:rPr>
          <w:rFonts w:ascii="Times New Roman" w:hAnsi="Times New Roman"/>
        </w:rPr>
        <w:t xml:space="preserve">.  </w:t>
      </w:r>
      <w:r w:rsidRPr="00A3567E">
        <w:rPr>
          <w:rFonts w:ascii="Times New Roman" w:hAnsi="Times New Roman"/>
        </w:rPr>
        <w:t>The</w:t>
      </w:r>
      <w:r>
        <w:rPr>
          <w:rFonts w:ascii="Times New Roman" w:hAnsi="Times New Roman"/>
        </w:rPr>
        <w:t xml:space="preserve">y </w:t>
      </w:r>
      <w:r w:rsidRPr="00A3567E">
        <w:rPr>
          <w:rFonts w:ascii="Times New Roman" w:hAnsi="Times New Roman"/>
        </w:rPr>
        <w:t xml:space="preserve">consume approximately 160,000 </w:t>
      </w:r>
      <w:r>
        <w:rPr>
          <w:rFonts w:ascii="Times New Roman" w:hAnsi="Times New Roman"/>
        </w:rPr>
        <w:t>M</w:t>
      </w:r>
      <w:r w:rsidRPr="00A3567E">
        <w:rPr>
          <w:rFonts w:ascii="Times New Roman" w:hAnsi="Times New Roman"/>
        </w:rPr>
        <w:t xml:space="preserve">Whs of electric power annually, at a cost of approximately $6 million. </w:t>
      </w:r>
      <w:r>
        <w:rPr>
          <w:rFonts w:ascii="Times New Roman" w:hAnsi="Times New Roman"/>
        </w:rPr>
        <w:t xml:space="preserve"> </w:t>
      </w:r>
      <w:r w:rsidRPr="00A3567E">
        <w:rPr>
          <w:rFonts w:ascii="Times New Roman" w:hAnsi="Times New Roman"/>
          <w:lang w:bidi="ar-SA"/>
        </w:rPr>
        <w:t>KCP is a high</w:t>
      </w:r>
      <w:r>
        <w:rPr>
          <w:rFonts w:ascii="Times New Roman" w:hAnsi="Times New Roman"/>
          <w:lang w:bidi="ar-SA"/>
        </w:rPr>
        <w:t xml:space="preserve"> </w:t>
      </w:r>
      <w:r w:rsidRPr="00A3567E">
        <w:rPr>
          <w:rFonts w:ascii="Times New Roman" w:hAnsi="Times New Roman"/>
          <w:lang w:bidi="ar-SA"/>
        </w:rPr>
        <w:t>tech research production facility that specializes in science</w:t>
      </w:r>
      <w:r>
        <w:rPr>
          <w:rFonts w:ascii="Times New Roman" w:hAnsi="Times New Roman"/>
          <w:lang w:bidi="ar-SA"/>
        </w:rPr>
        <w:t>-</w:t>
      </w:r>
      <w:r w:rsidRPr="00A3567E">
        <w:rPr>
          <w:rFonts w:ascii="Times New Roman" w:hAnsi="Times New Roman"/>
          <w:lang w:bidi="ar-SA"/>
        </w:rPr>
        <w:t xml:space="preserve">based manufacturing.  NNSA is in the process of moving the KCP to a new 1.5 million square foot </w:t>
      </w:r>
      <w:r>
        <w:rPr>
          <w:rFonts w:ascii="Times New Roman" w:hAnsi="Times New Roman"/>
          <w:lang w:bidi="ar-SA"/>
        </w:rPr>
        <w:t>campus</w:t>
      </w:r>
      <w:r w:rsidRPr="00A3567E">
        <w:rPr>
          <w:rFonts w:ascii="Times New Roman" w:hAnsi="Times New Roman"/>
          <w:lang w:bidi="ar-SA"/>
        </w:rPr>
        <w:t xml:space="preserve"> at the corner of Missouri Highway 150 and Botts Road in Kansas City, seven miles south of the current facility and in</w:t>
      </w:r>
      <w:r>
        <w:rPr>
          <w:rFonts w:ascii="Times New Roman" w:hAnsi="Times New Roman"/>
          <w:lang w:bidi="ar-SA"/>
        </w:rPr>
        <w:t xml:space="preserve"> </w:t>
      </w:r>
      <w:r w:rsidRPr="005F0C14">
        <w:rPr>
          <w:rFonts w:ascii="Times New Roman" w:hAnsi="Times New Roman"/>
        </w:rPr>
        <w:t>KCP&amp;L Greater Missouri Operations Company</w:t>
      </w:r>
      <w:r w:rsidRPr="00A3567E">
        <w:rPr>
          <w:rFonts w:ascii="Times New Roman" w:hAnsi="Times New Roman"/>
          <w:lang w:bidi="ar-SA"/>
        </w:rPr>
        <w:t xml:space="preserve"> </w:t>
      </w:r>
      <w:r>
        <w:rPr>
          <w:rFonts w:ascii="Times New Roman" w:hAnsi="Times New Roman"/>
          <w:lang w:bidi="ar-SA"/>
        </w:rPr>
        <w:t>(“</w:t>
      </w:r>
      <w:r w:rsidRPr="00A3567E">
        <w:rPr>
          <w:rFonts w:ascii="Times New Roman" w:hAnsi="Times New Roman"/>
          <w:lang w:bidi="ar-SA"/>
        </w:rPr>
        <w:t>GMO</w:t>
      </w:r>
      <w:r>
        <w:rPr>
          <w:rFonts w:ascii="Times New Roman" w:hAnsi="Times New Roman"/>
          <w:lang w:bidi="ar-SA"/>
        </w:rPr>
        <w:t>”)</w:t>
      </w:r>
      <w:r w:rsidRPr="00A3567E">
        <w:rPr>
          <w:rFonts w:ascii="Times New Roman" w:hAnsi="Times New Roman"/>
          <w:lang w:bidi="ar-SA"/>
        </w:rPr>
        <w:t xml:space="preserve"> service territory. </w:t>
      </w:r>
      <w:r>
        <w:rPr>
          <w:rFonts w:ascii="Times New Roman" w:hAnsi="Times New Roman"/>
          <w:lang w:bidi="ar-SA"/>
        </w:rPr>
        <w:t xml:space="preserve"> </w:t>
      </w:r>
      <w:r w:rsidRPr="00A3567E">
        <w:rPr>
          <w:rFonts w:ascii="Times New Roman" w:hAnsi="Times New Roman"/>
          <w:lang w:bidi="ar-SA"/>
        </w:rPr>
        <w:t xml:space="preserve">The new campus </w:t>
      </w:r>
      <w:r>
        <w:rPr>
          <w:rFonts w:ascii="Times New Roman" w:hAnsi="Times New Roman"/>
          <w:lang w:bidi="ar-SA"/>
        </w:rPr>
        <w:t>is expected to</w:t>
      </w:r>
      <w:r w:rsidRPr="00A3567E">
        <w:rPr>
          <w:rFonts w:ascii="Times New Roman" w:hAnsi="Times New Roman"/>
          <w:lang w:bidi="ar-SA"/>
        </w:rPr>
        <w:t xml:space="preserve"> be fully occupied by 2014.  </w:t>
      </w:r>
      <w:r>
        <w:rPr>
          <w:rFonts w:ascii="Times New Roman" w:hAnsi="Times New Roman"/>
          <w:lang w:bidi="ar-SA"/>
        </w:rPr>
        <w:t>Whiteman Air Force Base, also located in GMO’s service territory, consumes approximately 91,000 MWhs of electricity annually at a cost of approximately $6 million.</w:t>
      </w:r>
      <w:r w:rsidR="00DA6C77">
        <w:rPr>
          <w:rFonts w:ascii="Times New Roman" w:hAnsi="Times New Roman"/>
          <w:lang w:bidi="ar-SA"/>
        </w:rPr>
        <w:t xml:space="preserve">  </w:t>
      </w:r>
      <w:r w:rsidRPr="00A3567E">
        <w:rPr>
          <w:rFonts w:ascii="Times New Roman" w:hAnsi="Times New Roman"/>
        </w:rPr>
        <w:t>For th</w:t>
      </w:r>
      <w:r w:rsidR="00DA6C77">
        <w:rPr>
          <w:rFonts w:ascii="Times New Roman" w:hAnsi="Times New Roman"/>
        </w:rPr>
        <w:t>ese</w:t>
      </w:r>
      <w:r w:rsidRPr="00A3567E">
        <w:rPr>
          <w:rFonts w:ascii="Times New Roman" w:hAnsi="Times New Roman"/>
        </w:rPr>
        <w:t xml:space="preserve"> reason</w:t>
      </w:r>
      <w:r w:rsidR="00DA6C77">
        <w:rPr>
          <w:rFonts w:ascii="Times New Roman" w:hAnsi="Times New Roman"/>
        </w:rPr>
        <w:t>s</w:t>
      </w:r>
      <w:r w:rsidRPr="00A3567E">
        <w:rPr>
          <w:rFonts w:ascii="Times New Roman" w:hAnsi="Times New Roman"/>
        </w:rPr>
        <w:t>, FEA</w:t>
      </w:r>
      <w:r>
        <w:rPr>
          <w:rFonts w:ascii="Times New Roman" w:hAnsi="Times New Roman"/>
        </w:rPr>
        <w:t>’s</w:t>
      </w:r>
      <w:r w:rsidRPr="00A3567E">
        <w:rPr>
          <w:rFonts w:ascii="Times New Roman" w:hAnsi="Times New Roman"/>
        </w:rPr>
        <w:t xml:space="preserve"> interests differ materially from those of the general public and will be significantly impacted by the </w:t>
      </w:r>
      <w:r>
        <w:rPr>
          <w:rFonts w:ascii="Times New Roman" w:hAnsi="Times New Roman"/>
        </w:rPr>
        <w:t>electric rate increases</w:t>
      </w:r>
      <w:r w:rsidRPr="00A3567E">
        <w:rPr>
          <w:rFonts w:ascii="Times New Roman" w:hAnsi="Times New Roman"/>
        </w:rPr>
        <w:t xml:space="preserve"> which Kansas City Power &amp; Light Company (“KCP</w:t>
      </w:r>
      <w:r>
        <w:rPr>
          <w:rFonts w:ascii="Times New Roman" w:hAnsi="Times New Roman"/>
        </w:rPr>
        <w:t>&amp;</w:t>
      </w:r>
      <w:r w:rsidRPr="00A3567E">
        <w:rPr>
          <w:rFonts w:ascii="Times New Roman" w:hAnsi="Times New Roman"/>
        </w:rPr>
        <w:t xml:space="preserve">L”) and </w:t>
      </w:r>
      <w:r>
        <w:rPr>
          <w:rFonts w:ascii="Times New Roman" w:hAnsi="Times New Roman"/>
        </w:rPr>
        <w:t>G</w:t>
      </w:r>
      <w:r w:rsidRPr="00A3567E">
        <w:rPr>
          <w:rFonts w:ascii="Times New Roman" w:hAnsi="Times New Roman"/>
        </w:rPr>
        <w:t xml:space="preserve">MO (collectively “the Companies”) seek in these proceedings.     </w:t>
      </w:r>
    </w:p>
    <w:p w:rsidR="00B22BCA" w:rsidRPr="00A3567E" w:rsidRDefault="00B22BCA" w:rsidP="00B22BCA">
      <w:pPr>
        <w:spacing w:line="360" w:lineRule="auto"/>
        <w:rPr>
          <w:rFonts w:ascii="Times New Roman" w:hAnsi="Times New Roman"/>
          <w:b/>
          <w:u w:val="single"/>
        </w:rPr>
      </w:pPr>
    </w:p>
    <w:p w:rsidR="00B22BCA" w:rsidRDefault="005F6DDE" w:rsidP="00B22BCA">
      <w:pPr>
        <w:spacing w:line="360" w:lineRule="auto"/>
        <w:rPr>
          <w:rFonts w:ascii="Times New Roman" w:hAnsi="Times New Roman"/>
          <w:b/>
          <w:u w:val="single"/>
        </w:rPr>
      </w:pPr>
      <w:r>
        <w:rPr>
          <w:rFonts w:ascii="Times New Roman" w:hAnsi="Times New Roman"/>
        </w:rPr>
        <w:t>T</w:t>
      </w:r>
      <w:r w:rsidR="00B22BCA">
        <w:rPr>
          <w:rFonts w:ascii="Times New Roman" w:hAnsi="Times New Roman"/>
        </w:rPr>
        <w:t>his brief</w:t>
      </w:r>
      <w:r w:rsidR="00B22BCA" w:rsidRPr="00C234E5">
        <w:rPr>
          <w:rFonts w:ascii="Times New Roman" w:hAnsi="Times New Roman"/>
        </w:rPr>
        <w:t xml:space="preserve"> addresses return on equity (“ROE”) </w:t>
      </w:r>
      <w:r w:rsidR="00B22BCA">
        <w:rPr>
          <w:rFonts w:ascii="Times New Roman" w:hAnsi="Times New Roman"/>
        </w:rPr>
        <w:t xml:space="preserve">and </w:t>
      </w:r>
      <w:r w:rsidR="00B22BCA" w:rsidRPr="00C234E5">
        <w:rPr>
          <w:rFonts w:ascii="Times New Roman" w:hAnsi="Times New Roman"/>
        </w:rPr>
        <w:t>capital structur</w:t>
      </w:r>
      <w:r w:rsidR="00B22BCA">
        <w:rPr>
          <w:rFonts w:ascii="Times New Roman" w:hAnsi="Times New Roman"/>
          <w:b/>
        </w:rPr>
        <w:t>e</w:t>
      </w:r>
      <w:r w:rsidR="00B22BCA">
        <w:rPr>
          <w:rFonts w:ascii="Times New Roman" w:hAnsi="Times New Roman"/>
        </w:rPr>
        <w:t xml:space="preserve">.  In line with </w:t>
      </w:r>
      <w:r w:rsidR="00B22BCA" w:rsidRPr="00A3567E">
        <w:rPr>
          <w:rFonts w:ascii="Times New Roman" w:hAnsi="Times New Roman"/>
        </w:rPr>
        <w:t xml:space="preserve">principles established by the United States Supreme Court in </w:t>
      </w:r>
      <w:r w:rsidR="00B22BCA" w:rsidRPr="00A3567E">
        <w:rPr>
          <w:rFonts w:ascii="Times New Roman" w:hAnsi="Times New Roman"/>
          <w:i/>
        </w:rPr>
        <w:t>Federal Power Comm</w:t>
      </w:r>
      <w:r w:rsidR="00B22BCA">
        <w:rPr>
          <w:rFonts w:ascii="Times New Roman" w:hAnsi="Times New Roman"/>
          <w:i/>
        </w:rPr>
        <w:t>’</w:t>
      </w:r>
      <w:r w:rsidR="00B22BCA" w:rsidRPr="00A3567E">
        <w:rPr>
          <w:rFonts w:ascii="Times New Roman" w:hAnsi="Times New Roman"/>
          <w:i/>
        </w:rPr>
        <w:t>n. v. Hope Natural Gas Co.,</w:t>
      </w:r>
      <w:r w:rsidR="00B22BCA" w:rsidRPr="00A3567E">
        <w:rPr>
          <w:rFonts w:ascii="Times New Roman" w:hAnsi="Times New Roman"/>
        </w:rPr>
        <w:t xml:space="preserve"> 320 U.S. 591 (1944) </w:t>
      </w:r>
      <w:r w:rsidR="00B22BCA" w:rsidRPr="00A3567E">
        <w:rPr>
          <w:rFonts w:ascii="Times New Roman" w:hAnsi="Times New Roman"/>
          <w:i/>
        </w:rPr>
        <w:t>and Bluefield Water Works &amp; Improvements Co. v. P.S.C.</w:t>
      </w:r>
      <w:r w:rsidR="00B22BCA" w:rsidRPr="00A3567E">
        <w:rPr>
          <w:rFonts w:ascii="Times New Roman" w:hAnsi="Times New Roman"/>
        </w:rPr>
        <w:t>, 262 U.S. 679 (1923), this Commission has explained that</w:t>
      </w:r>
      <w:r w:rsidR="00DA6C77">
        <w:rPr>
          <w:rFonts w:ascii="Times New Roman" w:hAnsi="Times New Roman"/>
        </w:rPr>
        <w:t xml:space="preserve"> its duty</w:t>
      </w:r>
      <w:r w:rsidR="00B22BCA">
        <w:rPr>
          <w:rFonts w:ascii="Times New Roman" w:hAnsi="Times New Roman"/>
        </w:rPr>
        <w:t xml:space="preserve"> </w:t>
      </w:r>
      <w:r w:rsidR="00B22BCA" w:rsidRPr="00A3567E">
        <w:rPr>
          <w:rFonts w:ascii="Times New Roman" w:hAnsi="Times New Roman"/>
        </w:rPr>
        <w:t xml:space="preserve">in </w:t>
      </w:r>
      <w:r w:rsidR="00B22BCA">
        <w:rPr>
          <w:rFonts w:ascii="Times New Roman" w:hAnsi="Times New Roman"/>
        </w:rPr>
        <w:t>setting</w:t>
      </w:r>
      <w:r w:rsidR="00B22BCA" w:rsidRPr="00A3567E">
        <w:rPr>
          <w:rFonts w:ascii="Times New Roman" w:hAnsi="Times New Roman"/>
        </w:rPr>
        <w:t xml:space="preserve"> ROE is to consider </w:t>
      </w:r>
      <w:r w:rsidR="00DA6C77">
        <w:rPr>
          <w:rFonts w:ascii="Times New Roman" w:hAnsi="Times New Roman"/>
        </w:rPr>
        <w:t xml:space="preserve">investors’ </w:t>
      </w:r>
      <w:r w:rsidR="00B22BCA" w:rsidRPr="00DA6C77">
        <w:rPr>
          <w:rFonts w:ascii="Times New Roman" w:hAnsi="Times New Roman"/>
        </w:rPr>
        <w:t>expectations</w:t>
      </w:r>
      <w:r w:rsidR="00DA6C77">
        <w:rPr>
          <w:rFonts w:ascii="Times New Roman" w:hAnsi="Times New Roman"/>
        </w:rPr>
        <w:t xml:space="preserve"> </w:t>
      </w:r>
      <w:r w:rsidR="00B22BCA" w:rsidRPr="00DA6C77">
        <w:rPr>
          <w:rFonts w:ascii="Times New Roman" w:hAnsi="Times New Roman"/>
        </w:rPr>
        <w:t>at the t</w:t>
      </w:r>
      <w:r w:rsidR="00B22BCA" w:rsidRPr="00A3567E">
        <w:rPr>
          <w:rFonts w:ascii="Times New Roman" w:hAnsi="Times New Roman"/>
        </w:rPr>
        <w:t>ime they choose to invest their money in the subject utility rather than in some other investment opportunity. (</w:t>
      </w:r>
      <w:r w:rsidR="00B22BCA" w:rsidRPr="00A3567E">
        <w:rPr>
          <w:rFonts w:ascii="Times New Roman" w:hAnsi="Times New Roman"/>
          <w:i/>
        </w:rPr>
        <w:t>Amer</w:t>
      </w:r>
      <w:r w:rsidR="00B22BCA">
        <w:rPr>
          <w:rFonts w:ascii="Times New Roman" w:hAnsi="Times New Roman"/>
          <w:i/>
        </w:rPr>
        <w:t>e</w:t>
      </w:r>
      <w:r w:rsidR="00B22BCA" w:rsidRPr="00A3567E">
        <w:rPr>
          <w:rFonts w:ascii="Times New Roman" w:hAnsi="Times New Roman"/>
          <w:i/>
        </w:rPr>
        <w:t>n</w:t>
      </w:r>
      <w:r w:rsidR="00B22BCA">
        <w:rPr>
          <w:rFonts w:ascii="Times New Roman" w:hAnsi="Times New Roman"/>
          <w:i/>
        </w:rPr>
        <w:t>, ER-2011-0028,</w:t>
      </w:r>
      <w:r w:rsidR="00B22BCA">
        <w:rPr>
          <w:rFonts w:ascii="Times New Roman" w:hAnsi="Times New Roman"/>
        </w:rPr>
        <w:t xml:space="preserve"> Report and Order, 7-7-11, p. 64)</w:t>
      </w:r>
    </w:p>
    <w:p w:rsidR="00B22BCA" w:rsidRPr="00A3567E" w:rsidRDefault="00B22BCA" w:rsidP="00B22BCA">
      <w:pPr>
        <w:spacing w:line="360" w:lineRule="auto"/>
        <w:rPr>
          <w:rFonts w:ascii="Times New Roman" w:hAnsi="Times New Roman"/>
          <w:b/>
          <w:u w:val="single"/>
        </w:rPr>
      </w:pPr>
      <w:r>
        <w:rPr>
          <w:rFonts w:ascii="Times New Roman" w:hAnsi="Times New Roman"/>
          <w:b/>
          <w:u w:val="single"/>
        </w:rPr>
        <w:t xml:space="preserve"> </w:t>
      </w:r>
    </w:p>
    <w:p w:rsidR="00B22BCA" w:rsidRPr="00B55666" w:rsidRDefault="00B22BCA" w:rsidP="00B22BCA">
      <w:pPr>
        <w:spacing w:line="360" w:lineRule="auto"/>
        <w:rPr>
          <w:rFonts w:ascii="Times New Roman" w:hAnsi="Times New Roman"/>
          <w:b/>
          <w:u w:val="single"/>
        </w:rPr>
      </w:pPr>
      <w:r w:rsidRPr="00B55666">
        <w:rPr>
          <w:rFonts w:ascii="Times New Roman" w:hAnsi="Times New Roman"/>
          <w:b/>
          <w:u w:val="single"/>
        </w:rPr>
        <w:t xml:space="preserve">II </w:t>
      </w:r>
      <w:r w:rsidR="00B55666">
        <w:rPr>
          <w:rFonts w:ascii="Times New Roman" w:hAnsi="Times New Roman"/>
          <w:b/>
          <w:u w:val="single"/>
        </w:rPr>
        <w:t>-</w:t>
      </w:r>
      <w:r w:rsidRPr="00B55666">
        <w:rPr>
          <w:rFonts w:ascii="Times New Roman" w:hAnsi="Times New Roman"/>
          <w:b/>
          <w:u w:val="single"/>
        </w:rPr>
        <w:t xml:space="preserve"> COST OF CAPITAL </w:t>
      </w:r>
    </w:p>
    <w:p w:rsidR="00E73871" w:rsidRDefault="00B22BCA" w:rsidP="00B22BCA">
      <w:pPr>
        <w:spacing w:line="360" w:lineRule="auto"/>
        <w:rPr>
          <w:rFonts w:ascii="Times New Roman" w:hAnsi="Times New Roman"/>
        </w:rPr>
      </w:pPr>
      <w:r w:rsidRPr="00A3567E">
        <w:rPr>
          <w:rFonts w:ascii="Times New Roman" w:hAnsi="Times New Roman"/>
        </w:rPr>
        <w:t xml:space="preserve">The Commission must determine </w:t>
      </w:r>
      <w:r w:rsidR="00DA6C77">
        <w:rPr>
          <w:rFonts w:ascii="Times New Roman" w:hAnsi="Times New Roman"/>
        </w:rPr>
        <w:t>the</w:t>
      </w:r>
      <w:r w:rsidR="006946C5">
        <w:rPr>
          <w:rFonts w:ascii="Times New Roman" w:hAnsi="Times New Roman"/>
        </w:rPr>
        <w:t xml:space="preserve"> </w:t>
      </w:r>
      <w:r w:rsidRPr="00A3567E">
        <w:rPr>
          <w:rFonts w:ascii="Times New Roman" w:hAnsi="Times New Roman"/>
        </w:rPr>
        <w:t xml:space="preserve">approximate ROE that </w:t>
      </w:r>
      <w:r>
        <w:rPr>
          <w:rFonts w:ascii="Times New Roman" w:hAnsi="Times New Roman"/>
        </w:rPr>
        <w:t xml:space="preserve">KCPL/GMO </w:t>
      </w:r>
      <w:r w:rsidRPr="00A3567E">
        <w:rPr>
          <w:rFonts w:ascii="Times New Roman" w:hAnsi="Times New Roman"/>
        </w:rPr>
        <w:t xml:space="preserve">stockholders </w:t>
      </w:r>
      <w:r w:rsidR="00B55666">
        <w:rPr>
          <w:rFonts w:ascii="Times New Roman" w:hAnsi="Times New Roman"/>
        </w:rPr>
        <w:t xml:space="preserve">are seeking </w:t>
      </w:r>
      <w:r w:rsidRPr="00A3567E">
        <w:rPr>
          <w:rFonts w:ascii="Times New Roman" w:hAnsi="Times New Roman"/>
          <w:i/>
        </w:rPr>
        <w:t xml:space="preserve">at this time </w:t>
      </w:r>
      <w:r w:rsidRPr="00A3567E">
        <w:rPr>
          <w:rFonts w:ascii="Times New Roman" w:hAnsi="Times New Roman"/>
        </w:rPr>
        <w:t xml:space="preserve">to incent them to invest in or retain the Companies’ common stock.   </w:t>
      </w:r>
      <w:r w:rsidRPr="00A3567E">
        <w:rPr>
          <w:rFonts w:ascii="Times New Roman" w:hAnsi="Times New Roman"/>
        </w:rPr>
        <w:lastRenderedPageBreak/>
        <w:t xml:space="preserve">Because it is </w:t>
      </w:r>
      <w:r>
        <w:rPr>
          <w:rFonts w:ascii="Times New Roman" w:hAnsi="Times New Roman"/>
        </w:rPr>
        <w:t>im</w:t>
      </w:r>
      <w:r w:rsidRPr="00A3567E">
        <w:rPr>
          <w:rFonts w:ascii="Times New Roman" w:hAnsi="Times New Roman"/>
        </w:rPr>
        <w:t xml:space="preserve">possible to determine </w:t>
      </w:r>
      <w:r w:rsidR="006946C5">
        <w:rPr>
          <w:rFonts w:ascii="Times New Roman" w:hAnsi="Times New Roman"/>
        </w:rPr>
        <w:t>an ROE</w:t>
      </w:r>
      <w:r w:rsidRPr="00A3567E">
        <w:rPr>
          <w:rFonts w:ascii="Times New Roman" w:hAnsi="Times New Roman"/>
        </w:rPr>
        <w:t xml:space="preserve"> in a</w:t>
      </w:r>
      <w:r>
        <w:rPr>
          <w:rFonts w:ascii="Times New Roman" w:hAnsi="Times New Roman"/>
        </w:rPr>
        <w:t>ny</w:t>
      </w:r>
      <w:r w:rsidRPr="00A3567E">
        <w:rPr>
          <w:rFonts w:ascii="Times New Roman" w:hAnsi="Times New Roman"/>
        </w:rPr>
        <w:t xml:space="preserve"> direct manner, standardized methodologies for </w:t>
      </w:r>
      <w:r>
        <w:rPr>
          <w:rFonts w:ascii="Times New Roman" w:hAnsi="Times New Roman"/>
        </w:rPr>
        <w:t xml:space="preserve">estimating </w:t>
      </w:r>
      <w:r w:rsidRPr="00A3567E">
        <w:rPr>
          <w:rFonts w:ascii="Times New Roman" w:hAnsi="Times New Roman"/>
        </w:rPr>
        <w:t xml:space="preserve"> </w:t>
      </w:r>
      <w:r>
        <w:rPr>
          <w:rFonts w:ascii="Times New Roman" w:hAnsi="Times New Roman"/>
        </w:rPr>
        <w:t xml:space="preserve">cost of equity </w:t>
      </w:r>
      <w:r w:rsidRPr="00A3567E">
        <w:rPr>
          <w:rFonts w:ascii="Times New Roman" w:hAnsi="Times New Roman"/>
        </w:rPr>
        <w:t>have gained currency.  Th</w:t>
      </w:r>
      <w:r>
        <w:rPr>
          <w:rFonts w:ascii="Times New Roman" w:hAnsi="Times New Roman"/>
        </w:rPr>
        <w:t>re</w:t>
      </w:r>
      <w:r w:rsidRPr="00A3567E">
        <w:rPr>
          <w:rFonts w:ascii="Times New Roman" w:hAnsi="Times New Roman"/>
        </w:rPr>
        <w:t xml:space="preserve">e </w:t>
      </w:r>
      <w:r>
        <w:rPr>
          <w:rFonts w:ascii="Times New Roman" w:hAnsi="Times New Roman"/>
        </w:rPr>
        <w:t xml:space="preserve">such </w:t>
      </w:r>
      <w:r w:rsidRPr="00A3567E">
        <w:rPr>
          <w:rFonts w:ascii="Times New Roman" w:hAnsi="Times New Roman"/>
        </w:rPr>
        <w:t>methodologies</w:t>
      </w:r>
      <w:r>
        <w:rPr>
          <w:rFonts w:ascii="Times New Roman" w:hAnsi="Times New Roman"/>
        </w:rPr>
        <w:t>,</w:t>
      </w:r>
      <w:r w:rsidRPr="00A3567E">
        <w:rPr>
          <w:rFonts w:ascii="Times New Roman" w:hAnsi="Times New Roman"/>
        </w:rPr>
        <w:t xml:space="preserve"> Discounted Cash Flow (“DCF”), Risk Premium Analysis, and the Capital Asset Price Model (“CAPM”)</w:t>
      </w:r>
      <w:r w:rsidR="00252302">
        <w:rPr>
          <w:rFonts w:ascii="Times New Roman" w:hAnsi="Times New Roman"/>
        </w:rPr>
        <w:t xml:space="preserve">, </w:t>
      </w:r>
      <w:r w:rsidR="00252302" w:rsidRPr="00A3567E">
        <w:rPr>
          <w:rFonts w:ascii="Times New Roman" w:hAnsi="Times New Roman"/>
        </w:rPr>
        <w:t>have</w:t>
      </w:r>
      <w:r>
        <w:rPr>
          <w:rFonts w:ascii="Times New Roman" w:hAnsi="Times New Roman"/>
        </w:rPr>
        <w:t xml:space="preserve"> been presented by one or more witnesses in this proceeding and are discussed </w:t>
      </w:r>
      <w:r w:rsidR="00252302">
        <w:rPr>
          <w:rFonts w:ascii="Times New Roman" w:hAnsi="Times New Roman"/>
        </w:rPr>
        <w:t>here.</w:t>
      </w:r>
      <w:r>
        <w:rPr>
          <w:rFonts w:ascii="Times New Roman" w:hAnsi="Times New Roman"/>
        </w:rPr>
        <w:t xml:space="preserve">  </w:t>
      </w:r>
    </w:p>
    <w:p w:rsidR="00B22BCA" w:rsidRDefault="00B22BCA" w:rsidP="00B22BCA">
      <w:pPr>
        <w:spacing w:line="360" w:lineRule="auto"/>
        <w:rPr>
          <w:rFonts w:ascii="Times New Roman" w:hAnsi="Times New Roman"/>
        </w:rPr>
      </w:pPr>
    </w:p>
    <w:p w:rsidR="00B22BCA" w:rsidRPr="00A3567E" w:rsidRDefault="006946C5" w:rsidP="00B22BCA">
      <w:pPr>
        <w:autoSpaceDE w:val="0"/>
        <w:autoSpaceDN w:val="0"/>
        <w:adjustRightInd w:val="0"/>
        <w:spacing w:line="360" w:lineRule="auto"/>
        <w:rPr>
          <w:rFonts w:ascii="Times New Roman" w:hAnsi="Times New Roman"/>
          <w:lang w:bidi="ar-SA"/>
        </w:rPr>
      </w:pPr>
      <w:r w:rsidRPr="00D765B7">
        <w:rPr>
          <w:rFonts w:ascii="Times New Roman" w:hAnsi="Times New Roman"/>
        </w:rPr>
        <w:t>FEA</w:t>
      </w:r>
      <w:r>
        <w:rPr>
          <w:rFonts w:ascii="Times New Roman" w:hAnsi="Times New Roman"/>
        </w:rPr>
        <w:t xml:space="preserve"> has</w:t>
      </w:r>
      <w:r w:rsidRPr="00A3567E">
        <w:rPr>
          <w:rFonts w:ascii="Times New Roman" w:hAnsi="Times New Roman"/>
        </w:rPr>
        <w:t xml:space="preserve"> presented direct and surrebuttal testimony of Mr. Matthew I. Kahal</w:t>
      </w:r>
      <w:r>
        <w:rPr>
          <w:rFonts w:ascii="Times New Roman" w:hAnsi="Times New Roman"/>
        </w:rPr>
        <w:t>,</w:t>
      </w:r>
      <w:r w:rsidRPr="00A3567E">
        <w:rPr>
          <w:rFonts w:ascii="Times New Roman" w:hAnsi="Times New Roman"/>
        </w:rPr>
        <w:t xml:space="preserve"> (DOE Exs. 500, 501</w:t>
      </w:r>
      <w:r>
        <w:rPr>
          <w:rFonts w:ascii="Times New Roman" w:hAnsi="Times New Roman"/>
        </w:rPr>
        <w:t xml:space="preserve">) a nationally-known expert on utility ROE and related matters. </w:t>
      </w:r>
      <w:r w:rsidRPr="006A34C7">
        <w:rPr>
          <w:rFonts w:ascii="Times New Roman" w:hAnsi="Times New Roman"/>
        </w:rPr>
        <w:t>(Kahal Direct, Appendix A)</w:t>
      </w:r>
      <w:r>
        <w:rPr>
          <w:rFonts w:ascii="Times New Roman" w:hAnsi="Times New Roman"/>
          <w:b/>
        </w:rPr>
        <w:t xml:space="preserve">  </w:t>
      </w:r>
      <w:r w:rsidR="00B22BCA">
        <w:rPr>
          <w:rFonts w:ascii="Times New Roman" w:hAnsi="Times New Roman"/>
          <w:lang w:bidi="ar-SA"/>
        </w:rPr>
        <w:t>Mr</w:t>
      </w:r>
      <w:r w:rsidR="00B22BCA" w:rsidRPr="00A3567E">
        <w:rPr>
          <w:rFonts w:ascii="Times New Roman" w:hAnsi="Times New Roman"/>
          <w:lang w:bidi="ar-SA"/>
        </w:rPr>
        <w:t>. Kahal explained and demonstrated that capital</w:t>
      </w:r>
      <w:r w:rsidR="00B22BCA">
        <w:rPr>
          <w:rFonts w:ascii="Times New Roman" w:hAnsi="Times New Roman"/>
          <w:lang w:bidi="ar-SA"/>
        </w:rPr>
        <w:t xml:space="preserve"> costs</w:t>
      </w:r>
      <w:r w:rsidR="00B22BCA" w:rsidRPr="00A3567E">
        <w:rPr>
          <w:rFonts w:ascii="Times New Roman" w:hAnsi="Times New Roman"/>
          <w:lang w:bidi="ar-SA"/>
        </w:rPr>
        <w:t xml:space="preserve"> from 2001 through </w:t>
      </w:r>
      <w:r w:rsidR="00B22BCA">
        <w:rPr>
          <w:rFonts w:ascii="Times New Roman" w:hAnsi="Times New Roman"/>
          <w:lang w:bidi="ar-SA"/>
        </w:rPr>
        <w:t>mid</w:t>
      </w:r>
      <w:r>
        <w:rPr>
          <w:rFonts w:ascii="Times New Roman" w:hAnsi="Times New Roman"/>
          <w:lang w:bidi="ar-SA"/>
        </w:rPr>
        <w:t>-</w:t>
      </w:r>
      <w:r w:rsidR="00B22BCA">
        <w:rPr>
          <w:rFonts w:ascii="Times New Roman" w:hAnsi="Times New Roman"/>
          <w:lang w:bidi="ar-SA"/>
        </w:rPr>
        <w:t xml:space="preserve"> </w:t>
      </w:r>
      <w:r w:rsidR="00B22BCA" w:rsidRPr="00A3567E">
        <w:rPr>
          <w:rFonts w:ascii="Times New Roman" w:hAnsi="Times New Roman"/>
          <w:lang w:bidi="ar-SA"/>
        </w:rPr>
        <w:t>201</w:t>
      </w:r>
      <w:r w:rsidR="00B22BCA">
        <w:rPr>
          <w:rFonts w:ascii="Times New Roman" w:hAnsi="Times New Roman"/>
          <w:lang w:bidi="ar-SA"/>
        </w:rPr>
        <w:t>2</w:t>
      </w:r>
      <w:r w:rsidR="00B22BCA" w:rsidRPr="00A3567E">
        <w:rPr>
          <w:rFonts w:ascii="Times New Roman" w:hAnsi="Times New Roman"/>
          <w:lang w:bidi="ar-SA"/>
        </w:rPr>
        <w:t xml:space="preserve"> have generally declined</w:t>
      </w:r>
      <w:r>
        <w:rPr>
          <w:rFonts w:ascii="Times New Roman" w:hAnsi="Times New Roman"/>
          <w:lang w:bidi="ar-SA"/>
        </w:rPr>
        <w:t xml:space="preserve">, as indicated by </w:t>
      </w:r>
      <w:r w:rsidR="00B22BCA" w:rsidRPr="00A3567E">
        <w:rPr>
          <w:rFonts w:ascii="Times New Roman" w:hAnsi="Times New Roman"/>
          <w:lang w:bidi="ar-SA"/>
        </w:rPr>
        <w:t>inflation rate</w:t>
      </w:r>
      <w:r>
        <w:rPr>
          <w:rFonts w:ascii="Times New Roman" w:hAnsi="Times New Roman"/>
          <w:lang w:bidi="ar-SA"/>
        </w:rPr>
        <w:t>s</w:t>
      </w:r>
      <w:r w:rsidR="00B22BCA" w:rsidRPr="00A3567E">
        <w:rPr>
          <w:rFonts w:ascii="Times New Roman" w:hAnsi="Times New Roman"/>
          <w:lang w:bidi="ar-SA"/>
        </w:rPr>
        <w:t>, ten-year Treasury yields, 3-month Treasury bill yields</w:t>
      </w:r>
      <w:r w:rsidR="00B22BCA">
        <w:rPr>
          <w:rFonts w:ascii="Times New Roman" w:hAnsi="Times New Roman"/>
          <w:lang w:bidi="ar-SA"/>
        </w:rPr>
        <w:t>,</w:t>
      </w:r>
      <w:r w:rsidR="00B22BCA" w:rsidRPr="00A3567E">
        <w:rPr>
          <w:rFonts w:ascii="Times New Roman" w:hAnsi="Times New Roman"/>
          <w:lang w:bidi="ar-SA"/>
        </w:rPr>
        <w:t xml:space="preserve"> and Moody’s Single A yields on long-term utility bonds. </w:t>
      </w:r>
      <w:r w:rsidR="00B22BCA">
        <w:rPr>
          <w:rFonts w:ascii="Times New Roman" w:hAnsi="Times New Roman"/>
          <w:lang w:bidi="ar-SA"/>
        </w:rPr>
        <w:t xml:space="preserve"> </w:t>
      </w:r>
      <w:r w:rsidR="00B22BCA" w:rsidRPr="00A3567E">
        <w:rPr>
          <w:rFonts w:ascii="Times New Roman" w:hAnsi="Times New Roman"/>
          <w:lang w:bidi="ar-SA"/>
        </w:rPr>
        <w:t>Early in the period, utility bond yields averaged about 8</w:t>
      </w:r>
      <w:r w:rsidR="00B22BCA">
        <w:rPr>
          <w:rFonts w:ascii="Times New Roman" w:hAnsi="Times New Roman"/>
          <w:lang w:bidi="ar-SA"/>
        </w:rPr>
        <w:t>% and</w:t>
      </w:r>
      <w:r w:rsidR="00B22BCA" w:rsidRPr="00A3567E">
        <w:rPr>
          <w:rFonts w:ascii="Times New Roman" w:hAnsi="Times New Roman"/>
          <w:lang w:bidi="ar-SA"/>
        </w:rPr>
        <w:t xml:space="preserve"> 10-year Treasury yields </w:t>
      </w:r>
      <w:r w:rsidR="00B22BCA">
        <w:rPr>
          <w:rFonts w:ascii="Times New Roman" w:hAnsi="Times New Roman"/>
          <w:lang w:bidi="ar-SA"/>
        </w:rPr>
        <w:t>about</w:t>
      </w:r>
      <w:r w:rsidR="00B22BCA" w:rsidRPr="00A3567E">
        <w:rPr>
          <w:rFonts w:ascii="Times New Roman" w:hAnsi="Times New Roman"/>
          <w:lang w:bidi="ar-SA"/>
        </w:rPr>
        <w:t xml:space="preserve"> 5</w:t>
      </w:r>
      <w:r w:rsidR="00B22BCA">
        <w:rPr>
          <w:rFonts w:ascii="Times New Roman" w:hAnsi="Times New Roman"/>
          <w:lang w:bidi="ar-SA"/>
        </w:rPr>
        <w:t>%</w:t>
      </w:r>
      <w:r w:rsidR="00B22BCA" w:rsidRPr="00A3567E">
        <w:rPr>
          <w:rFonts w:ascii="Times New Roman" w:hAnsi="Times New Roman"/>
          <w:lang w:bidi="ar-SA"/>
        </w:rPr>
        <w:t xml:space="preserve">.  By 2011, </w:t>
      </w:r>
      <w:r w:rsidR="00B22BCA">
        <w:rPr>
          <w:rFonts w:ascii="Times New Roman" w:hAnsi="Times New Roman"/>
          <w:lang w:bidi="ar-SA"/>
        </w:rPr>
        <w:t xml:space="preserve">those </w:t>
      </w:r>
      <w:r w:rsidR="00B22BCA" w:rsidRPr="00A3567E">
        <w:rPr>
          <w:rFonts w:ascii="Times New Roman" w:hAnsi="Times New Roman"/>
          <w:lang w:bidi="ar-SA"/>
        </w:rPr>
        <w:t xml:space="preserve">bond </w:t>
      </w:r>
      <w:r w:rsidR="00B22BCA">
        <w:rPr>
          <w:rFonts w:ascii="Times New Roman" w:hAnsi="Times New Roman"/>
          <w:lang w:bidi="ar-SA"/>
        </w:rPr>
        <w:t xml:space="preserve">and Treasury </w:t>
      </w:r>
      <w:r w:rsidR="00B22BCA" w:rsidRPr="00A3567E">
        <w:rPr>
          <w:rFonts w:ascii="Times New Roman" w:hAnsi="Times New Roman"/>
          <w:lang w:bidi="ar-SA"/>
        </w:rPr>
        <w:t>yields had declined to 5.1</w:t>
      </w:r>
      <w:r w:rsidR="00B22BCA">
        <w:rPr>
          <w:rFonts w:ascii="Times New Roman" w:hAnsi="Times New Roman"/>
          <w:lang w:bidi="ar-SA"/>
        </w:rPr>
        <w:t>%</w:t>
      </w:r>
      <w:r w:rsidR="00B22BCA" w:rsidRPr="00A3567E">
        <w:rPr>
          <w:rFonts w:ascii="Times New Roman" w:hAnsi="Times New Roman"/>
          <w:lang w:bidi="ar-SA"/>
        </w:rPr>
        <w:t xml:space="preserve"> and 2.8</w:t>
      </w:r>
      <w:r w:rsidR="00B22BCA">
        <w:rPr>
          <w:rFonts w:ascii="Times New Roman" w:hAnsi="Times New Roman"/>
          <w:lang w:bidi="ar-SA"/>
        </w:rPr>
        <w:t>%, respectively</w:t>
      </w:r>
      <w:r w:rsidR="00B22BCA" w:rsidRPr="00A3567E">
        <w:rPr>
          <w:rFonts w:ascii="Times New Roman" w:hAnsi="Times New Roman"/>
          <w:lang w:bidi="ar-SA"/>
        </w:rPr>
        <w:t xml:space="preserve">. </w:t>
      </w:r>
      <w:r w:rsidR="00B22BCA">
        <w:rPr>
          <w:rFonts w:ascii="Times New Roman" w:hAnsi="Times New Roman"/>
          <w:lang w:bidi="ar-SA"/>
        </w:rPr>
        <w:t xml:space="preserve"> In</w:t>
      </w:r>
      <w:r w:rsidR="00B22BCA" w:rsidRPr="00A3567E">
        <w:rPr>
          <w:rFonts w:ascii="Times New Roman" w:hAnsi="Times New Roman"/>
          <w:lang w:bidi="ar-SA"/>
        </w:rPr>
        <w:t xml:space="preserve"> the past six months, </w:t>
      </w:r>
      <w:r w:rsidR="00B22BCA">
        <w:rPr>
          <w:rFonts w:ascii="Times New Roman" w:hAnsi="Times New Roman"/>
          <w:lang w:bidi="ar-SA"/>
        </w:rPr>
        <w:t xml:space="preserve">yields </w:t>
      </w:r>
      <w:r w:rsidR="00B22BCA" w:rsidRPr="00A3567E">
        <w:rPr>
          <w:rFonts w:ascii="Times New Roman" w:hAnsi="Times New Roman"/>
          <w:lang w:bidi="ar-SA"/>
        </w:rPr>
        <w:t>have declined even further, to near or below the lowest levels in decades.</w:t>
      </w:r>
      <w:r w:rsidR="00B22BCA">
        <w:rPr>
          <w:rFonts w:ascii="Times New Roman" w:hAnsi="Times New Roman"/>
          <w:lang w:bidi="ar-SA"/>
        </w:rPr>
        <w:t xml:space="preserve"> (Kahal Dir., </w:t>
      </w:r>
      <w:r>
        <w:rPr>
          <w:rFonts w:ascii="Times New Roman" w:hAnsi="Times New Roman"/>
          <w:lang w:bidi="ar-SA"/>
        </w:rPr>
        <w:t>p</w:t>
      </w:r>
      <w:r w:rsidR="00B22BCA">
        <w:rPr>
          <w:rFonts w:ascii="Times New Roman" w:hAnsi="Times New Roman"/>
          <w:lang w:bidi="ar-SA"/>
        </w:rPr>
        <w:t xml:space="preserve">p. </w:t>
      </w:r>
      <w:r>
        <w:rPr>
          <w:rFonts w:ascii="Times New Roman" w:hAnsi="Times New Roman"/>
          <w:lang w:bidi="ar-SA"/>
        </w:rPr>
        <w:t xml:space="preserve">5, </w:t>
      </w:r>
      <w:r w:rsidR="00B22BCA">
        <w:rPr>
          <w:rFonts w:ascii="Times New Roman" w:hAnsi="Times New Roman"/>
          <w:lang w:bidi="ar-SA"/>
        </w:rPr>
        <w:t>9</w:t>
      </w:r>
      <w:r>
        <w:rPr>
          <w:rFonts w:ascii="Times New Roman" w:hAnsi="Times New Roman"/>
          <w:lang w:bidi="ar-SA"/>
        </w:rPr>
        <w:t xml:space="preserve"> </w:t>
      </w:r>
      <w:r>
        <w:rPr>
          <w:rFonts w:ascii="Times New Roman" w:hAnsi="Times New Roman"/>
          <w:i/>
          <w:lang w:bidi="ar-SA"/>
        </w:rPr>
        <w:t>et seq.</w:t>
      </w:r>
      <w:r w:rsidR="00B22BCA">
        <w:rPr>
          <w:rFonts w:ascii="Times New Roman" w:hAnsi="Times New Roman"/>
          <w:lang w:bidi="ar-SA"/>
        </w:rPr>
        <w:t>)</w:t>
      </w:r>
      <w:r w:rsidR="00B22BCA" w:rsidRPr="00A3567E">
        <w:rPr>
          <w:rFonts w:ascii="Times New Roman" w:hAnsi="Times New Roman"/>
          <w:lang w:bidi="ar-SA"/>
        </w:rPr>
        <w:t xml:space="preserve"> </w:t>
      </w:r>
    </w:p>
    <w:p w:rsidR="00B22BCA" w:rsidRPr="00A3567E" w:rsidRDefault="00122294" w:rsidP="00B22BCA">
      <w:pPr>
        <w:autoSpaceDE w:val="0"/>
        <w:autoSpaceDN w:val="0"/>
        <w:adjustRightInd w:val="0"/>
        <w:spacing w:line="360" w:lineRule="auto"/>
        <w:rPr>
          <w:rFonts w:ascii="Times New Roman" w:hAnsi="Times New Roman"/>
          <w:lang w:bidi="ar-SA"/>
        </w:rPr>
      </w:pPr>
      <w:r>
        <w:rPr>
          <w:rFonts w:ascii="Times New Roman" w:hAnsi="Times New Roman"/>
          <w:lang w:bidi="ar-SA"/>
        </w:rPr>
        <w:t>Staff and Office of Public Counsel (“OPC”) expert witnesses confirm</w:t>
      </w:r>
      <w:r w:rsidR="005F6DDE">
        <w:rPr>
          <w:rFonts w:ascii="Times New Roman" w:hAnsi="Times New Roman"/>
          <w:lang w:bidi="ar-SA"/>
        </w:rPr>
        <w:t xml:space="preserve"> </w:t>
      </w:r>
      <w:r>
        <w:rPr>
          <w:rFonts w:ascii="Times New Roman" w:hAnsi="Times New Roman"/>
          <w:lang w:bidi="ar-SA"/>
        </w:rPr>
        <w:t xml:space="preserve">that capital costs have declined significantly and are at very low levels. (Staff Report - Revenue Requirement/Cost of Service, p. 26; Direct Testimony of OPC witness Mr. Michael Gorman,, p. 5)  </w:t>
      </w:r>
    </w:p>
    <w:p w:rsidR="00122294" w:rsidRDefault="00122294" w:rsidP="00B22BCA">
      <w:pPr>
        <w:autoSpaceDE w:val="0"/>
        <w:autoSpaceDN w:val="0"/>
        <w:adjustRightInd w:val="0"/>
        <w:spacing w:line="360" w:lineRule="auto"/>
        <w:rPr>
          <w:rFonts w:ascii="Times New Roman" w:hAnsi="Times New Roman"/>
          <w:lang w:bidi="ar-SA"/>
        </w:rPr>
      </w:pPr>
    </w:p>
    <w:p w:rsidR="00B22BCA" w:rsidRDefault="00B22BCA" w:rsidP="00B22BCA">
      <w:pPr>
        <w:autoSpaceDE w:val="0"/>
        <w:autoSpaceDN w:val="0"/>
        <w:adjustRightInd w:val="0"/>
        <w:spacing w:line="360" w:lineRule="auto"/>
        <w:rPr>
          <w:rFonts w:ascii="Times New Roman" w:hAnsi="Times New Roman"/>
          <w:lang w:bidi="ar-SA"/>
        </w:rPr>
      </w:pPr>
      <w:r>
        <w:rPr>
          <w:rFonts w:ascii="Times New Roman" w:hAnsi="Times New Roman"/>
          <w:lang w:bidi="ar-SA"/>
        </w:rPr>
        <w:t xml:space="preserve">Capital costs have declined since 2011 and low rates are expected to continue. </w:t>
      </w:r>
      <w:r w:rsidR="006946C5">
        <w:rPr>
          <w:rFonts w:ascii="Times New Roman" w:hAnsi="Times New Roman"/>
          <w:lang w:bidi="ar-SA"/>
        </w:rPr>
        <w:t xml:space="preserve"> </w:t>
      </w:r>
      <w:r>
        <w:rPr>
          <w:rFonts w:ascii="Times New Roman" w:hAnsi="Times New Roman"/>
          <w:lang w:bidi="ar-SA"/>
        </w:rPr>
        <w:t>Relatively l</w:t>
      </w:r>
      <w:r w:rsidRPr="00A3567E">
        <w:rPr>
          <w:rFonts w:ascii="Times New Roman" w:hAnsi="Times New Roman"/>
          <w:lang w:bidi="ar-SA"/>
        </w:rPr>
        <w:t xml:space="preserve">ow demand for capital and minimal inflation </w:t>
      </w:r>
      <w:r>
        <w:rPr>
          <w:rFonts w:ascii="Times New Roman" w:hAnsi="Times New Roman"/>
          <w:lang w:bidi="ar-SA"/>
        </w:rPr>
        <w:t xml:space="preserve">are </w:t>
      </w:r>
      <w:r w:rsidRPr="00A3567E">
        <w:rPr>
          <w:rFonts w:ascii="Times New Roman" w:hAnsi="Times New Roman"/>
          <w:lang w:bidi="ar-SA"/>
        </w:rPr>
        <w:t>expected to continue.  Mr. Kahal stated that</w:t>
      </w:r>
      <w:r w:rsidR="00DA6C77">
        <w:rPr>
          <w:rFonts w:ascii="Times New Roman" w:hAnsi="Times New Roman"/>
          <w:lang w:bidi="ar-SA"/>
        </w:rPr>
        <w:t xml:space="preserve"> </w:t>
      </w:r>
      <w:r>
        <w:rPr>
          <w:rFonts w:ascii="Times New Roman" w:hAnsi="Times New Roman"/>
          <w:lang w:bidi="ar-SA"/>
        </w:rPr>
        <w:t xml:space="preserve">Blue Chip Economic Indicators’ recently published </w:t>
      </w:r>
      <w:r w:rsidRPr="00A3567E">
        <w:rPr>
          <w:rFonts w:ascii="Times New Roman" w:hAnsi="Times New Roman"/>
          <w:lang w:bidi="ar-SA"/>
        </w:rPr>
        <w:t>consensus forecasts call for real GDP growth of 2.1</w:t>
      </w:r>
      <w:r>
        <w:rPr>
          <w:rFonts w:ascii="Times New Roman" w:hAnsi="Times New Roman"/>
          <w:lang w:bidi="ar-SA"/>
        </w:rPr>
        <w:t>%</w:t>
      </w:r>
      <w:r w:rsidRPr="00A3567E">
        <w:rPr>
          <w:rFonts w:ascii="Times New Roman" w:hAnsi="Times New Roman"/>
          <w:lang w:bidi="ar-SA"/>
        </w:rPr>
        <w:t xml:space="preserve"> in 2012</w:t>
      </w:r>
      <w:r w:rsidR="00DA6C77">
        <w:rPr>
          <w:rFonts w:ascii="Times New Roman" w:hAnsi="Times New Roman"/>
          <w:lang w:bidi="ar-SA"/>
        </w:rPr>
        <w:t xml:space="preserve"> and</w:t>
      </w:r>
      <w:r w:rsidRPr="00A3567E">
        <w:rPr>
          <w:rFonts w:ascii="Times New Roman" w:hAnsi="Times New Roman"/>
          <w:lang w:bidi="ar-SA"/>
        </w:rPr>
        <w:t xml:space="preserve"> 2.3</w:t>
      </w:r>
      <w:r>
        <w:rPr>
          <w:rFonts w:ascii="Times New Roman" w:hAnsi="Times New Roman"/>
          <w:lang w:bidi="ar-SA"/>
        </w:rPr>
        <w:t>%</w:t>
      </w:r>
      <w:r w:rsidRPr="00A3567E">
        <w:rPr>
          <w:rFonts w:ascii="Times New Roman" w:hAnsi="Times New Roman"/>
          <w:lang w:bidi="ar-SA"/>
        </w:rPr>
        <w:t xml:space="preserve"> in 2013. </w:t>
      </w:r>
      <w:r>
        <w:rPr>
          <w:rFonts w:ascii="Times New Roman" w:hAnsi="Times New Roman"/>
          <w:lang w:bidi="ar-SA"/>
        </w:rPr>
        <w:t xml:space="preserve"> </w:t>
      </w:r>
      <w:r w:rsidRPr="00A3567E">
        <w:rPr>
          <w:rFonts w:ascii="Times New Roman" w:hAnsi="Times New Roman"/>
          <w:lang w:bidi="ar-SA"/>
        </w:rPr>
        <w:t>He added that the consensus ten-year inflation forecast of 2.1</w:t>
      </w:r>
      <w:r>
        <w:rPr>
          <w:rFonts w:ascii="Times New Roman" w:hAnsi="Times New Roman"/>
          <w:lang w:bidi="ar-SA"/>
        </w:rPr>
        <w:t>%</w:t>
      </w:r>
      <w:r w:rsidRPr="00A3567E">
        <w:rPr>
          <w:rFonts w:ascii="Times New Roman" w:hAnsi="Times New Roman"/>
          <w:lang w:bidi="ar-SA"/>
        </w:rPr>
        <w:t xml:space="preserve"> to 2.2</w:t>
      </w:r>
      <w:r>
        <w:rPr>
          <w:rFonts w:ascii="Times New Roman" w:hAnsi="Times New Roman"/>
          <w:lang w:bidi="ar-SA"/>
        </w:rPr>
        <w:t>%</w:t>
      </w:r>
      <w:r w:rsidRPr="00A3567E">
        <w:rPr>
          <w:rFonts w:ascii="Times New Roman" w:hAnsi="Times New Roman"/>
          <w:lang w:bidi="ar-SA"/>
        </w:rPr>
        <w:t xml:space="preserve"> per year</w:t>
      </w:r>
      <w:r>
        <w:rPr>
          <w:rFonts w:ascii="Times New Roman" w:hAnsi="Times New Roman"/>
          <w:lang w:bidi="ar-SA"/>
        </w:rPr>
        <w:t xml:space="preserve"> constitutes</w:t>
      </w:r>
      <w:r w:rsidRPr="00A3567E">
        <w:rPr>
          <w:rFonts w:ascii="Times New Roman" w:hAnsi="Times New Roman"/>
          <w:lang w:bidi="ar-SA"/>
        </w:rPr>
        <w:t xml:space="preserve"> almost no change from the near term</w:t>
      </w:r>
      <w:r>
        <w:rPr>
          <w:rFonts w:ascii="Times New Roman" w:hAnsi="Times New Roman"/>
          <w:lang w:bidi="ar-SA"/>
        </w:rPr>
        <w:t xml:space="preserve"> outlook</w:t>
      </w:r>
      <w:r w:rsidRPr="00A3567E">
        <w:rPr>
          <w:rFonts w:ascii="Times New Roman" w:hAnsi="Times New Roman"/>
          <w:lang w:bidi="ar-SA"/>
        </w:rPr>
        <w:t xml:space="preserve">. </w:t>
      </w:r>
      <w:r w:rsidR="00C836AB">
        <w:rPr>
          <w:rFonts w:ascii="Times New Roman" w:hAnsi="Times New Roman"/>
          <w:lang w:bidi="ar-SA"/>
        </w:rPr>
        <w:t xml:space="preserve">(Kahal Dir., p. 10) </w:t>
      </w:r>
      <w:r w:rsidR="00EB2FFF">
        <w:rPr>
          <w:rFonts w:ascii="Times New Roman" w:hAnsi="Times New Roman"/>
          <w:lang w:bidi="ar-SA"/>
        </w:rPr>
        <w:t xml:space="preserve"> </w:t>
      </w:r>
    </w:p>
    <w:p w:rsidR="00B22BCA" w:rsidRDefault="00B22BCA" w:rsidP="00B22BCA">
      <w:pPr>
        <w:autoSpaceDE w:val="0"/>
        <w:autoSpaceDN w:val="0"/>
        <w:adjustRightInd w:val="0"/>
        <w:spacing w:line="360" w:lineRule="auto"/>
        <w:rPr>
          <w:rFonts w:ascii="Times New Roman" w:hAnsi="Times New Roman"/>
          <w:lang w:bidi="ar-SA"/>
        </w:rPr>
      </w:pPr>
    </w:p>
    <w:p w:rsidR="00B22BCA" w:rsidRPr="00A3567E" w:rsidRDefault="00B22BCA" w:rsidP="00B22BCA">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Thus, near-term and long-term outlooks are for sluggish economic growth</w:t>
      </w:r>
      <w:r w:rsidR="00EB2FFF">
        <w:rPr>
          <w:rFonts w:ascii="Times New Roman" w:hAnsi="Times New Roman"/>
          <w:lang w:bidi="ar-SA"/>
        </w:rPr>
        <w:t>,</w:t>
      </w:r>
      <w:r w:rsidRPr="00A3567E">
        <w:rPr>
          <w:rFonts w:ascii="Times New Roman" w:hAnsi="Times New Roman"/>
          <w:lang w:bidi="ar-SA"/>
        </w:rPr>
        <w:t xml:space="preserve"> </w:t>
      </w:r>
      <w:r>
        <w:rPr>
          <w:rFonts w:ascii="Times New Roman" w:hAnsi="Times New Roman"/>
          <w:lang w:bidi="ar-SA"/>
        </w:rPr>
        <w:t xml:space="preserve">very </w:t>
      </w:r>
      <w:r w:rsidRPr="00A3567E">
        <w:rPr>
          <w:rFonts w:ascii="Times New Roman" w:hAnsi="Times New Roman"/>
          <w:lang w:bidi="ar-SA"/>
        </w:rPr>
        <w:t xml:space="preserve">low inflation, </w:t>
      </w:r>
      <w:r w:rsidR="00EB2FFF">
        <w:rPr>
          <w:rFonts w:ascii="Times New Roman" w:hAnsi="Times New Roman"/>
          <w:lang w:bidi="ar-SA"/>
        </w:rPr>
        <w:t xml:space="preserve">and consequent </w:t>
      </w:r>
      <w:r w:rsidRPr="00A3567E">
        <w:rPr>
          <w:rFonts w:ascii="Times New Roman" w:hAnsi="Times New Roman"/>
          <w:lang w:bidi="ar-SA"/>
        </w:rPr>
        <w:t>low capital costs.</w:t>
      </w:r>
      <w:r>
        <w:rPr>
          <w:rFonts w:ascii="Times New Roman" w:hAnsi="Times New Roman"/>
          <w:lang w:bidi="ar-SA"/>
        </w:rPr>
        <w:t xml:space="preserve">  </w:t>
      </w:r>
      <w:r w:rsidRPr="00A3567E">
        <w:rPr>
          <w:rFonts w:ascii="Times New Roman" w:hAnsi="Times New Roman"/>
          <w:lang w:bidi="ar-SA"/>
        </w:rPr>
        <w:t>Although</w:t>
      </w:r>
      <w:r>
        <w:rPr>
          <w:rFonts w:ascii="Times New Roman" w:hAnsi="Times New Roman"/>
          <w:lang w:bidi="ar-SA"/>
        </w:rPr>
        <w:t xml:space="preserve"> </w:t>
      </w:r>
      <w:r w:rsidRPr="00A3567E">
        <w:rPr>
          <w:rFonts w:ascii="Times New Roman" w:hAnsi="Times New Roman"/>
          <w:lang w:bidi="ar-SA"/>
        </w:rPr>
        <w:t>utility equity cost and cost of debt d</w:t>
      </w:r>
      <w:r>
        <w:rPr>
          <w:rFonts w:ascii="Times New Roman" w:hAnsi="Times New Roman"/>
          <w:lang w:bidi="ar-SA"/>
        </w:rPr>
        <w:t>o</w:t>
      </w:r>
      <w:r w:rsidRPr="00A3567E">
        <w:rPr>
          <w:rFonts w:ascii="Times New Roman" w:hAnsi="Times New Roman"/>
          <w:lang w:bidi="ar-SA"/>
        </w:rPr>
        <w:t xml:space="preserve"> not </w:t>
      </w:r>
      <w:r>
        <w:rPr>
          <w:rFonts w:ascii="Times New Roman" w:hAnsi="Times New Roman"/>
          <w:lang w:bidi="ar-SA"/>
        </w:rPr>
        <w:t xml:space="preserve">necessarily </w:t>
      </w:r>
      <w:r w:rsidRPr="00A3567E">
        <w:rPr>
          <w:rFonts w:ascii="Times New Roman" w:hAnsi="Times New Roman"/>
          <w:lang w:bidi="ar-SA"/>
        </w:rPr>
        <w:t>move together either in lock step or in</w:t>
      </w:r>
      <w:r>
        <w:rPr>
          <w:rFonts w:ascii="Times New Roman" w:hAnsi="Times New Roman"/>
          <w:lang w:bidi="ar-SA"/>
        </w:rPr>
        <w:t xml:space="preserve"> </w:t>
      </w:r>
      <w:r w:rsidRPr="00A3567E">
        <w:rPr>
          <w:rFonts w:ascii="Times New Roman" w:hAnsi="Times New Roman"/>
          <w:lang w:bidi="ar-SA"/>
        </w:rPr>
        <w:t>the short run</w:t>
      </w:r>
      <w:r>
        <w:rPr>
          <w:rFonts w:ascii="Times New Roman" w:hAnsi="Times New Roman"/>
          <w:lang w:bidi="ar-SA"/>
        </w:rPr>
        <w:t>,</w:t>
      </w:r>
      <w:r w:rsidRPr="00A3567E">
        <w:rPr>
          <w:rFonts w:ascii="Times New Roman" w:hAnsi="Times New Roman"/>
          <w:lang w:bidi="ar-SA"/>
        </w:rPr>
        <w:t xml:space="preserve"> low long-term interest rates </w:t>
      </w:r>
      <w:r>
        <w:rPr>
          <w:rFonts w:ascii="Times New Roman" w:hAnsi="Times New Roman"/>
          <w:lang w:bidi="ar-SA"/>
        </w:rPr>
        <w:t xml:space="preserve">nonetheless </w:t>
      </w:r>
      <w:r w:rsidRPr="00A3567E">
        <w:rPr>
          <w:rFonts w:ascii="Times New Roman" w:hAnsi="Times New Roman"/>
          <w:lang w:bidi="ar-SA"/>
        </w:rPr>
        <w:t xml:space="preserve">imply low </w:t>
      </w:r>
      <w:r w:rsidR="00122294">
        <w:rPr>
          <w:rFonts w:ascii="Times New Roman" w:hAnsi="Times New Roman"/>
          <w:lang w:bidi="ar-SA"/>
        </w:rPr>
        <w:t xml:space="preserve">utility </w:t>
      </w:r>
      <w:r w:rsidRPr="00A3567E">
        <w:rPr>
          <w:rFonts w:ascii="Times New Roman" w:hAnsi="Times New Roman"/>
          <w:lang w:bidi="ar-SA"/>
        </w:rPr>
        <w:t xml:space="preserve">equity </w:t>
      </w:r>
      <w:r>
        <w:rPr>
          <w:rFonts w:ascii="Times New Roman" w:hAnsi="Times New Roman"/>
          <w:lang w:bidi="ar-SA"/>
        </w:rPr>
        <w:t>cost</w:t>
      </w:r>
      <w:r w:rsidRPr="00A3567E">
        <w:rPr>
          <w:rFonts w:ascii="Times New Roman" w:hAnsi="Times New Roman"/>
          <w:lang w:bidi="ar-SA"/>
        </w:rPr>
        <w:t xml:space="preserve">.  </w:t>
      </w:r>
      <w:r w:rsidR="00122294">
        <w:rPr>
          <w:rFonts w:ascii="Times New Roman" w:hAnsi="Times New Roman"/>
          <w:lang w:bidi="ar-SA"/>
        </w:rPr>
        <w:t>Ec</w:t>
      </w:r>
      <w:r w:rsidRPr="00A3567E">
        <w:rPr>
          <w:rFonts w:ascii="Times New Roman" w:hAnsi="Times New Roman"/>
          <w:lang w:bidi="ar-SA"/>
        </w:rPr>
        <w:t>onomic forces that are causing and will very likely continue to cause historically low interest rates also tend to exert downward pressure on utility</w:t>
      </w:r>
      <w:r>
        <w:rPr>
          <w:rFonts w:ascii="Times New Roman" w:hAnsi="Times New Roman"/>
          <w:lang w:bidi="ar-SA"/>
        </w:rPr>
        <w:t xml:space="preserve"> </w:t>
      </w:r>
      <w:r w:rsidR="00122294">
        <w:rPr>
          <w:rFonts w:ascii="Times New Roman" w:hAnsi="Times New Roman"/>
          <w:lang w:bidi="ar-SA"/>
        </w:rPr>
        <w:t xml:space="preserve">equity </w:t>
      </w:r>
      <w:r>
        <w:rPr>
          <w:rFonts w:ascii="Times New Roman" w:hAnsi="Times New Roman"/>
          <w:lang w:bidi="ar-SA"/>
        </w:rPr>
        <w:t>cost</w:t>
      </w:r>
      <w:r w:rsidR="00122294">
        <w:rPr>
          <w:rFonts w:ascii="Times New Roman" w:hAnsi="Times New Roman"/>
          <w:lang w:bidi="ar-SA"/>
        </w:rPr>
        <w:t>.</w:t>
      </w:r>
      <w:r>
        <w:rPr>
          <w:rFonts w:ascii="Times New Roman" w:hAnsi="Times New Roman"/>
          <w:lang w:bidi="ar-SA"/>
        </w:rPr>
        <w:t xml:space="preserve">  </w:t>
      </w:r>
      <w:r w:rsidRPr="00A3567E">
        <w:rPr>
          <w:rFonts w:ascii="Times New Roman" w:hAnsi="Times New Roman"/>
          <w:lang w:bidi="ar-SA"/>
        </w:rPr>
        <w:t>Utility stocks and long-term bonds are generally viewed as alternative investment vehicles for portfolio allocation</w:t>
      </w:r>
      <w:r>
        <w:rPr>
          <w:rFonts w:ascii="Times New Roman" w:hAnsi="Times New Roman"/>
          <w:lang w:bidi="ar-SA"/>
        </w:rPr>
        <w:t xml:space="preserve"> </w:t>
      </w:r>
      <w:r w:rsidRPr="00A3567E">
        <w:rPr>
          <w:rFonts w:ascii="Times New Roman" w:hAnsi="Times New Roman"/>
          <w:lang w:bidi="ar-SA"/>
        </w:rPr>
        <w:t xml:space="preserve">and </w:t>
      </w:r>
      <w:r>
        <w:rPr>
          <w:rFonts w:ascii="Times New Roman" w:hAnsi="Times New Roman"/>
          <w:lang w:bidi="ar-SA"/>
        </w:rPr>
        <w:t xml:space="preserve">are </w:t>
      </w:r>
      <w:r w:rsidRPr="00A3567E">
        <w:rPr>
          <w:rFonts w:ascii="Times New Roman" w:hAnsi="Times New Roman"/>
          <w:lang w:bidi="ar-SA"/>
        </w:rPr>
        <w:t xml:space="preserve">in that sense </w:t>
      </w:r>
      <w:r>
        <w:rPr>
          <w:rFonts w:ascii="Times New Roman" w:hAnsi="Times New Roman"/>
          <w:lang w:bidi="ar-SA"/>
        </w:rPr>
        <w:t xml:space="preserve">closely </w:t>
      </w:r>
      <w:r w:rsidRPr="00A3567E">
        <w:rPr>
          <w:rFonts w:ascii="Times New Roman" w:hAnsi="Times New Roman"/>
          <w:lang w:bidi="ar-SA"/>
        </w:rPr>
        <w:t>related by market forces.</w:t>
      </w:r>
      <w:r w:rsidR="00A27032">
        <w:rPr>
          <w:rFonts w:ascii="Times New Roman" w:hAnsi="Times New Roman"/>
          <w:lang w:bidi="ar-SA"/>
        </w:rPr>
        <w:t xml:space="preserve"> (Kahal Dir., p. 10) </w:t>
      </w:r>
    </w:p>
    <w:p w:rsidR="00B22BCA" w:rsidRPr="00A3567E" w:rsidRDefault="00B22BCA" w:rsidP="00B22BCA">
      <w:pPr>
        <w:autoSpaceDE w:val="0"/>
        <w:autoSpaceDN w:val="0"/>
        <w:adjustRightInd w:val="0"/>
        <w:spacing w:line="360" w:lineRule="auto"/>
        <w:rPr>
          <w:rFonts w:ascii="Times New Roman" w:hAnsi="Times New Roman"/>
          <w:lang w:bidi="ar-SA"/>
        </w:rPr>
      </w:pPr>
    </w:p>
    <w:p w:rsidR="00B22BCA" w:rsidRDefault="00B22BCA" w:rsidP="00B22BCA">
      <w:pPr>
        <w:spacing w:line="360" w:lineRule="auto"/>
      </w:pPr>
    </w:p>
    <w:p w:rsidR="00EB2FFF" w:rsidRDefault="00EB2FFF" w:rsidP="00EB2FFF">
      <w:pPr>
        <w:spacing w:line="360" w:lineRule="auto"/>
        <w:rPr>
          <w:rFonts w:ascii="Times New Roman" w:hAnsi="Times New Roman"/>
        </w:rPr>
      </w:pPr>
      <w:r w:rsidRPr="00EB2FFF">
        <w:rPr>
          <w:rFonts w:ascii="Times New Roman" w:hAnsi="Times New Roman"/>
          <w:b/>
          <w:u w:val="single"/>
        </w:rPr>
        <w:lastRenderedPageBreak/>
        <w:t xml:space="preserve">III </w:t>
      </w:r>
      <w:r>
        <w:rPr>
          <w:rFonts w:ascii="Times New Roman" w:hAnsi="Times New Roman"/>
          <w:b/>
          <w:u w:val="single"/>
        </w:rPr>
        <w:t>-</w:t>
      </w:r>
      <w:r w:rsidRPr="00EB2FFF">
        <w:rPr>
          <w:rFonts w:ascii="Times New Roman" w:hAnsi="Times New Roman"/>
          <w:b/>
          <w:u w:val="single"/>
        </w:rPr>
        <w:t xml:space="preserve"> </w:t>
      </w:r>
      <w:r w:rsidRPr="00A3567E">
        <w:rPr>
          <w:rFonts w:ascii="Times New Roman" w:hAnsi="Times New Roman"/>
          <w:b/>
          <w:u w:val="single"/>
        </w:rPr>
        <w:t xml:space="preserve">DCF-BASED ANALYSES AND RECOMMENDATIONS  </w:t>
      </w:r>
      <w:r>
        <w:rPr>
          <w:rFonts w:ascii="Times New Roman" w:hAnsi="Times New Roman"/>
        </w:rPr>
        <w:t xml:space="preserve">                                                     </w:t>
      </w:r>
      <w:r w:rsidRPr="00EB2FFF">
        <w:rPr>
          <w:rFonts w:ascii="Times New Roman" w:hAnsi="Times New Roman"/>
          <w:u w:val="single"/>
        </w:rPr>
        <w:t>(A) The methodology</w:t>
      </w:r>
      <w:r>
        <w:rPr>
          <w:rFonts w:ascii="Times New Roman" w:hAnsi="Times New Roman"/>
        </w:rPr>
        <w:t xml:space="preserve">   The standard DCF model posits that a stock’s price equals the cumulative present value of the dividends per share that the stock will pay out for the indefinite future.  The discount rate used in </w:t>
      </w:r>
      <w:r w:rsidR="00122294">
        <w:rPr>
          <w:rFonts w:ascii="Times New Roman" w:hAnsi="Times New Roman"/>
        </w:rPr>
        <w:t xml:space="preserve">calculation of </w:t>
      </w:r>
      <w:r>
        <w:rPr>
          <w:rFonts w:ascii="Times New Roman" w:hAnsi="Times New Roman"/>
        </w:rPr>
        <w:t>th</w:t>
      </w:r>
      <w:r w:rsidR="00122294">
        <w:rPr>
          <w:rFonts w:ascii="Times New Roman" w:hAnsi="Times New Roman"/>
        </w:rPr>
        <w:t>e</w:t>
      </w:r>
      <w:r>
        <w:rPr>
          <w:rFonts w:ascii="Times New Roman" w:hAnsi="Times New Roman"/>
        </w:rPr>
        <w:t xml:space="preserve"> present value is investors’ cost of equity for that stock and is the competitive market return that investors find acceptable to hold or purchase that stock.  The discount rate can be calculated as the stock’s current dividend yield (as directly and precisely observed) plus the long term dividend growth rate (which must be estimated).  Normally, this growth rate is assumed for simplicity to be constant, but in some applications it is assumed to change over time (e.g., the two-stage DCF).  </w:t>
      </w:r>
    </w:p>
    <w:p w:rsidR="00EB2FFF" w:rsidRDefault="00EB2FFF" w:rsidP="00EB2FFF">
      <w:pPr>
        <w:spacing w:line="360" w:lineRule="auto"/>
        <w:rPr>
          <w:rFonts w:ascii="Times New Roman" w:hAnsi="Times New Roman"/>
          <w:b/>
          <w:u w:val="single"/>
        </w:rPr>
      </w:pPr>
    </w:p>
    <w:p w:rsidR="00EB2FFF" w:rsidRPr="00A3567E" w:rsidRDefault="00EB2FFF" w:rsidP="00EB2FFF">
      <w:pPr>
        <w:spacing w:line="360" w:lineRule="auto"/>
        <w:rPr>
          <w:rFonts w:ascii="Times New Roman" w:hAnsi="Times New Roman"/>
        </w:rPr>
      </w:pPr>
      <w:r w:rsidRPr="00A3567E">
        <w:rPr>
          <w:rFonts w:ascii="Times New Roman" w:hAnsi="Times New Roman"/>
        </w:rPr>
        <w:t xml:space="preserve">DCF computation depends upon </w:t>
      </w:r>
      <w:r>
        <w:rPr>
          <w:rFonts w:ascii="Times New Roman" w:hAnsi="Times New Roman"/>
        </w:rPr>
        <w:t xml:space="preserve">the </w:t>
      </w:r>
      <w:r w:rsidR="00122294">
        <w:rPr>
          <w:rFonts w:ascii="Times New Roman" w:hAnsi="Times New Roman"/>
        </w:rPr>
        <w:t>rate</w:t>
      </w:r>
      <w:r>
        <w:rPr>
          <w:rFonts w:ascii="Times New Roman" w:hAnsi="Times New Roman"/>
        </w:rPr>
        <w:t xml:space="preserve"> of long-run dividend growth, which</w:t>
      </w:r>
      <w:r w:rsidRPr="00A3567E">
        <w:rPr>
          <w:rFonts w:ascii="Times New Roman" w:hAnsi="Times New Roman"/>
          <w:lang w:bidi="ar-SA"/>
        </w:rPr>
        <w:t xml:space="preserve"> cannot be directly observed </w:t>
      </w:r>
      <w:r>
        <w:rPr>
          <w:rFonts w:ascii="Times New Roman" w:hAnsi="Times New Roman"/>
          <w:lang w:bidi="ar-SA"/>
        </w:rPr>
        <w:t>and must be</w:t>
      </w:r>
      <w:r w:rsidRPr="00A3567E">
        <w:rPr>
          <w:rFonts w:ascii="Times New Roman" w:hAnsi="Times New Roman"/>
          <w:lang w:bidi="ar-SA"/>
        </w:rPr>
        <w:t xml:space="preserve"> inferred.  Because long-run earnings are the ultimate source of dividends, analysts </w:t>
      </w:r>
      <w:r>
        <w:rPr>
          <w:rFonts w:ascii="Times New Roman" w:hAnsi="Times New Roman"/>
          <w:lang w:bidi="ar-SA"/>
        </w:rPr>
        <w:t>often</w:t>
      </w:r>
      <w:r w:rsidRPr="00A3567E">
        <w:rPr>
          <w:rFonts w:ascii="Times New Roman" w:hAnsi="Times New Roman"/>
          <w:lang w:bidi="ar-SA"/>
        </w:rPr>
        <w:t xml:space="preserve"> use historical</w:t>
      </w:r>
      <w:r>
        <w:rPr>
          <w:rFonts w:ascii="Times New Roman" w:hAnsi="Times New Roman"/>
          <w:lang w:bidi="ar-SA"/>
        </w:rPr>
        <w:t xml:space="preserve"> or projected</w:t>
      </w:r>
      <w:r w:rsidRPr="00A3567E">
        <w:rPr>
          <w:rFonts w:ascii="Times New Roman" w:hAnsi="Times New Roman"/>
          <w:lang w:bidi="ar-SA"/>
        </w:rPr>
        <w:t xml:space="preserve"> earnings growth as a proxy for expected </w:t>
      </w:r>
      <w:r w:rsidRPr="00A3567E">
        <w:rPr>
          <w:rFonts w:ascii="Times New Roman" w:hAnsi="Times New Roman"/>
          <w:iCs/>
          <w:lang w:bidi="ar-SA"/>
        </w:rPr>
        <w:t>long-run</w:t>
      </w:r>
      <w:r w:rsidRPr="00A3567E">
        <w:rPr>
          <w:rFonts w:ascii="Times New Roman" w:hAnsi="Times New Roman"/>
          <w:i/>
          <w:iCs/>
          <w:lang w:bidi="ar-SA"/>
        </w:rPr>
        <w:t xml:space="preserve"> future</w:t>
      </w:r>
      <w:r>
        <w:rPr>
          <w:rFonts w:ascii="Times New Roman" w:hAnsi="Times New Roman"/>
          <w:i/>
          <w:iCs/>
          <w:lang w:bidi="ar-SA"/>
        </w:rPr>
        <w:t xml:space="preserve"> </w:t>
      </w:r>
      <w:r>
        <w:rPr>
          <w:rFonts w:ascii="Times New Roman" w:hAnsi="Times New Roman"/>
          <w:iCs/>
          <w:lang w:bidi="ar-SA"/>
        </w:rPr>
        <w:t>dividend</w:t>
      </w:r>
      <w:r w:rsidRPr="00A3567E">
        <w:rPr>
          <w:rFonts w:ascii="Times New Roman" w:hAnsi="Times New Roman"/>
          <w:i/>
          <w:iCs/>
          <w:lang w:bidi="ar-SA"/>
        </w:rPr>
        <w:t xml:space="preserve"> </w:t>
      </w:r>
      <w:r w:rsidRPr="00A3567E">
        <w:rPr>
          <w:rFonts w:ascii="Times New Roman" w:hAnsi="Times New Roman"/>
          <w:lang w:bidi="ar-SA"/>
        </w:rPr>
        <w:t xml:space="preserve">growth.  </w:t>
      </w:r>
      <w:r w:rsidR="00122294">
        <w:rPr>
          <w:rFonts w:ascii="Times New Roman" w:hAnsi="Times New Roman"/>
          <w:lang w:bidi="ar-SA"/>
        </w:rPr>
        <w:t xml:space="preserve">Thus, </w:t>
      </w:r>
      <w:r>
        <w:rPr>
          <w:rFonts w:ascii="Times New Roman" w:hAnsi="Times New Roman"/>
          <w:lang w:bidi="ar-SA"/>
        </w:rPr>
        <w:t>t</w:t>
      </w:r>
      <w:r w:rsidRPr="00A3567E">
        <w:rPr>
          <w:rFonts w:ascii="Times New Roman" w:hAnsi="Times New Roman"/>
        </w:rPr>
        <w:t>he higher the growth rate, the higher the sum of the future returns</w:t>
      </w:r>
      <w:r w:rsidR="00122294">
        <w:rPr>
          <w:rFonts w:ascii="Times New Roman" w:hAnsi="Times New Roman"/>
        </w:rPr>
        <w:t xml:space="preserve">, and the higher the resultant </w:t>
      </w:r>
      <w:r>
        <w:rPr>
          <w:rFonts w:ascii="Times New Roman" w:hAnsi="Times New Roman"/>
        </w:rPr>
        <w:t>equity cost.</w:t>
      </w:r>
      <w:r w:rsidRPr="00A3567E">
        <w:rPr>
          <w:rFonts w:ascii="Times New Roman" w:hAnsi="Times New Roman"/>
        </w:rPr>
        <w:t xml:space="preserve">  </w:t>
      </w:r>
      <w:r w:rsidR="00122294">
        <w:rPr>
          <w:rFonts w:ascii="Times New Roman" w:hAnsi="Times New Roman"/>
        </w:rPr>
        <w:t>Because of this</w:t>
      </w:r>
      <w:r w:rsidRPr="00A3567E">
        <w:rPr>
          <w:rFonts w:ascii="Times New Roman" w:hAnsi="Times New Roman"/>
        </w:rPr>
        <w:t>, the growth rate</w:t>
      </w:r>
      <w:r>
        <w:rPr>
          <w:rFonts w:ascii="Times New Roman" w:hAnsi="Times New Roman"/>
        </w:rPr>
        <w:t xml:space="preserve">(s) </w:t>
      </w:r>
      <w:r w:rsidRPr="00A3567E">
        <w:rPr>
          <w:rFonts w:ascii="Times New Roman" w:hAnsi="Times New Roman"/>
        </w:rPr>
        <w:t xml:space="preserve">that underlie </w:t>
      </w:r>
      <w:r w:rsidR="00122294">
        <w:rPr>
          <w:rFonts w:ascii="Times New Roman" w:hAnsi="Times New Roman"/>
        </w:rPr>
        <w:t xml:space="preserve">any </w:t>
      </w:r>
      <w:r w:rsidRPr="00A3567E">
        <w:rPr>
          <w:rFonts w:ascii="Times New Roman" w:hAnsi="Times New Roman"/>
        </w:rPr>
        <w:t>DCF analys</w:t>
      </w:r>
      <w:r w:rsidR="00122294">
        <w:rPr>
          <w:rFonts w:ascii="Times New Roman" w:hAnsi="Times New Roman"/>
        </w:rPr>
        <w:t>is</w:t>
      </w:r>
      <w:r w:rsidRPr="00A3567E">
        <w:rPr>
          <w:rFonts w:ascii="Times New Roman" w:hAnsi="Times New Roman"/>
        </w:rPr>
        <w:t xml:space="preserve"> are </w:t>
      </w:r>
      <w:r>
        <w:rPr>
          <w:rFonts w:ascii="Times New Roman" w:hAnsi="Times New Roman"/>
        </w:rPr>
        <w:t>in great measure</w:t>
      </w:r>
      <w:r w:rsidRPr="00A3567E">
        <w:rPr>
          <w:rFonts w:ascii="Times New Roman" w:hAnsi="Times New Roman"/>
        </w:rPr>
        <w:t xml:space="preserve"> determinative of what </w:t>
      </w:r>
      <w:r w:rsidR="00122294">
        <w:rPr>
          <w:rFonts w:ascii="Times New Roman" w:hAnsi="Times New Roman"/>
        </w:rPr>
        <w:t xml:space="preserve">the resultant </w:t>
      </w:r>
      <w:r w:rsidR="00252302" w:rsidRPr="00A3567E">
        <w:rPr>
          <w:rFonts w:ascii="Times New Roman" w:hAnsi="Times New Roman"/>
        </w:rPr>
        <w:t>recommende</w:t>
      </w:r>
      <w:r w:rsidR="00252302">
        <w:rPr>
          <w:rFonts w:ascii="Times New Roman" w:hAnsi="Times New Roman"/>
        </w:rPr>
        <w:t xml:space="preserve">d </w:t>
      </w:r>
      <w:r w:rsidR="00252302" w:rsidRPr="00A3567E">
        <w:rPr>
          <w:rFonts w:ascii="Times New Roman" w:hAnsi="Times New Roman"/>
        </w:rPr>
        <w:t>ROE</w:t>
      </w:r>
      <w:r w:rsidRPr="00A3567E">
        <w:rPr>
          <w:rFonts w:ascii="Times New Roman" w:hAnsi="Times New Roman"/>
        </w:rPr>
        <w:t xml:space="preserve"> shall be.  For this reason, the manner in which growth rate is determined is crucial. </w:t>
      </w:r>
    </w:p>
    <w:p w:rsidR="00EB2FFF" w:rsidRDefault="00EB2FFF" w:rsidP="00EB2FFF">
      <w:pPr>
        <w:spacing w:line="360" w:lineRule="auto"/>
        <w:rPr>
          <w:rFonts w:ascii="Times New Roman" w:hAnsi="Times New Roman"/>
        </w:rPr>
      </w:pPr>
    </w:p>
    <w:p w:rsidR="009422EA" w:rsidRDefault="00EB2FFF" w:rsidP="009422EA">
      <w:pPr>
        <w:autoSpaceDE w:val="0"/>
        <w:autoSpaceDN w:val="0"/>
        <w:adjustRightInd w:val="0"/>
        <w:spacing w:line="360" w:lineRule="auto"/>
        <w:rPr>
          <w:rFonts w:ascii="Times New Roman" w:hAnsi="Times New Roman"/>
          <w:lang w:bidi="ar-SA"/>
        </w:rPr>
      </w:pPr>
      <w:r w:rsidRPr="00EB2FFF">
        <w:rPr>
          <w:rFonts w:ascii="Times New Roman" w:hAnsi="Times New Roman"/>
          <w:u w:val="single"/>
        </w:rPr>
        <w:t>(</w:t>
      </w:r>
      <w:r w:rsidRPr="009422EA">
        <w:rPr>
          <w:rFonts w:ascii="Times New Roman" w:hAnsi="Times New Roman"/>
          <w:u w:val="single"/>
        </w:rPr>
        <w:t>B) Mr. Kahal’s DCF analysis</w:t>
      </w:r>
      <w:r w:rsidR="007D71B4">
        <w:rPr>
          <w:rFonts w:ascii="Times New Roman" w:hAnsi="Times New Roman"/>
          <w:u w:val="single"/>
        </w:rPr>
        <w:t xml:space="preserve"> and recommendation</w:t>
      </w:r>
      <w:r w:rsidR="009422EA">
        <w:rPr>
          <w:rFonts w:ascii="Times New Roman" w:hAnsi="Times New Roman"/>
        </w:rPr>
        <w:t xml:space="preserve">      </w:t>
      </w:r>
      <w:r w:rsidR="009422EA" w:rsidRPr="009422EA">
        <w:rPr>
          <w:rFonts w:ascii="Times New Roman" w:hAnsi="Times New Roman"/>
          <w:lang w:bidi="ar-SA"/>
        </w:rPr>
        <w:t>For</w:t>
      </w:r>
      <w:r w:rsidR="009422EA">
        <w:rPr>
          <w:rFonts w:ascii="Times New Roman" w:hAnsi="Times New Roman"/>
          <w:lang w:bidi="ar-SA"/>
        </w:rPr>
        <w:t xml:space="preserve"> his DCF analysis</w:t>
      </w:r>
      <w:r w:rsidR="00252302">
        <w:rPr>
          <w:rFonts w:ascii="Times New Roman" w:hAnsi="Times New Roman"/>
          <w:lang w:bidi="ar-SA"/>
        </w:rPr>
        <w:t>, Mr</w:t>
      </w:r>
      <w:r w:rsidR="009422EA">
        <w:rPr>
          <w:rFonts w:ascii="Times New Roman" w:hAnsi="Times New Roman"/>
          <w:lang w:bidi="ar-SA"/>
        </w:rPr>
        <w:t xml:space="preserve">. Kahal adopted </w:t>
      </w:r>
      <w:r w:rsidR="00122294">
        <w:rPr>
          <w:rFonts w:ascii="Times New Roman" w:hAnsi="Times New Roman"/>
          <w:lang w:bidi="ar-SA"/>
        </w:rPr>
        <w:t>the</w:t>
      </w:r>
      <w:r w:rsidR="009422EA">
        <w:rPr>
          <w:rFonts w:ascii="Times New Roman" w:hAnsi="Times New Roman"/>
          <w:lang w:bidi="ar-SA"/>
        </w:rPr>
        <w:t xml:space="preserve"> 22-company proxy group which Company ROE witness Dr. </w:t>
      </w:r>
      <w:r w:rsidR="00252302">
        <w:rPr>
          <w:rFonts w:ascii="Times New Roman" w:hAnsi="Times New Roman"/>
          <w:lang w:bidi="ar-SA"/>
        </w:rPr>
        <w:t>Samuel</w:t>
      </w:r>
      <w:r w:rsidR="009422EA">
        <w:rPr>
          <w:rFonts w:ascii="Times New Roman" w:hAnsi="Times New Roman"/>
          <w:lang w:bidi="ar-SA"/>
        </w:rPr>
        <w:t xml:space="preserve"> Hadaway originally selected.  </w:t>
      </w:r>
      <w:r w:rsidR="008F6373">
        <w:rPr>
          <w:rFonts w:ascii="Times New Roman" w:hAnsi="Times New Roman"/>
          <w:lang w:bidi="ar-SA"/>
        </w:rPr>
        <w:t xml:space="preserve">Mr. Kahal </w:t>
      </w:r>
      <w:r w:rsidR="008F6373" w:rsidRPr="00A3567E">
        <w:rPr>
          <w:rFonts w:ascii="Times New Roman" w:hAnsi="Times New Roman"/>
          <w:lang w:bidi="ar-SA"/>
        </w:rPr>
        <w:t>list</w:t>
      </w:r>
      <w:r w:rsidR="008F6373">
        <w:rPr>
          <w:rFonts w:ascii="Times New Roman" w:hAnsi="Times New Roman"/>
          <w:lang w:bidi="ar-SA"/>
        </w:rPr>
        <w:t>ed</w:t>
      </w:r>
      <w:r w:rsidR="008F6373" w:rsidRPr="00A3567E">
        <w:rPr>
          <w:rFonts w:ascii="Times New Roman" w:hAnsi="Times New Roman"/>
          <w:lang w:bidi="ar-SA"/>
        </w:rPr>
        <w:t xml:space="preserve"> the 22 proxy group companies on </w:t>
      </w:r>
      <w:r w:rsidR="008F6373">
        <w:rPr>
          <w:rFonts w:ascii="Times New Roman" w:hAnsi="Times New Roman"/>
          <w:lang w:bidi="ar-SA"/>
        </w:rPr>
        <w:t>SCH.</w:t>
      </w:r>
      <w:r w:rsidR="008F6373" w:rsidRPr="00A3567E">
        <w:rPr>
          <w:rFonts w:ascii="Times New Roman" w:hAnsi="Times New Roman"/>
          <w:lang w:bidi="ar-SA"/>
        </w:rPr>
        <w:t xml:space="preserve"> MIK-3,</w:t>
      </w:r>
      <w:r w:rsidR="008F6373">
        <w:rPr>
          <w:rFonts w:ascii="Times New Roman" w:hAnsi="Times New Roman"/>
          <w:lang w:bidi="ar-SA"/>
        </w:rPr>
        <w:t xml:space="preserve"> together </w:t>
      </w:r>
      <w:r w:rsidR="008F6373" w:rsidRPr="00A3567E">
        <w:rPr>
          <w:rFonts w:ascii="Times New Roman" w:hAnsi="Times New Roman"/>
          <w:lang w:bidi="ar-SA"/>
        </w:rPr>
        <w:t>with certain financial or risk indicators</w:t>
      </w:r>
      <w:r w:rsidR="008F6373">
        <w:rPr>
          <w:rFonts w:ascii="Times New Roman" w:hAnsi="Times New Roman"/>
          <w:lang w:bidi="ar-SA"/>
        </w:rPr>
        <w:t>.</w:t>
      </w:r>
      <w:r w:rsidR="008F6373" w:rsidRPr="00A3567E">
        <w:rPr>
          <w:rFonts w:ascii="Times New Roman" w:hAnsi="Times New Roman"/>
          <w:lang w:bidi="ar-SA"/>
        </w:rPr>
        <w:t xml:space="preserve"> </w:t>
      </w:r>
      <w:r w:rsidR="008F6373">
        <w:rPr>
          <w:rFonts w:ascii="Times New Roman" w:hAnsi="Times New Roman"/>
          <w:lang w:bidi="ar-SA"/>
        </w:rPr>
        <w:t xml:space="preserve"> Mr. Kahal</w:t>
      </w:r>
      <w:r w:rsidR="009422EA">
        <w:rPr>
          <w:rFonts w:ascii="Times New Roman" w:hAnsi="Times New Roman"/>
          <w:lang w:bidi="ar-SA"/>
        </w:rPr>
        <w:t xml:space="preserve"> explained that this group was appropriate because it was selected by use of the </w:t>
      </w:r>
      <w:r w:rsidR="009422EA" w:rsidRPr="00A3567E">
        <w:rPr>
          <w:rFonts w:ascii="Times New Roman" w:hAnsi="Times New Roman"/>
          <w:lang w:bidi="ar-SA"/>
        </w:rPr>
        <w:t>Value Line electric utility data base</w:t>
      </w:r>
      <w:r w:rsidR="009422EA">
        <w:rPr>
          <w:rFonts w:ascii="Times New Roman" w:hAnsi="Times New Roman"/>
          <w:lang w:bidi="ar-SA"/>
        </w:rPr>
        <w:t>,</w:t>
      </w:r>
      <w:r w:rsidR="009422EA" w:rsidRPr="00A3567E">
        <w:rPr>
          <w:rFonts w:ascii="Times New Roman" w:hAnsi="Times New Roman"/>
          <w:lang w:bidi="ar-SA"/>
        </w:rPr>
        <w:t xml:space="preserve"> </w:t>
      </w:r>
      <w:r w:rsidR="009422EA">
        <w:rPr>
          <w:rFonts w:ascii="Times New Roman" w:hAnsi="Times New Roman"/>
          <w:lang w:bidi="ar-SA"/>
        </w:rPr>
        <w:t xml:space="preserve">with reasonable criteria which exclude </w:t>
      </w:r>
      <w:r w:rsidR="009422EA" w:rsidRPr="00A3567E">
        <w:rPr>
          <w:rFonts w:ascii="Times New Roman" w:hAnsi="Times New Roman"/>
          <w:lang w:bidi="ar-SA"/>
        </w:rPr>
        <w:t>companies that do</w:t>
      </w:r>
      <w:r w:rsidR="009422EA">
        <w:rPr>
          <w:rFonts w:ascii="Times New Roman" w:hAnsi="Times New Roman"/>
          <w:lang w:bidi="ar-SA"/>
        </w:rPr>
        <w:t xml:space="preserve"> n</w:t>
      </w:r>
      <w:r w:rsidR="009422EA" w:rsidRPr="00A3567E">
        <w:rPr>
          <w:rFonts w:ascii="Times New Roman" w:hAnsi="Times New Roman"/>
          <w:lang w:bidi="ar-SA"/>
        </w:rPr>
        <w:t>ot have investment grade credit ratings, have recently reduced dividends, have</w:t>
      </w:r>
      <w:r w:rsidR="009422EA">
        <w:rPr>
          <w:rFonts w:ascii="Times New Roman" w:hAnsi="Times New Roman"/>
          <w:lang w:bidi="ar-SA"/>
        </w:rPr>
        <w:t xml:space="preserve"> </w:t>
      </w:r>
      <w:r w:rsidR="009422EA" w:rsidRPr="00A3567E">
        <w:rPr>
          <w:rFonts w:ascii="Times New Roman" w:hAnsi="Times New Roman"/>
          <w:lang w:bidi="ar-SA"/>
        </w:rPr>
        <w:t>more than 30</w:t>
      </w:r>
      <w:r w:rsidR="009422EA">
        <w:rPr>
          <w:rFonts w:ascii="Times New Roman" w:hAnsi="Times New Roman"/>
          <w:lang w:bidi="ar-SA"/>
        </w:rPr>
        <w:t>%</w:t>
      </w:r>
      <w:r w:rsidR="009422EA" w:rsidRPr="00A3567E">
        <w:rPr>
          <w:rFonts w:ascii="Times New Roman" w:hAnsi="Times New Roman"/>
          <w:lang w:bidi="ar-SA"/>
        </w:rPr>
        <w:t xml:space="preserve"> non-utility revenue</w:t>
      </w:r>
      <w:r w:rsidR="009422EA">
        <w:rPr>
          <w:rFonts w:ascii="Times New Roman" w:hAnsi="Times New Roman"/>
          <w:lang w:bidi="ar-SA"/>
        </w:rPr>
        <w:t>,</w:t>
      </w:r>
      <w:r w:rsidR="009422EA" w:rsidRPr="00A3567E">
        <w:rPr>
          <w:rFonts w:ascii="Times New Roman" w:hAnsi="Times New Roman"/>
          <w:lang w:bidi="ar-SA"/>
        </w:rPr>
        <w:t xml:space="preserve"> or have been</w:t>
      </w:r>
      <w:r w:rsidR="009422EA">
        <w:rPr>
          <w:rFonts w:ascii="Times New Roman" w:hAnsi="Times New Roman"/>
          <w:lang w:bidi="ar-SA"/>
        </w:rPr>
        <w:t xml:space="preserve"> </w:t>
      </w:r>
      <w:r w:rsidR="009422EA" w:rsidRPr="00A3567E">
        <w:rPr>
          <w:rFonts w:ascii="Times New Roman" w:hAnsi="Times New Roman"/>
          <w:lang w:bidi="ar-SA"/>
        </w:rPr>
        <w:t xml:space="preserve">involved in mergers. </w:t>
      </w:r>
      <w:r w:rsidR="009422EA">
        <w:rPr>
          <w:rFonts w:ascii="Times New Roman" w:hAnsi="Times New Roman"/>
          <w:lang w:bidi="ar-SA"/>
        </w:rPr>
        <w:t>(K</w:t>
      </w:r>
      <w:r w:rsidR="009422EA" w:rsidRPr="00A3567E">
        <w:rPr>
          <w:rFonts w:ascii="Times New Roman" w:hAnsi="Times New Roman"/>
          <w:lang w:bidi="ar-SA"/>
        </w:rPr>
        <w:t>ahal</w:t>
      </w:r>
      <w:r w:rsidR="009422EA">
        <w:rPr>
          <w:rFonts w:ascii="Times New Roman" w:hAnsi="Times New Roman"/>
          <w:lang w:bidi="ar-SA"/>
        </w:rPr>
        <w:t xml:space="preserve"> direct,</w:t>
      </w:r>
      <w:r w:rsidR="009422EA" w:rsidRPr="00A3567E">
        <w:rPr>
          <w:rFonts w:ascii="Times New Roman" w:hAnsi="Times New Roman"/>
          <w:lang w:bidi="ar-SA"/>
        </w:rPr>
        <w:t xml:space="preserve"> </w:t>
      </w:r>
      <w:r w:rsidR="009422EA">
        <w:rPr>
          <w:rFonts w:ascii="Times New Roman" w:hAnsi="Times New Roman"/>
          <w:lang w:bidi="ar-SA"/>
        </w:rPr>
        <w:t>p.</w:t>
      </w:r>
      <w:r w:rsidR="009422EA" w:rsidRPr="00A3567E">
        <w:rPr>
          <w:rFonts w:ascii="Times New Roman" w:hAnsi="Times New Roman"/>
          <w:lang w:bidi="ar-SA"/>
        </w:rPr>
        <w:t xml:space="preserve"> 18</w:t>
      </w:r>
      <w:r w:rsidR="009422EA">
        <w:rPr>
          <w:rFonts w:ascii="Times New Roman" w:hAnsi="Times New Roman"/>
          <w:lang w:bidi="ar-SA"/>
        </w:rPr>
        <w:t xml:space="preserve">)  Mr. Kahal pointed out that his acceptance of </w:t>
      </w:r>
      <w:r w:rsidR="009422EA" w:rsidRPr="00A3567E">
        <w:rPr>
          <w:rFonts w:ascii="Times New Roman" w:hAnsi="Times New Roman"/>
          <w:lang w:bidi="ar-SA"/>
        </w:rPr>
        <w:t xml:space="preserve">Dr. Hadaway’s group has </w:t>
      </w:r>
      <w:r w:rsidR="009422EA">
        <w:rPr>
          <w:rFonts w:ascii="Times New Roman" w:hAnsi="Times New Roman"/>
          <w:lang w:bidi="ar-SA"/>
        </w:rPr>
        <w:t>the</w:t>
      </w:r>
      <w:r w:rsidR="009422EA" w:rsidRPr="00A3567E">
        <w:rPr>
          <w:rFonts w:ascii="Times New Roman" w:hAnsi="Times New Roman"/>
          <w:lang w:bidi="ar-SA"/>
        </w:rPr>
        <w:t xml:space="preserve"> </w:t>
      </w:r>
      <w:r w:rsidR="009422EA">
        <w:rPr>
          <w:rFonts w:ascii="Times New Roman" w:hAnsi="Times New Roman"/>
          <w:lang w:bidi="ar-SA"/>
        </w:rPr>
        <w:t>a</w:t>
      </w:r>
      <w:r w:rsidR="009422EA" w:rsidRPr="00A3567E">
        <w:rPr>
          <w:rFonts w:ascii="Times New Roman" w:hAnsi="Times New Roman"/>
          <w:lang w:bidi="ar-SA"/>
        </w:rPr>
        <w:t>dvantage</w:t>
      </w:r>
      <w:r w:rsidR="009422EA">
        <w:rPr>
          <w:rFonts w:ascii="Times New Roman" w:hAnsi="Times New Roman"/>
          <w:lang w:bidi="ar-SA"/>
        </w:rPr>
        <w:t xml:space="preserve"> of</w:t>
      </w:r>
      <w:r w:rsidR="009422EA" w:rsidRPr="00A3567E">
        <w:rPr>
          <w:rFonts w:ascii="Times New Roman" w:hAnsi="Times New Roman"/>
          <w:lang w:bidi="ar-SA"/>
        </w:rPr>
        <w:t xml:space="preserve"> eliminat</w:t>
      </w:r>
      <w:r w:rsidR="009422EA">
        <w:rPr>
          <w:rFonts w:ascii="Times New Roman" w:hAnsi="Times New Roman"/>
          <w:lang w:bidi="ar-SA"/>
        </w:rPr>
        <w:t>ing</w:t>
      </w:r>
      <w:r w:rsidR="009422EA" w:rsidRPr="00A3567E">
        <w:rPr>
          <w:rFonts w:ascii="Times New Roman" w:hAnsi="Times New Roman"/>
          <w:lang w:bidi="ar-SA"/>
        </w:rPr>
        <w:t xml:space="preserve"> </w:t>
      </w:r>
      <w:r w:rsidR="009422EA">
        <w:rPr>
          <w:rFonts w:ascii="Times New Roman" w:hAnsi="Times New Roman"/>
          <w:lang w:bidi="ar-SA"/>
        </w:rPr>
        <w:t xml:space="preserve">potential </w:t>
      </w:r>
      <w:r w:rsidR="009422EA" w:rsidRPr="00A3567E">
        <w:rPr>
          <w:rFonts w:ascii="Times New Roman" w:hAnsi="Times New Roman"/>
          <w:lang w:bidi="ar-SA"/>
        </w:rPr>
        <w:t xml:space="preserve">controversies over sample </w:t>
      </w:r>
      <w:r w:rsidR="009422EA">
        <w:rPr>
          <w:rFonts w:ascii="Times New Roman" w:hAnsi="Times New Roman"/>
          <w:lang w:bidi="ar-SA"/>
        </w:rPr>
        <w:t xml:space="preserve">company </w:t>
      </w:r>
      <w:r w:rsidR="009422EA" w:rsidRPr="00A3567E">
        <w:rPr>
          <w:rFonts w:ascii="Times New Roman" w:hAnsi="Times New Roman"/>
          <w:lang w:bidi="ar-SA"/>
        </w:rPr>
        <w:t>selection</w:t>
      </w:r>
      <w:r w:rsidR="009422EA">
        <w:rPr>
          <w:rFonts w:ascii="Times New Roman" w:hAnsi="Times New Roman"/>
          <w:lang w:bidi="ar-SA"/>
        </w:rPr>
        <w:t>,</w:t>
      </w:r>
      <w:r w:rsidR="009422EA" w:rsidRPr="00A3567E">
        <w:rPr>
          <w:rFonts w:ascii="Times New Roman" w:hAnsi="Times New Roman"/>
          <w:lang w:bidi="ar-SA"/>
        </w:rPr>
        <w:t xml:space="preserve"> and</w:t>
      </w:r>
      <w:r w:rsidR="009422EA">
        <w:rPr>
          <w:rFonts w:ascii="Times New Roman" w:hAnsi="Times New Roman"/>
          <w:lang w:bidi="ar-SA"/>
        </w:rPr>
        <w:t xml:space="preserve"> </w:t>
      </w:r>
      <w:r w:rsidR="009422EA" w:rsidRPr="00A3567E">
        <w:rPr>
          <w:rFonts w:ascii="Times New Roman" w:hAnsi="Times New Roman"/>
          <w:lang w:bidi="ar-SA"/>
        </w:rPr>
        <w:t xml:space="preserve">allows more direct comparison of </w:t>
      </w:r>
      <w:r w:rsidR="009422EA">
        <w:rPr>
          <w:rFonts w:ascii="Times New Roman" w:hAnsi="Times New Roman"/>
          <w:lang w:bidi="ar-SA"/>
        </w:rPr>
        <w:t>the two witnesses’</w:t>
      </w:r>
      <w:r w:rsidR="009422EA" w:rsidRPr="00A3567E">
        <w:rPr>
          <w:rFonts w:ascii="Times New Roman" w:hAnsi="Times New Roman"/>
          <w:lang w:bidi="ar-SA"/>
        </w:rPr>
        <w:t xml:space="preserve"> respective DCF studies.</w:t>
      </w:r>
      <w:r w:rsidR="009422EA">
        <w:rPr>
          <w:rFonts w:ascii="Times New Roman" w:hAnsi="Times New Roman"/>
          <w:lang w:bidi="ar-SA"/>
        </w:rPr>
        <w:t xml:space="preserve"> (Kahal direct, 18)  </w:t>
      </w:r>
    </w:p>
    <w:p w:rsidR="009422EA" w:rsidRDefault="009422EA" w:rsidP="009422EA">
      <w:pPr>
        <w:autoSpaceDE w:val="0"/>
        <w:autoSpaceDN w:val="0"/>
        <w:adjustRightInd w:val="0"/>
        <w:spacing w:line="360" w:lineRule="auto"/>
        <w:rPr>
          <w:rFonts w:ascii="Times New Roman" w:hAnsi="Times New Roman"/>
          <w:lang w:bidi="ar-SA"/>
        </w:rPr>
      </w:pPr>
    </w:p>
    <w:p w:rsidR="009422EA" w:rsidRPr="0000367F" w:rsidRDefault="009422EA" w:rsidP="009422EA">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 xml:space="preserve">To apply the DCF to the </w:t>
      </w:r>
      <w:r w:rsidR="008F6373">
        <w:rPr>
          <w:rFonts w:ascii="Times New Roman" w:hAnsi="Times New Roman"/>
          <w:lang w:bidi="ar-SA"/>
        </w:rPr>
        <w:t xml:space="preserve">proxy </w:t>
      </w:r>
      <w:r w:rsidRPr="00A3567E">
        <w:rPr>
          <w:rFonts w:ascii="Times New Roman" w:hAnsi="Times New Roman"/>
          <w:lang w:bidi="ar-SA"/>
        </w:rPr>
        <w:t xml:space="preserve">group, Mr. Kahal elected a six-month period to measure the </w:t>
      </w:r>
      <w:r w:rsidR="00B715DE" w:rsidRPr="00A3567E">
        <w:rPr>
          <w:rFonts w:ascii="Times New Roman" w:hAnsi="Times New Roman"/>
          <w:lang w:bidi="ar-SA"/>
        </w:rPr>
        <w:t>DCF formula</w:t>
      </w:r>
      <w:r w:rsidR="00B715DE">
        <w:rPr>
          <w:rFonts w:ascii="Times New Roman" w:hAnsi="Times New Roman"/>
          <w:lang w:bidi="ar-SA"/>
        </w:rPr>
        <w:t>’s</w:t>
      </w:r>
      <w:r w:rsidR="00B715DE" w:rsidRPr="00A3567E">
        <w:rPr>
          <w:rFonts w:ascii="Times New Roman" w:hAnsi="Times New Roman"/>
          <w:lang w:bidi="ar-SA"/>
        </w:rPr>
        <w:t xml:space="preserve"> </w:t>
      </w:r>
      <w:r w:rsidRPr="00A3567E">
        <w:rPr>
          <w:rFonts w:ascii="Times New Roman" w:hAnsi="Times New Roman"/>
          <w:lang w:bidi="ar-SA"/>
        </w:rPr>
        <w:t xml:space="preserve">dividend yield </w:t>
      </w:r>
      <w:r w:rsidR="00411001" w:rsidRPr="00A3567E">
        <w:rPr>
          <w:rFonts w:ascii="Times New Roman" w:hAnsi="Times New Roman"/>
          <w:lang w:bidi="ar-SA"/>
        </w:rPr>
        <w:t>component</w:t>
      </w:r>
      <w:r w:rsidRPr="00A3567E">
        <w:rPr>
          <w:rFonts w:ascii="Times New Roman" w:hAnsi="Times New Roman"/>
          <w:lang w:bidi="ar-SA"/>
        </w:rPr>
        <w:t xml:space="preserve">. </w:t>
      </w:r>
      <w:r>
        <w:rPr>
          <w:rFonts w:ascii="Times New Roman" w:hAnsi="Times New Roman"/>
          <w:lang w:bidi="ar-SA"/>
        </w:rPr>
        <w:t xml:space="preserve"> </w:t>
      </w:r>
      <w:r w:rsidRPr="00A3567E">
        <w:rPr>
          <w:rFonts w:ascii="Times New Roman" w:hAnsi="Times New Roman"/>
          <w:lang w:bidi="ar-SA"/>
        </w:rPr>
        <w:t xml:space="preserve">Using Standard &amp; Poor’s </w:t>
      </w:r>
      <w:r w:rsidRPr="00A3567E">
        <w:rPr>
          <w:rFonts w:ascii="Times New Roman" w:hAnsi="Times New Roman"/>
          <w:i/>
          <w:iCs/>
          <w:lang w:bidi="ar-SA"/>
        </w:rPr>
        <w:t>Stock Guide</w:t>
      </w:r>
      <w:r w:rsidRPr="00A3567E">
        <w:rPr>
          <w:rFonts w:ascii="Times New Roman" w:hAnsi="Times New Roman"/>
          <w:lang w:bidi="ar-SA"/>
        </w:rPr>
        <w:t>, he compiled dividend yields for the six months ending June</w:t>
      </w:r>
      <w:r>
        <w:rPr>
          <w:rFonts w:ascii="Times New Roman" w:hAnsi="Times New Roman"/>
          <w:lang w:bidi="ar-SA"/>
        </w:rPr>
        <w:t>,</w:t>
      </w:r>
      <w:r w:rsidRPr="00A3567E">
        <w:rPr>
          <w:rFonts w:ascii="Times New Roman" w:hAnsi="Times New Roman"/>
          <w:lang w:bidi="ar-SA"/>
        </w:rPr>
        <w:t xml:space="preserve"> 2012, the most recent data then available. </w:t>
      </w:r>
      <w:r>
        <w:rPr>
          <w:rFonts w:ascii="Times New Roman" w:hAnsi="Times New Roman"/>
          <w:lang w:bidi="ar-SA"/>
        </w:rPr>
        <w:t xml:space="preserve"> </w:t>
      </w:r>
      <w:r w:rsidRPr="00A3567E">
        <w:rPr>
          <w:rFonts w:ascii="Times New Roman" w:hAnsi="Times New Roman"/>
          <w:lang w:bidi="ar-SA"/>
        </w:rPr>
        <w:lastRenderedPageBreak/>
        <w:t xml:space="preserve">During first quarter 2012, the market </w:t>
      </w:r>
      <w:r w:rsidR="008F6373">
        <w:rPr>
          <w:rFonts w:ascii="Times New Roman" w:hAnsi="Times New Roman"/>
          <w:lang w:bidi="ar-SA"/>
        </w:rPr>
        <w:t>showed</w:t>
      </w:r>
      <w:r w:rsidRPr="00A3567E">
        <w:rPr>
          <w:rFonts w:ascii="Times New Roman" w:hAnsi="Times New Roman"/>
          <w:lang w:bidi="ar-SA"/>
        </w:rPr>
        <w:t xml:space="preserve"> significant gains but </w:t>
      </w:r>
      <w:r>
        <w:rPr>
          <w:rFonts w:ascii="Times New Roman" w:hAnsi="Times New Roman"/>
          <w:lang w:bidi="ar-SA"/>
        </w:rPr>
        <w:t xml:space="preserve">was </w:t>
      </w:r>
      <w:r w:rsidRPr="00A3567E">
        <w:rPr>
          <w:rFonts w:ascii="Times New Roman" w:hAnsi="Times New Roman"/>
          <w:lang w:bidi="ar-SA"/>
        </w:rPr>
        <w:t xml:space="preserve">nonetheless fairly stable. </w:t>
      </w:r>
      <w:r>
        <w:rPr>
          <w:rFonts w:ascii="Times New Roman" w:hAnsi="Times New Roman"/>
          <w:lang w:bidi="ar-SA"/>
        </w:rPr>
        <w:t xml:space="preserve"> </w:t>
      </w:r>
      <w:r w:rsidRPr="00A3567E">
        <w:rPr>
          <w:rFonts w:ascii="Times New Roman" w:hAnsi="Times New Roman"/>
          <w:lang w:bidi="ar-SA"/>
        </w:rPr>
        <w:t>In recent months</w:t>
      </w:r>
      <w:r>
        <w:rPr>
          <w:rFonts w:ascii="Times New Roman" w:hAnsi="Times New Roman"/>
          <w:lang w:bidi="ar-SA"/>
        </w:rPr>
        <w:t>,</w:t>
      </w:r>
      <w:r w:rsidRPr="00A3567E">
        <w:rPr>
          <w:rFonts w:ascii="Times New Roman" w:hAnsi="Times New Roman"/>
          <w:lang w:bidi="ar-SA"/>
        </w:rPr>
        <w:t xml:space="preserve"> the broader stock market declined somewhat from its earlier highs, but electric utility stocks were reasonably stable. </w:t>
      </w:r>
      <w:r>
        <w:rPr>
          <w:rFonts w:ascii="Times New Roman" w:hAnsi="Times New Roman"/>
          <w:lang w:bidi="ar-SA"/>
        </w:rPr>
        <w:t xml:space="preserve"> Mr. Kahal</w:t>
      </w:r>
      <w:r w:rsidRPr="00A3567E">
        <w:rPr>
          <w:rFonts w:ascii="Times New Roman" w:hAnsi="Times New Roman"/>
          <w:lang w:bidi="ar-SA"/>
        </w:rPr>
        <w:t xml:space="preserve"> sets out </w:t>
      </w:r>
      <w:r w:rsidR="008F6373" w:rsidRPr="00A3567E">
        <w:rPr>
          <w:rFonts w:ascii="Times New Roman" w:hAnsi="Times New Roman"/>
          <w:lang w:bidi="ar-SA"/>
        </w:rPr>
        <w:t>each proxy company</w:t>
      </w:r>
      <w:r w:rsidR="008F6373">
        <w:rPr>
          <w:rFonts w:ascii="Times New Roman" w:hAnsi="Times New Roman"/>
          <w:lang w:bidi="ar-SA"/>
        </w:rPr>
        <w:t>’s</w:t>
      </w:r>
      <w:r w:rsidR="008F6373" w:rsidRPr="00A3567E">
        <w:rPr>
          <w:rFonts w:ascii="Times New Roman" w:hAnsi="Times New Roman"/>
          <w:lang w:bidi="ar-SA"/>
        </w:rPr>
        <w:t xml:space="preserve"> </w:t>
      </w:r>
      <w:r w:rsidRPr="00A3567E">
        <w:rPr>
          <w:rFonts w:ascii="Times New Roman" w:hAnsi="Times New Roman"/>
          <w:lang w:bidi="ar-SA"/>
        </w:rPr>
        <w:t xml:space="preserve">dividend yield </w:t>
      </w:r>
      <w:r w:rsidR="008F6373" w:rsidRPr="00A3567E">
        <w:rPr>
          <w:rFonts w:ascii="Times New Roman" w:hAnsi="Times New Roman"/>
          <w:lang w:bidi="ar-SA"/>
        </w:rPr>
        <w:t>for each month</w:t>
      </w:r>
      <w:r w:rsidR="008F6373">
        <w:rPr>
          <w:rFonts w:ascii="Times New Roman" w:hAnsi="Times New Roman"/>
          <w:lang w:bidi="ar-SA"/>
        </w:rPr>
        <w:t xml:space="preserve"> for</w:t>
      </w:r>
      <w:r w:rsidR="008F6373" w:rsidRPr="00A3567E">
        <w:rPr>
          <w:rFonts w:ascii="Times New Roman" w:hAnsi="Times New Roman"/>
          <w:lang w:bidi="ar-SA"/>
        </w:rPr>
        <w:t>, January through June 2012</w:t>
      </w:r>
      <w:r w:rsidR="008F6373">
        <w:rPr>
          <w:rFonts w:ascii="Times New Roman" w:hAnsi="Times New Roman"/>
          <w:lang w:bidi="ar-SA"/>
        </w:rPr>
        <w:t>, at</w:t>
      </w:r>
      <w:r w:rsidRPr="00A3567E">
        <w:rPr>
          <w:rFonts w:ascii="Times New Roman" w:hAnsi="Times New Roman"/>
          <w:lang w:bidi="ar-SA"/>
        </w:rPr>
        <w:t xml:space="preserve"> S</w:t>
      </w:r>
      <w:r>
        <w:rPr>
          <w:rFonts w:ascii="Times New Roman" w:hAnsi="Times New Roman"/>
          <w:lang w:bidi="ar-SA"/>
        </w:rPr>
        <w:t xml:space="preserve">CH. </w:t>
      </w:r>
      <w:r w:rsidRPr="00A3567E">
        <w:rPr>
          <w:rFonts w:ascii="Times New Roman" w:hAnsi="Times New Roman"/>
          <w:lang w:bidi="ar-SA"/>
        </w:rPr>
        <w:t>MIK-4</w:t>
      </w:r>
      <w:r w:rsidR="008F6373">
        <w:rPr>
          <w:rFonts w:ascii="Times New Roman" w:hAnsi="Times New Roman"/>
          <w:lang w:bidi="ar-SA"/>
        </w:rPr>
        <w:t>, page 2.</w:t>
      </w:r>
      <w:r w:rsidRPr="00A3567E">
        <w:rPr>
          <w:rFonts w:ascii="Times New Roman" w:hAnsi="Times New Roman"/>
          <w:lang w:bidi="ar-SA"/>
        </w:rPr>
        <w:t xml:space="preserve"> </w:t>
      </w:r>
      <w:r>
        <w:rPr>
          <w:rFonts w:ascii="Times New Roman" w:hAnsi="Times New Roman"/>
          <w:lang w:bidi="ar-SA"/>
        </w:rPr>
        <w:t xml:space="preserve"> </w:t>
      </w:r>
      <w:r w:rsidRPr="00A3567E">
        <w:rPr>
          <w:rFonts w:ascii="Times New Roman" w:hAnsi="Times New Roman"/>
          <w:lang w:bidi="ar-SA"/>
        </w:rPr>
        <w:t>Over this period the</w:t>
      </w:r>
      <w:r>
        <w:rPr>
          <w:rFonts w:ascii="Times New Roman" w:hAnsi="Times New Roman"/>
          <w:lang w:bidi="ar-SA"/>
        </w:rPr>
        <w:t xml:space="preserve"> </w:t>
      </w:r>
      <w:r w:rsidRPr="00A3567E">
        <w:rPr>
          <w:rFonts w:ascii="Times New Roman" w:hAnsi="Times New Roman"/>
          <w:lang w:bidi="ar-SA"/>
        </w:rPr>
        <w:t>group</w:t>
      </w:r>
      <w:r>
        <w:rPr>
          <w:rFonts w:ascii="Times New Roman" w:hAnsi="Times New Roman"/>
          <w:lang w:bidi="ar-SA"/>
        </w:rPr>
        <w:t>’s</w:t>
      </w:r>
      <w:r w:rsidRPr="00A3567E">
        <w:rPr>
          <w:rFonts w:ascii="Times New Roman" w:hAnsi="Times New Roman"/>
          <w:lang w:bidi="ar-SA"/>
        </w:rPr>
        <w:t xml:space="preserve"> average dividend yields were relatively stable, ranging from a low of</w:t>
      </w:r>
      <w:r>
        <w:rPr>
          <w:rFonts w:ascii="Times New Roman" w:hAnsi="Times New Roman"/>
          <w:lang w:bidi="ar-SA"/>
        </w:rPr>
        <w:t xml:space="preserve"> </w:t>
      </w:r>
      <w:r w:rsidRPr="00A3567E">
        <w:rPr>
          <w:rFonts w:ascii="Times New Roman" w:hAnsi="Times New Roman"/>
          <w:lang w:bidi="ar-SA"/>
        </w:rPr>
        <w:t>4.04</w:t>
      </w:r>
      <w:r>
        <w:rPr>
          <w:rFonts w:ascii="Times New Roman" w:hAnsi="Times New Roman"/>
          <w:lang w:bidi="ar-SA"/>
        </w:rPr>
        <w:t>%</w:t>
      </w:r>
      <w:r w:rsidRPr="00A3567E">
        <w:rPr>
          <w:rFonts w:ascii="Times New Roman" w:hAnsi="Times New Roman"/>
          <w:lang w:bidi="ar-SA"/>
        </w:rPr>
        <w:t xml:space="preserve"> in June to a high of 4.30</w:t>
      </w:r>
      <w:r>
        <w:rPr>
          <w:rFonts w:ascii="Times New Roman" w:hAnsi="Times New Roman"/>
          <w:lang w:bidi="ar-SA"/>
        </w:rPr>
        <w:t>%</w:t>
      </w:r>
      <w:r w:rsidRPr="00A3567E">
        <w:rPr>
          <w:rFonts w:ascii="Times New Roman" w:hAnsi="Times New Roman"/>
          <w:lang w:bidi="ar-SA"/>
        </w:rPr>
        <w:t xml:space="preserve"> in February, </w:t>
      </w:r>
      <w:r>
        <w:rPr>
          <w:rFonts w:ascii="Times New Roman" w:hAnsi="Times New Roman"/>
          <w:lang w:bidi="ar-SA"/>
        </w:rPr>
        <w:t xml:space="preserve">and </w:t>
      </w:r>
      <w:r w:rsidRPr="00A3567E">
        <w:rPr>
          <w:rFonts w:ascii="Times New Roman" w:hAnsi="Times New Roman"/>
          <w:lang w:bidi="ar-SA"/>
        </w:rPr>
        <w:t>averaging 4.19</w:t>
      </w:r>
      <w:r>
        <w:rPr>
          <w:rFonts w:ascii="Times New Roman" w:hAnsi="Times New Roman"/>
          <w:lang w:bidi="ar-SA"/>
        </w:rPr>
        <w:t>%</w:t>
      </w:r>
      <w:r w:rsidRPr="00A3567E">
        <w:rPr>
          <w:rFonts w:ascii="Times New Roman" w:hAnsi="Times New Roman"/>
          <w:lang w:bidi="ar-SA"/>
        </w:rPr>
        <w:t xml:space="preserve"> for the six months.  On this basis, </w:t>
      </w:r>
      <w:r w:rsidR="008F6373">
        <w:rPr>
          <w:rFonts w:ascii="Times New Roman" w:hAnsi="Times New Roman"/>
          <w:lang w:bidi="ar-SA"/>
        </w:rPr>
        <w:t>Mr. Kahal</w:t>
      </w:r>
      <w:r w:rsidRPr="00A3567E">
        <w:rPr>
          <w:rFonts w:ascii="Times New Roman" w:hAnsi="Times New Roman"/>
          <w:lang w:bidi="ar-SA"/>
        </w:rPr>
        <w:t xml:space="preserve"> adopted a </w:t>
      </w:r>
      <w:r w:rsidR="008F6373">
        <w:rPr>
          <w:rFonts w:ascii="Times New Roman" w:hAnsi="Times New Roman"/>
          <w:lang w:bidi="ar-SA"/>
        </w:rPr>
        <w:t xml:space="preserve">4.19% </w:t>
      </w:r>
      <w:r w:rsidRPr="00A3567E">
        <w:rPr>
          <w:rFonts w:ascii="Times New Roman" w:hAnsi="Times New Roman"/>
          <w:lang w:bidi="ar-SA"/>
        </w:rPr>
        <w:t xml:space="preserve">group dividend yield.  With the standard “half year” growth rate adjustment technique, </w:t>
      </w:r>
      <w:r>
        <w:rPr>
          <w:rFonts w:ascii="Times New Roman" w:hAnsi="Times New Roman"/>
          <w:lang w:bidi="ar-SA"/>
        </w:rPr>
        <w:t xml:space="preserve">forward-looking </w:t>
      </w:r>
      <w:r w:rsidRPr="00A3567E">
        <w:rPr>
          <w:rFonts w:ascii="Times New Roman" w:hAnsi="Times New Roman"/>
          <w:lang w:bidi="ar-SA"/>
        </w:rPr>
        <w:t xml:space="preserve">DCF adjusted yield </w:t>
      </w:r>
      <w:r>
        <w:rPr>
          <w:rFonts w:ascii="Times New Roman" w:hAnsi="Times New Roman"/>
          <w:lang w:bidi="ar-SA"/>
        </w:rPr>
        <w:t>is</w:t>
      </w:r>
      <w:r w:rsidRPr="00A3567E">
        <w:rPr>
          <w:rFonts w:ascii="Times New Roman" w:hAnsi="Times New Roman"/>
          <w:lang w:bidi="ar-SA"/>
        </w:rPr>
        <w:t xml:space="preserve"> 4.3</w:t>
      </w:r>
      <w:r>
        <w:rPr>
          <w:rFonts w:ascii="Times New Roman" w:hAnsi="Times New Roman"/>
          <w:lang w:bidi="ar-SA"/>
        </w:rPr>
        <w:t xml:space="preserve">%, </w:t>
      </w:r>
      <w:r w:rsidRPr="00A3567E">
        <w:rPr>
          <w:rFonts w:ascii="Times New Roman" w:hAnsi="Times New Roman"/>
          <w:lang w:bidi="ar-SA"/>
        </w:rPr>
        <w:t>very similar to Dr. Hadaway’s 4.39</w:t>
      </w:r>
      <w:r>
        <w:rPr>
          <w:rFonts w:ascii="Times New Roman" w:hAnsi="Times New Roman"/>
          <w:lang w:bidi="ar-SA"/>
        </w:rPr>
        <w:t>%</w:t>
      </w:r>
      <w:r w:rsidRPr="00A3567E">
        <w:rPr>
          <w:rFonts w:ascii="Times New Roman" w:hAnsi="Times New Roman"/>
          <w:lang w:bidi="ar-SA"/>
        </w:rPr>
        <w:t>. (</w:t>
      </w:r>
      <w:r>
        <w:rPr>
          <w:rFonts w:ascii="Times New Roman" w:hAnsi="Times New Roman"/>
          <w:lang w:bidi="ar-SA"/>
        </w:rPr>
        <w:t>Exhibit</w:t>
      </w:r>
      <w:r w:rsidRPr="00A3567E">
        <w:rPr>
          <w:rFonts w:ascii="Times New Roman" w:hAnsi="Times New Roman"/>
          <w:lang w:bidi="ar-SA"/>
        </w:rPr>
        <w:t xml:space="preserve"> SCH-5, p</w:t>
      </w:r>
      <w:r>
        <w:rPr>
          <w:rFonts w:ascii="Times New Roman" w:hAnsi="Times New Roman"/>
          <w:lang w:bidi="ar-SA"/>
        </w:rPr>
        <w:t>.</w:t>
      </w:r>
      <w:r w:rsidRPr="00A3567E">
        <w:rPr>
          <w:rFonts w:ascii="Times New Roman" w:hAnsi="Times New Roman"/>
          <w:lang w:bidi="ar-SA"/>
        </w:rPr>
        <w:t xml:space="preserve"> 2 of 5)</w:t>
      </w:r>
    </w:p>
    <w:p w:rsidR="009422EA" w:rsidRDefault="009422EA" w:rsidP="009422EA">
      <w:pPr>
        <w:autoSpaceDE w:val="0"/>
        <w:autoSpaceDN w:val="0"/>
        <w:adjustRightInd w:val="0"/>
        <w:spacing w:line="360" w:lineRule="auto"/>
        <w:rPr>
          <w:rFonts w:ascii="Times New Roman" w:hAnsi="Times New Roman"/>
          <w:b/>
          <w:u w:val="single"/>
          <w:lang w:bidi="ar-SA"/>
        </w:rPr>
      </w:pPr>
    </w:p>
    <w:p w:rsidR="009422EA" w:rsidRDefault="009422EA" w:rsidP="009422EA">
      <w:pPr>
        <w:autoSpaceDE w:val="0"/>
        <w:autoSpaceDN w:val="0"/>
        <w:adjustRightInd w:val="0"/>
        <w:spacing w:line="360" w:lineRule="auto"/>
        <w:rPr>
          <w:rFonts w:ascii="Times New Roman" w:hAnsi="Times New Roman"/>
          <w:lang w:bidi="ar-SA"/>
        </w:rPr>
      </w:pPr>
      <w:r w:rsidRPr="009422EA">
        <w:rPr>
          <w:rFonts w:ascii="Times New Roman" w:hAnsi="Times New Roman"/>
          <w:lang w:bidi="ar-SA"/>
        </w:rPr>
        <w:t>A</w:t>
      </w:r>
      <w:r w:rsidRPr="00A3567E">
        <w:rPr>
          <w:rFonts w:ascii="Times New Roman" w:hAnsi="Times New Roman"/>
          <w:lang w:bidi="ar-SA"/>
        </w:rPr>
        <w:t xml:space="preserve">nalysts </w:t>
      </w:r>
      <w:r>
        <w:rPr>
          <w:rFonts w:ascii="Times New Roman" w:hAnsi="Times New Roman"/>
          <w:lang w:bidi="ar-SA"/>
        </w:rPr>
        <w:t xml:space="preserve">have </w:t>
      </w:r>
      <w:r w:rsidRPr="00A3567E">
        <w:rPr>
          <w:rFonts w:ascii="Times New Roman" w:hAnsi="Times New Roman"/>
          <w:lang w:bidi="ar-SA"/>
        </w:rPr>
        <w:t>frequently use</w:t>
      </w:r>
      <w:r>
        <w:rPr>
          <w:rFonts w:ascii="Times New Roman" w:hAnsi="Times New Roman"/>
          <w:lang w:bidi="ar-SA"/>
        </w:rPr>
        <w:t>d</w:t>
      </w:r>
      <w:r w:rsidRPr="00A3567E">
        <w:rPr>
          <w:rFonts w:ascii="Times New Roman" w:hAnsi="Times New Roman"/>
          <w:lang w:bidi="ar-SA"/>
        </w:rPr>
        <w:t xml:space="preserve"> historic earnings growth as a proxy for expected </w:t>
      </w:r>
      <w:r w:rsidRPr="00A3567E">
        <w:rPr>
          <w:rFonts w:ascii="Times New Roman" w:hAnsi="Times New Roman"/>
          <w:iCs/>
          <w:lang w:bidi="ar-SA"/>
        </w:rPr>
        <w:t>long-run</w:t>
      </w:r>
      <w:r w:rsidRPr="00A3567E">
        <w:rPr>
          <w:rFonts w:ascii="Times New Roman" w:hAnsi="Times New Roman"/>
          <w:i/>
          <w:iCs/>
          <w:lang w:bidi="ar-SA"/>
        </w:rPr>
        <w:t xml:space="preserve"> future </w:t>
      </w:r>
      <w:r w:rsidR="00020A88">
        <w:rPr>
          <w:rFonts w:ascii="Times New Roman" w:hAnsi="Times New Roman"/>
          <w:iCs/>
          <w:lang w:bidi="ar-SA"/>
        </w:rPr>
        <w:t>dividends growth</w:t>
      </w:r>
      <w:r w:rsidRPr="00A3567E">
        <w:rPr>
          <w:rFonts w:ascii="Times New Roman" w:hAnsi="Times New Roman"/>
          <w:lang w:bidi="ar-SA"/>
        </w:rPr>
        <w:t>.  Mr. Kahal stated, however, that historic measures have in recent years been too volatile to be reliable measures of future growth</w:t>
      </w:r>
      <w:r>
        <w:rPr>
          <w:rFonts w:ascii="Times New Roman" w:hAnsi="Times New Roman"/>
          <w:lang w:bidi="ar-SA"/>
        </w:rPr>
        <w:t>, and that he therefore chooses to rely on available published projections</w:t>
      </w:r>
      <w:r w:rsidRPr="00A3567E">
        <w:rPr>
          <w:rFonts w:ascii="Times New Roman" w:hAnsi="Times New Roman"/>
          <w:lang w:bidi="ar-SA"/>
        </w:rPr>
        <w:t xml:space="preserve">.  </w:t>
      </w:r>
    </w:p>
    <w:p w:rsidR="009422EA" w:rsidRPr="00A3567E" w:rsidRDefault="009422EA" w:rsidP="009422EA">
      <w:pPr>
        <w:autoSpaceDE w:val="0"/>
        <w:autoSpaceDN w:val="0"/>
        <w:adjustRightInd w:val="0"/>
        <w:spacing w:line="360" w:lineRule="auto"/>
        <w:rPr>
          <w:rFonts w:ascii="Times New Roman" w:hAnsi="Times New Roman"/>
          <w:lang w:bidi="ar-SA"/>
        </w:rPr>
      </w:pPr>
    </w:p>
    <w:p w:rsidR="009422EA" w:rsidRDefault="009422EA" w:rsidP="009422EA">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Mr. Kahal presents five</w:t>
      </w:r>
      <w:r w:rsidR="0035182F">
        <w:rPr>
          <w:rFonts w:ascii="Times New Roman" w:hAnsi="Times New Roman"/>
          <w:lang w:bidi="ar-SA"/>
        </w:rPr>
        <w:t xml:space="preserve"> w</w:t>
      </w:r>
      <w:r>
        <w:rPr>
          <w:rFonts w:ascii="Times New Roman" w:hAnsi="Times New Roman"/>
          <w:lang w:bidi="ar-SA"/>
        </w:rPr>
        <w:t xml:space="preserve">idely-available sources </w:t>
      </w:r>
      <w:r w:rsidRPr="00A3567E">
        <w:rPr>
          <w:rFonts w:ascii="Times New Roman" w:hAnsi="Times New Roman"/>
          <w:lang w:bidi="ar-SA"/>
        </w:rPr>
        <w:t xml:space="preserve">of projected </w:t>
      </w:r>
      <w:r>
        <w:rPr>
          <w:rFonts w:ascii="Times New Roman" w:hAnsi="Times New Roman"/>
          <w:lang w:bidi="ar-SA"/>
        </w:rPr>
        <w:t xml:space="preserve">long-run </w:t>
      </w:r>
      <w:r w:rsidRPr="00A3567E">
        <w:rPr>
          <w:rFonts w:ascii="Times New Roman" w:hAnsi="Times New Roman"/>
          <w:lang w:bidi="ar-SA"/>
        </w:rPr>
        <w:t>earnings growth rates</w:t>
      </w:r>
      <w:r>
        <w:rPr>
          <w:rFonts w:ascii="Times New Roman" w:hAnsi="Times New Roman"/>
          <w:lang w:bidi="ar-SA"/>
        </w:rPr>
        <w:t xml:space="preserve"> published in June and July, 2012.</w:t>
      </w:r>
      <w:r w:rsidRPr="00A3567E">
        <w:rPr>
          <w:rFonts w:ascii="Times New Roman" w:hAnsi="Times New Roman"/>
          <w:lang w:bidi="ar-SA"/>
        </w:rPr>
        <w:t xml:space="preserve"> </w:t>
      </w:r>
      <w:r>
        <w:rPr>
          <w:rFonts w:ascii="Times New Roman" w:hAnsi="Times New Roman"/>
          <w:lang w:bidi="ar-SA"/>
        </w:rPr>
        <w:t xml:space="preserve">(Valueline Investment Survey, YahooFinance.com, MSNMoney.com, CNNfin.com, Reuters.com)  (Kahal Dir., </w:t>
      </w:r>
      <w:r w:rsidRPr="00A3567E">
        <w:rPr>
          <w:rFonts w:ascii="Times New Roman" w:hAnsi="Times New Roman"/>
          <w:lang w:bidi="ar-SA"/>
        </w:rPr>
        <w:t>S</w:t>
      </w:r>
      <w:r>
        <w:rPr>
          <w:rFonts w:ascii="Times New Roman" w:hAnsi="Times New Roman"/>
          <w:lang w:bidi="ar-SA"/>
        </w:rPr>
        <w:t>CH.</w:t>
      </w:r>
      <w:r w:rsidRPr="00A3567E">
        <w:rPr>
          <w:rFonts w:ascii="Times New Roman" w:hAnsi="Times New Roman"/>
          <w:lang w:bidi="ar-SA"/>
        </w:rPr>
        <w:t xml:space="preserve"> MIK-4, p</w:t>
      </w:r>
      <w:r>
        <w:rPr>
          <w:rFonts w:ascii="Times New Roman" w:hAnsi="Times New Roman"/>
          <w:lang w:bidi="ar-SA"/>
        </w:rPr>
        <w:t>.</w:t>
      </w:r>
      <w:r w:rsidRPr="00A3567E">
        <w:rPr>
          <w:rFonts w:ascii="Times New Roman" w:hAnsi="Times New Roman"/>
          <w:lang w:bidi="ar-SA"/>
        </w:rPr>
        <w:t xml:space="preserve"> 3</w:t>
      </w:r>
      <w:r>
        <w:rPr>
          <w:rFonts w:ascii="Times New Roman" w:hAnsi="Times New Roman"/>
          <w:lang w:bidi="ar-SA"/>
        </w:rPr>
        <w:t xml:space="preserve">)  </w:t>
      </w:r>
      <w:r w:rsidR="0035182F">
        <w:rPr>
          <w:rFonts w:ascii="Times New Roman" w:hAnsi="Times New Roman"/>
          <w:lang w:bidi="ar-SA"/>
        </w:rPr>
        <w:t>Although i</w:t>
      </w:r>
      <w:r>
        <w:rPr>
          <w:rFonts w:ascii="Times New Roman" w:hAnsi="Times New Roman"/>
          <w:lang w:bidi="ar-SA"/>
        </w:rPr>
        <w:t>nd</w:t>
      </w:r>
      <w:r w:rsidRPr="00A3567E">
        <w:rPr>
          <w:rFonts w:ascii="Times New Roman" w:hAnsi="Times New Roman"/>
          <w:lang w:bidi="ar-SA"/>
        </w:rPr>
        <w:t>ividual companies</w:t>
      </w:r>
      <w:r>
        <w:rPr>
          <w:rFonts w:ascii="Times New Roman" w:hAnsi="Times New Roman"/>
          <w:lang w:bidi="ar-SA"/>
        </w:rPr>
        <w:t>’ g</w:t>
      </w:r>
      <w:r w:rsidRPr="00A3567E">
        <w:rPr>
          <w:rFonts w:ascii="Times New Roman" w:hAnsi="Times New Roman"/>
          <w:lang w:bidi="ar-SA"/>
        </w:rPr>
        <w:t>rowth rates vary somewhat</w:t>
      </w:r>
      <w:r>
        <w:rPr>
          <w:rFonts w:ascii="Times New Roman" w:hAnsi="Times New Roman"/>
          <w:lang w:bidi="ar-SA"/>
        </w:rPr>
        <w:t xml:space="preserve">, </w:t>
      </w:r>
      <w:r w:rsidRPr="00A3567E">
        <w:rPr>
          <w:rFonts w:ascii="Times New Roman" w:hAnsi="Times New Roman"/>
          <w:lang w:bidi="ar-SA"/>
        </w:rPr>
        <w:t>the sources’ average</w:t>
      </w:r>
      <w:r w:rsidR="0035182F">
        <w:rPr>
          <w:rFonts w:ascii="Times New Roman" w:hAnsi="Times New Roman"/>
          <w:lang w:bidi="ar-SA"/>
        </w:rPr>
        <w:t xml:space="preserve"> growth rates</w:t>
      </w:r>
      <w:r>
        <w:rPr>
          <w:rFonts w:ascii="Times New Roman" w:hAnsi="Times New Roman"/>
          <w:lang w:bidi="ar-SA"/>
        </w:rPr>
        <w:t xml:space="preserve"> </w:t>
      </w:r>
      <w:r w:rsidRPr="00A3567E">
        <w:rPr>
          <w:rFonts w:ascii="Times New Roman" w:hAnsi="Times New Roman"/>
          <w:lang w:bidi="ar-SA"/>
        </w:rPr>
        <w:t>are very similar</w:t>
      </w:r>
      <w:r w:rsidR="0035182F">
        <w:rPr>
          <w:rFonts w:ascii="Times New Roman" w:hAnsi="Times New Roman"/>
          <w:lang w:bidi="ar-SA"/>
        </w:rPr>
        <w:t>.  They range from</w:t>
      </w:r>
      <w:r w:rsidRPr="00A3567E">
        <w:rPr>
          <w:rFonts w:ascii="Times New Roman" w:hAnsi="Times New Roman"/>
          <w:lang w:bidi="ar-SA"/>
        </w:rPr>
        <w:t xml:space="preserve"> 4.4</w:t>
      </w:r>
      <w:r>
        <w:rPr>
          <w:rFonts w:ascii="Times New Roman" w:hAnsi="Times New Roman"/>
          <w:lang w:bidi="ar-SA"/>
        </w:rPr>
        <w:t>%</w:t>
      </w:r>
      <w:r w:rsidRPr="00A3567E">
        <w:rPr>
          <w:rFonts w:ascii="Times New Roman" w:hAnsi="Times New Roman"/>
          <w:lang w:bidi="ar-SA"/>
        </w:rPr>
        <w:t xml:space="preserve"> to 5.25%</w:t>
      </w:r>
      <w:r>
        <w:rPr>
          <w:rFonts w:ascii="Times New Roman" w:hAnsi="Times New Roman"/>
          <w:lang w:bidi="ar-SA"/>
        </w:rPr>
        <w:t>,</w:t>
      </w:r>
      <w:r w:rsidRPr="00A3567E">
        <w:rPr>
          <w:rFonts w:ascii="Times New Roman" w:hAnsi="Times New Roman"/>
          <w:lang w:bidi="ar-SA"/>
        </w:rPr>
        <w:t xml:space="preserve"> </w:t>
      </w:r>
      <w:r w:rsidR="0035182F">
        <w:rPr>
          <w:rFonts w:ascii="Times New Roman" w:hAnsi="Times New Roman"/>
          <w:lang w:bidi="ar-SA"/>
        </w:rPr>
        <w:t>with an</w:t>
      </w:r>
      <w:r w:rsidRPr="00A3567E">
        <w:rPr>
          <w:rFonts w:ascii="Times New Roman" w:hAnsi="Times New Roman"/>
          <w:lang w:bidi="ar-SA"/>
        </w:rPr>
        <w:t xml:space="preserve"> average </w:t>
      </w:r>
      <w:r w:rsidR="0035182F">
        <w:rPr>
          <w:rFonts w:ascii="Times New Roman" w:hAnsi="Times New Roman"/>
          <w:lang w:bidi="ar-SA"/>
        </w:rPr>
        <w:t>of</w:t>
      </w:r>
      <w:r w:rsidRPr="00A3567E">
        <w:rPr>
          <w:rFonts w:ascii="Times New Roman" w:hAnsi="Times New Roman"/>
          <w:lang w:bidi="ar-SA"/>
        </w:rPr>
        <w:t xml:space="preserve"> 4.8</w:t>
      </w:r>
      <w:r>
        <w:rPr>
          <w:rFonts w:ascii="Times New Roman" w:hAnsi="Times New Roman"/>
          <w:lang w:bidi="ar-SA"/>
        </w:rPr>
        <w:t>%, or 5.1% if one company’s (Ameren) negative growth rate is removed</w:t>
      </w:r>
      <w:r w:rsidRPr="00A3567E">
        <w:rPr>
          <w:rFonts w:ascii="Times New Roman" w:hAnsi="Times New Roman"/>
          <w:lang w:bidi="ar-SA"/>
        </w:rPr>
        <w:t>.  From th</w:t>
      </w:r>
      <w:r w:rsidR="00B715DE">
        <w:rPr>
          <w:rFonts w:ascii="Times New Roman" w:hAnsi="Times New Roman"/>
          <w:lang w:bidi="ar-SA"/>
        </w:rPr>
        <w:t>is</w:t>
      </w:r>
      <w:r w:rsidRPr="00A3567E">
        <w:rPr>
          <w:rFonts w:ascii="Times New Roman" w:hAnsi="Times New Roman"/>
          <w:lang w:bidi="ar-SA"/>
        </w:rPr>
        <w:t xml:space="preserve">, Mr. Kahal adopted a </w:t>
      </w:r>
      <w:r w:rsidR="00B715DE" w:rsidRPr="00A3567E">
        <w:rPr>
          <w:rFonts w:ascii="Times New Roman" w:hAnsi="Times New Roman"/>
          <w:lang w:bidi="ar-SA"/>
        </w:rPr>
        <w:t>4.5</w:t>
      </w:r>
      <w:r w:rsidR="00B715DE">
        <w:rPr>
          <w:rFonts w:ascii="Times New Roman" w:hAnsi="Times New Roman"/>
          <w:lang w:bidi="ar-SA"/>
        </w:rPr>
        <w:t>%</w:t>
      </w:r>
      <w:r w:rsidR="00B715DE" w:rsidRPr="00A3567E">
        <w:rPr>
          <w:rFonts w:ascii="Times New Roman" w:hAnsi="Times New Roman"/>
          <w:lang w:bidi="ar-SA"/>
        </w:rPr>
        <w:t xml:space="preserve"> to 5.5</w:t>
      </w:r>
      <w:r w:rsidR="00B715DE">
        <w:rPr>
          <w:rFonts w:ascii="Times New Roman" w:hAnsi="Times New Roman"/>
          <w:lang w:bidi="ar-SA"/>
        </w:rPr>
        <w:t>%</w:t>
      </w:r>
      <w:r w:rsidR="00B715DE" w:rsidRPr="00A3567E">
        <w:rPr>
          <w:rFonts w:ascii="Times New Roman" w:hAnsi="Times New Roman"/>
          <w:lang w:bidi="ar-SA"/>
        </w:rPr>
        <w:t xml:space="preserve">  </w:t>
      </w:r>
      <w:r w:rsidRPr="00A3567E">
        <w:rPr>
          <w:rFonts w:ascii="Times New Roman" w:hAnsi="Times New Roman"/>
          <w:lang w:bidi="ar-SA"/>
        </w:rPr>
        <w:t>growth range</w:t>
      </w:r>
      <w:r w:rsidR="00B715DE">
        <w:rPr>
          <w:rFonts w:ascii="Times New Roman" w:hAnsi="Times New Roman"/>
          <w:lang w:bidi="ar-SA"/>
        </w:rPr>
        <w:t xml:space="preserve">. </w:t>
      </w:r>
      <w:r w:rsidRPr="00A3567E">
        <w:rPr>
          <w:rFonts w:ascii="Times New Roman" w:hAnsi="Times New Roman"/>
          <w:lang w:bidi="ar-SA"/>
        </w:rPr>
        <w:t xml:space="preserve"> He </w:t>
      </w:r>
      <w:r w:rsidR="0035182F">
        <w:rPr>
          <w:rFonts w:ascii="Times New Roman" w:hAnsi="Times New Roman"/>
          <w:lang w:bidi="ar-SA"/>
        </w:rPr>
        <w:t>said</w:t>
      </w:r>
      <w:r w:rsidRPr="00A3567E">
        <w:rPr>
          <w:rFonts w:ascii="Times New Roman" w:hAnsi="Times New Roman"/>
          <w:lang w:bidi="ar-SA"/>
        </w:rPr>
        <w:t xml:space="preserve"> that this should be viewed as conservatively high</w:t>
      </w:r>
      <w:r>
        <w:rPr>
          <w:rFonts w:ascii="Times New Roman" w:hAnsi="Times New Roman"/>
          <w:lang w:bidi="ar-SA"/>
        </w:rPr>
        <w:t>,</w:t>
      </w:r>
      <w:r w:rsidRPr="00A3567E">
        <w:rPr>
          <w:rFonts w:ascii="Times New Roman" w:hAnsi="Times New Roman"/>
          <w:lang w:bidi="ar-SA"/>
        </w:rPr>
        <w:t xml:space="preserve"> </w:t>
      </w:r>
      <w:r w:rsidR="0035182F">
        <w:rPr>
          <w:rFonts w:ascii="Times New Roman" w:hAnsi="Times New Roman"/>
          <w:lang w:bidi="ar-SA"/>
        </w:rPr>
        <w:t>because</w:t>
      </w:r>
      <w:r w:rsidRPr="00A3567E">
        <w:rPr>
          <w:rFonts w:ascii="Times New Roman" w:hAnsi="Times New Roman"/>
          <w:lang w:bidi="ar-SA"/>
        </w:rPr>
        <w:t xml:space="preserve"> the sources</w:t>
      </w:r>
      <w:r w:rsidR="0035182F">
        <w:rPr>
          <w:rFonts w:ascii="Times New Roman" w:hAnsi="Times New Roman"/>
          <w:lang w:bidi="ar-SA"/>
        </w:rPr>
        <w:t>’ average</w:t>
      </w:r>
      <w:r w:rsidRPr="00A3567E">
        <w:rPr>
          <w:rFonts w:ascii="Times New Roman" w:hAnsi="Times New Roman"/>
          <w:lang w:bidi="ar-SA"/>
        </w:rPr>
        <w:t xml:space="preserve"> is actually 4.8</w:t>
      </w:r>
      <w:r>
        <w:rPr>
          <w:rFonts w:ascii="Times New Roman" w:hAnsi="Times New Roman"/>
          <w:lang w:bidi="ar-SA"/>
        </w:rPr>
        <w:t xml:space="preserve">%, or 5.1% if Ameren is removed.  (Kahal Dir., </w:t>
      </w:r>
      <w:r w:rsidRPr="00A3567E">
        <w:rPr>
          <w:rFonts w:ascii="Times New Roman" w:hAnsi="Times New Roman"/>
          <w:lang w:bidi="ar-SA"/>
        </w:rPr>
        <w:t>S</w:t>
      </w:r>
      <w:r>
        <w:rPr>
          <w:rFonts w:ascii="Times New Roman" w:hAnsi="Times New Roman"/>
          <w:lang w:bidi="ar-SA"/>
        </w:rPr>
        <w:t>CH.</w:t>
      </w:r>
      <w:r w:rsidRPr="00A3567E">
        <w:rPr>
          <w:rFonts w:ascii="Times New Roman" w:hAnsi="Times New Roman"/>
          <w:lang w:bidi="ar-SA"/>
        </w:rPr>
        <w:t xml:space="preserve"> MIK-4, p</w:t>
      </w:r>
      <w:r>
        <w:rPr>
          <w:rFonts w:ascii="Times New Roman" w:hAnsi="Times New Roman"/>
          <w:lang w:bidi="ar-SA"/>
        </w:rPr>
        <w:t>.</w:t>
      </w:r>
      <w:r w:rsidRPr="00A3567E">
        <w:rPr>
          <w:rFonts w:ascii="Times New Roman" w:hAnsi="Times New Roman"/>
          <w:lang w:bidi="ar-SA"/>
        </w:rPr>
        <w:t xml:space="preserve"> 3</w:t>
      </w:r>
      <w:r>
        <w:rPr>
          <w:rFonts w:ascii="Times New Roman" w:hAnsi="Times New Roman"/>
          <w:lang w:bidi="ar-SA"/>
        </w:rPr>
        <w:t xml:space="preserve">)  </w:t>
      </w:r>
    </w:p>
    <w:p w:rsidR="009422EA" w:rsidRPr="00A3567E" w:rsidRDefault="009422EA" w:rsidP="009422EA">
      <w:pPr>
        <w:autoSpaceDE w:val="0"/>
        <w:autoSpaceDN w:val="0"/>
        <w:adjustRightInd w:val="0"/>
        <w:spacing w:line="360" w:lineRule="auto"/>
        <w:rPr>
          <w:rFonts w:ascii="Times New Roman" w:hAnsi="Times New Roman"/>
          <w:lang w:bidi="ar-SA"/>
        </w:rPr>
      </w:pPr>
    </w:p>
    <w:p w:rsidR="009422EA" w:rsidRDefault="009422EA" w:rsidP="009422EA">
      <w:pPr>
        <w:autoSpaceDE w:val="0"/>
        <w:autoSpaceDN w:val="0"/>
        <w:adjustRightInd w:val="0"/>
        <w:spacing w:line="360" w:lineRule="auto"/>
        <w:rPr>
          <w:rFonts w:ascii="Times New Roman" w:hAnsi="Times New Roman"/>
          <w:lang w:bidi="ar-SA"/>
        </w:rPr>
      </w:pPr>
      <w:r>
        <w:rPr>
          <w:rFonts w:ascii="Times New Roman" w:hAnsi="Times New Roman"/>
          <w:lang w:bidi="ar-SA"/>
        </w:rPr>
        <w:t>Mr. Kahal stated</w:t>
      </w:r>
      <w:r w:rsidRPr="00A3567E">
        <w:rPr>
          <w:rFonts w:ascii="Times New Roman" w:hAnsi="Times New Roman"/>
          <w:lang w:bidi="ar-SA"/>
        </w:rPr>
        <w:t xml:space="preserve"> that there are a number of reasons why investor expectations of long-run growth</w:t>
      </w:r>
      <w:r>
        <w:rPr>
          <w:rFonts w:ascii="Times New Roman" w:hAnsi="Times New Roman"/>
          <w:lang w:bidi="ar-SA"/>
        </w:rPr>
        <w:t xml:space="preserve"> may </w:t>
      </w:r>
      <w:r w:rsidRPr="00A3567E">
        <w:rPr>
          <w:rFonts w:ascii="Times New Roman" w:hAnsi="Times New Roman"/>
          <w:lang w:bidi="ar-SA"/>
        </w:rPr>
        <w:t>differ from securities analysts’ five-year earnings projections.  Consequently, while securities analysts’ growth rate estimates should be given significant weight, they must also be subject to a reasonableness test and to corroboration.</w:t>
      </w:r>
      <w:r>
        <w:rPr>
          <w:rFonts w:ascii="Times New Roman" w:hAnsi="Times New Roman"/>
          <w:lang w:bidi="ar-SA"/>
        </w:rPr>
        <w:t xml:space="preserve">  </w:t>
      </w:r>
      <w:r w:rsidRPr="00A3567E">
        <w:rPr>
          <w:rFonts w:ascii="Times New Roman" w:hAnsi="Times New Roman"/>
          <w:lang w:bidi="ar-SA"/>
        </w:rPr>
        <w:t xml:space="preserve">In line with this, </w:t>
      </w:r>
      <w:r w:rsidR="00B715DE">
        <w:rPr>
          <w:rFonts w:ascii="Times New Roman" w:hAnsi="Times New Roman"/>
          <w:lang w:bidi="ar-SA"/>
        </w:rPr>
        <w:t>Mr. Kahal</w:t>
      </w:r>
      <w:r w:rsidRPr="00A3567E">
        <w:rPr>
          <w:rFonts w:ascii="Times New Roman" w:hAnsi="Times New Roman"/>
          <w:lang w:bidi="ar-SA"/>
        </w:rPr>
        <w:t xml:space="preserve"> compiled three related growth</w:t>
      </w:r>
      <w:r>
        <w:rPr>
          <w:rFonts w:ascii="Times New Roman" w:hAnsi="Times New Roman"/>
          <w:lang w:bidi="ar-SA"/>
        </w:rPr>
        <w:t xml:space="preserve"> rates</w:t>
      </w:r>
      <w:r w:rsidRPr="00A3567E">
        <w:rPr>
          <w:rFonts w:ascii="Times New Roman" w:hAnsi="Times New Roman"/>
          <w:lang w:bidi="ar-SA"/>
        </w:rPr>
        <w:t>: (1) dividends; (2) book value per share; (3) long-run retained earnings.  He demonstrated that these are similar to analyst earnings growth projections. (S</w:t>
      </w:r>
      <w:r>
        <w:rPr>
          <w:rFonts w:ascii="Times New Roman" w:hAnsi="Times New Roman"/>
          <w:lang w:bidi="ar-SA"/>
        </w:rPr>
        <w:t>CH</w:t>
      </w:r>
      <w:r w:rsidRPr="00A3567E">
        <w:rPr>
          <w:rFonts w:ascii="Times New Roman" w:hAnsi="Times New Roman"/>
          <w:lang w:bidi="ar-SA"/>
        </w:rPr>
        <w:t>. MIK-4, p. 4</w:t>
      </w:r>
      <w:r>
        <w:rPr>
          <w:rFonts w:ascii="Times New Roman" w:hAnsi="Times New Roman"/>
          <w:lang w:bidi="ar-SA"/>
        </w:rPr>
        <w:t xml:space="preserve"> )  </w:t>
      </w:r>
    </w:p>
    <w:p w:rsidR="00A27032" w:rsidRDefault="009422EA" w:rsidP="009422EA">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Finally, Mr. Kahal stated that sustainable growth rate should include an “adder” to reflect potential future earnings growth contribution from issu</w:t>
      </w:r>
      <w:r>
        <w:rPr>
          <w:rFonts w:ascii="Times New Roman" w:hAnsi="Times New Roman"/>
          <w:lang w:bidi="ar-SA"/>
        </w:rPr>
        <w:t>ance of</w:t>
      </w:r>
      <w:r w:rsidRPr="00A3567E">
        <w:rPr>
          <w:rFonts w:ascii="Times New Roman" w:hAnsi="Times New Roman"/>
          <w:lang w:bidi="ar-SA"/>
        </w:rPr>
        <w:t xml:space="preserve"> new common stock at prices </w:t>
      </w:r>
      <w:r w:rsidRPr="00A3567E">
        <w:rPr>
          <w:rFonts w:ascii="Times New Roman" w:hAnsi="Times New Roman"/>
          <w:lang w:bidi="ar-SA"/>
        </w:rPr>
        <w:lastRenderedPageBreak/>
        <w:t xml:space="preserve">above book value.  He pointed out that this is extremely speculative and difficult to estimate because stock issuances over the long-term are an unknown. </w:t>
      </w:r>
      <w:r>
        <w:rPr>
          <w:rFonts w:ascii="Times New Roman" w:hAnsi="Times New Roman"/>
          <w:lang w:bidi="ar-SA"/>
        </w:rPr>
        <w:t xml:space="preserve"> </w:t>
      </w:r>
      <w:r w:rsidRPr="00A3567E">
        <w:rPr>
          <w:rFonts w:ascii="Times New Roman" w:hAnsi="Times New Roman"/>
          <w:lang w:bidi="ar-SA"/>
        </w:rPr>
        <w:t xml:space="preserve">Nonetheless, he estimated this “external growth” factor using Value Line growth rate projections (through 2015-2017) in shares outstanding, along with recent stock price premium over book value.  He said that external growth rate </w:t>
      </w:r>
      <w:r>
        <w:rPr>
          <w:rFonts w:ascii="Times New Roman" w:hAnsi="Times New Roman"/>
          <w:lang w:bidi="ar-SA"/>
        </w:rPr>
        <w:t xml:space="preserve">thus </w:t>
      </w:r>
      <w:r w:rsidRPr="00A3567E">
        <w:rPr>
          <w:rFonts w:ascii="Times New Roman" w:hAnsi="Times New Roman"/>
          <w:lang w:bidi="ar-SA"/>
        </w:rPr>
        <w:t>calculated averages about 0.6</w:t>
      </w:r>
      <w:r>
        <w:rPr>
          <w:rFonts w:ascii="Times New Roman" w:hAnsi="Times New Roman"/>
          <w:lang w:bidi="ar-SA"/>
        </w:rPr>
        <w:t>%.</w:t>
      </w:r>
      <w:r w:rsidRPr="00A3567E">
        <w:rPr>
          <w:rFonts w:ascii="Times New Roman" w:hAnsi="Times New Roman"/>
          <w:lang w:bidi="ar-SA"/>
        </w:rPr>
        <w:t xml:space="preserve"> </w:t>
      </w:r>
      <w:r>
        <w:rPr>
          <w:rFonts w:ascii="Times New Roman" w:hAnsi="Times New Roman"/>
          <w:lang w:bidi="ar-SA"/>
        </w:rPr>
        <w:t xml:space="preserve"> </w:t>
      </w:r>
      <w:r w:rsidRPr="00A3567E">
        <w:rPr>
          <w:rFonts w:ascii="Times New Roman" w:hAnsi="Times New Roman"/>
          <w:lang w:bidi="ar-SA"/>
        </w:rPr>
        <w:t>The</w:t>
      </w:r>
      <w:r>
        <w:rPr>
          <w:rFonts w:ascii="Times New Roman" w:hAnsi="Times New Roman"/>
          <w:lang w:bidi="ar-SA"/>
        </w:rPr>
        <w:t xml:space="preserve"> </w:t>
      </w:r>
      <w:r w:rsidRPr="00A3567E">
        <w:rPr>
          <w:rFonts w:ascii="Times New Roman" w:hAnsi="Times New Roman"/>
          <w:lang w:bidi="ar-SA"/>
        </w:rPr>
        <w:t>sum of “internal” or earnings retention growth factor (4.0</w:t>
      </w:r>
      <w:r>
        <w:rPr>
          <w:rFonts w:ascii="Times New Roman" w:hAnsi="Times New Roman"/>
          <w:lang w:bidi="ar-SA"/>
        </w:rPr>
        <w:t>%</w:t>
      </w:r>
      <w:r w:rsidRPr="00A3567E">
        <w:rPr>
          <w:rFonts w:ascii="Times New Roman" w:hAnsi="Times New Roman"/>
          <w:lang w:bidi="ar-SA"/>
        </w:rPr>
        <w:t xml:space="preserve">) and “external” growth rate factor (0.6 </w:t>
      </w:r>
      <w:r>
        <w:rPr>
          <w:rFonts w:ascii="Times New Roman" w:hAnsi="Times New Roman"/>
          <w:lang w:bidi="ar-SA"/>
        </w:rPr>
        <w:t>%</w:t>
      </w:r>
      <w:r w:rsidRPr="00A3567E">
        <w:rPr>
          <w:rFonts w:ascii="Times New Roman" w:hAnsi="Times New Roman"/>
          <w:lang w:bidi="ar-SA"/>
        </w:rPr>
        <w:t xml:space="preserve">) is 4.6 </w:t>
      </w:r>
      <w:r>
        <w:rPr>
          <w:rFonts w:ascii="Times New Roman" w:hAnsi="Times New Roman"/>
          <w:lang w:bidi="ar-SA"/>
        </w:rPr>
        <w:t>%</w:t>
      </w:r>
      <w:r w:rsidRPr="00A3567E">
        <w:rPr>
          <w:rFonts w:ascii="Times New Roman" w:hAnsi="Times New Roman"/>
          <w:lang w:bidi="ar-SA"/>
        </w:rPr>
        <w:t xml:space="preserve">.  He stated that, given this </w:t>
      </w:r>
      <w:r w:rsidR="00B715DE" w:rsidRPr="00A3567E">
        <w:rPr>
          <w:rFonts w:ascii="Times New Roman" w:hAnsi="Times New Roman"/>
          <w:lang w:bidi="ar-SA"/>
        </w:rPr>
        <w:t>4.6</w:t>
      </w:r>
      <w:r w:rsidR="00B715DE">
        <w:rPr>
          <w:rFonts w:ascii="Times New Roman" w:hAnsi="Times New Roman"/>
          <w:lang w:bidi="ar-SA"/>
        </w:rPr>
        <w:t>%</w:t>
      </w:r>
      <w:r w:rsidR="00B715DE" w:rsidRPr="00A3567E">
        <w:rPr>
          <w:rFonts w:ascii="Times New Roman" w:hAnsi="Times New Roman"/>
          <w:lang w:bidi="ar-SA"/>
        </w:rPr>
        <w:t xml:space="preserve"> </w:t>
      </w:r>
      <w:r w:rsidRPr="00A3567E">
        <w:rPr>
          <w:rFonts w:ascii="Times New Roman" w:hAnsi="Times New Roman"/>
          <w:lang w:bidi="ar-SA"/>
        </w:rPr>
        <w:t>estimate for sustainable growth rate and 4.8</w:t>
      </w:r>
      <w:r>
        <w:rPr>
          <w:rFonts w:ascii="Times New Roman" w:hAnsi="Times New Roman"/>
          <w:lang w:bidi="ar-SA"/>
        </w:rPr>
        <w:t>%</w:t>
      </w:r>
      <w:r w:rsidRPr="00A3567E">
        <w:rPr>
          <w:rFonts w:ascii="Times New Roman" w:hAnsi="Times New Roman"/>
          <w:lang w:bidi="ar-SA"/>
        </w:rPr>
        <w:t xml:space="preserve"> for analyst earnings projections (or 5.1</w:t>
      </w:r>
      <w:r>
        <w:rPr>
          <w:rFonts w:ascii="Times New Roman" w:hAnsi="Times New Roman"/>
          <w:lang w:bidi="ar-SA"/>
        </w:rPr>
        <w:t>%</w:t>
      </w:r>
      <w:r w:rsidRPr="00A3567E">
        <w:rPr>
          <w:rFonts w:ascii="Times New Roman" w:hAnsi="Times New Roman"/>
          <w:lang w:bidi="ar-SA"/>
        </w:rPr>
        <w:t xml:space="preserve"> if Ameren is excluded), a reasonable and conservatively high DCF growth rate range to reflect uncertainty is 4.5</w:t>
      </w:r>
      <w:r w:rsidR="00B715DE">
        <w:rPr>
          <w:rFonts w:ascii="Times New Roman" w:hAnsi="Times New Roman"/>
          <w:lang w:bidi="ar-SA"/>
        </w:rPr>
        <w:t>%</w:t>
      </w:r>
      <w:r w:rsidRPr="00A3567E">
        <w:rPr>
          <w:rFonts w:ascii="Times New Roman" w:hAnsi="Times New Roman"/>
          <w:lang w:bidi="ar-SA"/>
        </w:rPr>
        <w:t xml:space="preserve"> to 5.5</w:t>
      </w:r>
      <w:r>
        <w:rPr>
          <w:rFonts w:ascii="Times New Roman" w:hAnsi="Times New Roman"/>
          <w:lang w:bidi="ar-SA"/>
        </w:rPr>
        <w:t>%</w:t>
      </w:r>
      <w:r w:rsidRPr="00A3567E">
        <w:rPr>
          <w:rFonts w:ascii="Times New Roman" w:hAnsi="Times New Roman"/>
          <w:lang w:bidi="ar-SA"/>
        </w:rPr>
        <w:t>.</w:t>
      </w:r>
      <w:r w:rsidR="003959A4">
        <w:rPr>
          <w:rFonts w:ascii="Times New Roman" w:hAnsi="Times New Roman"/>
          <w:lang w:bidi="ar-SA"/>
        </w:rPr>
        <w:t xml:space="preserve"> </w:t>
      </w:r>
      <w:r w:rsidR="00A27032">
        <w:rPr>
          <w:rFonts w:ascii="Times New Roman" w:hAnsi="Times New Roman"/>
          <w:lang w:bidi="ar-SA"/>
        </w:rPr>
        <w:t>(Kahal Dir., p. 22)</w:t>
      </w:r>
    </w:p>
    <w:p w:rsidR="009422EA" w:rsidRPr="00A3567E" w:rsidRDefault="003959A4" w:rsidP="009422EA">
      <w:pPr>
        <w:autoSpaceDE w:val="0"/>
        <w:autoSpaceDN w:val="0"/>
        <w:adjustRightInd w:val="0"/>
        <w:spacing w:line="360" w:lineRule="auto"/>
        <w:rPr>
          <w:rFonts w:ascii="Times New Roman" w:hAnsi="Times New Roman"/>
          <w:lang w:bidi="ar-SA"/>
        </w:rPr>
      </w:pPr>
      <w:r>
        <w:rPr>
          <w:rFonts w:ascii="Times New Roman" w:hAnsi="Times New Roman"/>
          <w:lang w:bidi="ar-SA"/>
        </w:rPr>
        <w:t xml:space="preserve"> </w:t>
      </w:r>
    </w:p>
    <w:p w:rsidR="009422EA" w:rsidRPr="00A3567E" w:rsidRDefault="00252302" w:rsidP="009422EA">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Mr. Kahal</w:t>
      </w:r>
      <w:r>
        <w:rPr>
          <w:rFonts w:ascii="Times New Roman" w:hAnsi="Times New Roman"/>
          <w:lang w:bidi="ar-SA"/>
        </w:rPr>
        <w:t xml:space="preserve"> </w:t>
      </w:r>
      <w:r w:rsidRPr="00A3567E">
        <w:rPr>
          <w:rFonts w:ascii="Times New Roman" w:hAnsi="Times New Roman"/>
          <w:lang w:bidi="ar-SA"/>
        </w:rPr>
        <w:t>s</w:t>
      </w:r>
      <w:r>
        <w:rPr>
          <w:rFonts w:ascii="Times New Roman" w:hAnsi="Times New Roman"/>
          <w:lang w:bidi="ar-SA"/>
        </w:rPr>
        <w:t xml:space="preserve">ummarized his </w:t>
      </w:r>
      <w:r w:rsidRPr="00A3567E">
        <w:rPr>
          <w:rFonts w:ascii="Times New Roman" w:hAnsi="Times New Roman"/>
          <w:lang w:bidi="ar-SA"/>
        </w:rPr>
        <w:t xml:space="preserve">DCF-based conclusion </w:t>
      </w:r>
      <w:r>
        <w:rPr>
          <w:rFonts w:ascii="Times New Roman" w:hAnsi="Times New Roman"/>
          <w:lang w:bidi="ar-SA"/>
        </w:rPr>
        <w:t>a</w:t>
      </w:r>
      <w:r w:rsidRPr="00A3567E">
        <w:rPr>
          <w:rFonts w:ascii="Times New Roman" w:hAnsi="Times New Roman"/>
          <w:lang w:bidi="ar-SA"/>
        </w:rPr>
        <w:t>t</w:t>
      </w:r>
      <w:r>
        <w:rPr>
          <w:rFonts w:ascii="Times New Roman" w:hAnsi="Times New Roman"/>
          <w:lang w:bidi="ar-SA"/>
        </w:rPr>
        <w:t xml:space="preserve"> SCH.</w:t>
      </w:r>
      <w:r w:rsidRPr="00A3567E">
        <w:rPr>
          <w:rFonts w:ascii="Times New Roman" w:hAnsi="Times New Roman"/>
          <w:lang w:bidi="ar-SA"/>
        </w:rPr>
        <w:t xml:space="preserve"> </w:t>
      </w:r>
      <w:r w:rsidR="009422EA" w:rsidRPr="00A3567E">
        <w:rPr>
          <w:rFonts w:ascii="Times New Roman" w:hAnsi="Times New Roman"/>
          <w:lang w:bidi="ar-SA"/>
        </w:rPr>
        <w:t>MIK-4</w:t>
      </w:r>
      <w:r w:rsidR="009422EA">
        <w:rPr>
          <w:rFonts w:ascii="Times New Roman" w:hAnsi="Times New Roman"/>
          <w:lang w:bidi="ar-SA"/>
        </w:rPr>
        <w:t>, p.1</w:t>
      </w:r>
      <w:r w:rsidR="009422EA" w:rsidRPr="00A3567E">
        <w:rPr>
          <w:rFonts w:ascii="Times New Roman" w:hAnsi="Times New Roman"/>
          <w:lang w:bidi="ar-SA"/>
        </w:rPr>
        <w:t>.  Adjusted dividend yield for the six months ending June 2012 is 4.3</w:t>
      </w:r>
      <w:r w:rsidR="009422EA">
        <w:rPr>
          <w:rFonts w:ascii="Times New Roman" w:hAnsi="Times New Roman"/>
          <w:lang w:bidi="ar-SA"/>
        </w:rPr>
        <w:t>%</w:t>
      </w:r>
      <w:r w:rsidR="009422EA" w:rsidRPr="00A3567E">
        <w:rPr>
          <w:rFonts w:ascii="Times New Roman" w:hAnsi="Times New Roman"/>
          <w:lang w:bidi="ar-SA"/>
        </w:rPr>
        <w:t xml:space="preserve">.  </w:t>
      </w:r>
      <w:r w:rsidR="009422EA">
        <w:rPr>
          <w:rFonts w:ascii="Times New Roman" w:hAnsi="Times New Roman"/>
          <w:lang w:bidi="ar-SA"/>
        </w:rPr>
        <w:t xml:space="preserve"> Mr. Kahal added this adjusted yield to his </w:t>
      </w:r>
      <w:r w:rsidR="009422EA" w:rsidRPr="00A3567E">
        <w:rPr>
          <w:rFonts w:ascii="Times New Roman" w:hAnsi="Times New Roman"/>
          <w:lang w:bidi="ar-SA"/>
        </w:rPr>
        <w:t>4.5</w:t>
      </w:r>
      <w:r w:rsidR="00B715DE">
        <w:rPr>
          <w:rFonts w:ascii="Times New Roman" w:hAnsi="Times New Roman"/>
          <w:lang w:bidi="ar-SA"/>
        </w:rPr>
        <w:t>%</w:t>
      </w:r>
      <w:r w:rsidR="009422EA" w:rsidRPr="00A3567E">
        <w:rPr>
          <w:rFonts w:ascii="Times New Roman" w:hAnsi="Times New Roman"/>
          <w:lang w:bidi="ar-SA"/>
        </w:rPr>
        <w:t xml:space="preserve"> </w:t>
      </w:r>
      <w:r w:rsidR="00B715DE">
        <w:rPr>
          <w:rFonts w:ascii="Times New Roman" w:hAnsi="Times New Roman"/>
          <w:lang w:bidi="ar-SA"/>
        </w:rPr>
        <w:t>to</w:t>
      </w:r>
      <w:r w:rsidR="009422EA" w:rsidRPr="00A3567E">
        <w:rPr>
          <w:rFonts w:ascii="Times New Roman" w:hAnsi="Times New Roman"/>
          <w:lang w:bidi="ar-SA"/>
        </w:rPr>
        <w:t xml:space="preserve"> 5.5</w:t>
      </w:r>
      <w:r w:rsidR="009422EA">
        <w:rPr>
          <w:rFonts w:ascii="Times New Roman" w:hAnsi="Times New Roman"/>
          <w:lang w:bidi="ar-SA"/>
        </w:rPr>
        <w:t>%</w:t>
      </w:r>
      <w:r w:rsidR="009422EA" w:rsidRPr="00A3567E">
        <w:rPr>
          <w:rFonts w:ascii="Times New Roman" w:hAnsi="Times New Roman"/>
          <w:lang w:bidi="ar-SA"/>
        </w:rPr>
        <w:t xml:space="preserve"> growth rate range of is appropriate</w:t>
      </w:r>
      <w:r w:rsidR="009422EA">
        <w:rPr>
          <w:rFonts w:ascii="Times New Roman" w:hAnsi="Times New Roman"/>
          <w:lang w:bidi="ar-SA"/>
        </w:rPr>
        <w:t xml:space="preserve">, for </w:t>
      </w:r>
      <w:r w:rsidR="009422EA" w:rsidRPr="00A3567E">
        <w:rPr>
          <w:rFonts w:ascii="Times New Roman" w:hAnsi="Times New Roman"/>
          <w:lang w:bidi="ar-SA"/>
        </w:rPr>
        <w:t>a total return of 8.8</w:t>
      </w:r>
      <w:r w:rsidR="00B715DE">
        <w:rPr>
          <w:rFonts w:ascii="Times New Roman" w:hAnsi="Times New Roman"/>
          <w:lang w:bidi="ar-SA"/>
        </w:rPr>
        <w:t>%</w:t>
      </w:r>
      <w:r w:rsidR="009422EA" w:rsidRPr="00A3567E">
        <w:rPr>
          <w:rFonts w:ascii="Times New Roman" w:hAnsi="Times New Roman"/>
          <w:lang w:bidi="ar-SA"/>
        </w:rPr>
        <w:t xml:space="preserve"> to 9.8</w:t>
      </w:r>
      <w:r w:rsidR="009422EA">
        <w:rPr>
          <w:rFonts w:ascii="Times New Roman" w:hAnsi="Times New Roman"/>
          <w:lang w:bidi="ar-SA"/>
        </w:rPr>
        <w:t>%</w:t>
      </w:r>
      <w:r w:rsidR="009422EA" w:rsidRPr="00A3567E">
        <w:rPr>
          <w:rFonts w:ascii="Times New Roman" w:hAnsi="Times New Roman"/>
          <w:lang w:bidi="ar-SA"/>
        </w:rPr>
        <w:t xml:space="preserve">, with a </w:t>
      </w:r>
      <w:r w:rsidR="00B715DE">
        <w:rPr>
          <w:rFonts w:ascii="Times New Roman" w:hAnsi="Times New Roman"/>
          <w:lang w:bidi="ar-SA"/>
        </w:rPr>
        <w:t xml:space="preserve">9.3% </w:t>
      </w:r>
      <w:r w:rsidR="009422EA" w:rsidRPr="00A3567E">
        <w:rPr>
          <w:rFonts w:ascii="Times New Roman" w:hAnsi="Times New Roman"/>
          <w:lang w:bidi="ar-SA"/>
        </w:rPr>
        <w:t xml:space="preserve">midpoint.  </w:t>
      </w:r>
      <w:r w:rsidR="009422EA">
        <w:rPr>
          <w:rFonts w:ascii="Times New Roman" w:hAnsi="Times New Roman"/>
          <w:lang w:bidi="ar-SA"/>
        </w:rPr>
        <w:t xml:space="preserve">Mr. Kahal’s </w:t>
      </w:r>
      <w:r w:rsidR="009422EA" w:rsidRPr="00A3567E">
        <w:rPr>
          <w:rFonts w:ascii="Times New Roman" w:hAnsi="Times New Roman"/>
          <w:lang w:bidi="ar-SA"/>
        </w:rPr>
        <w:t xml:space="preserve">final </w:t>
      </w:r>
      <w:r w:rsidR="009422EA">
        <w:rPr>
          <w:rFonts w:ascii="Times New Roman" w:hAnsi="Times New Roman"/>
          <w:lang w:bidi="ar-SA"/>
        </w:rPr>
        <w:t xml:space="preserve">ROE </w:t>
      </w:r>
      <w:r w:rsidR="009422EA" w:rsidRPr="00A3567E">
        <w:rPr>
          <w:rFonts w:ascii="Times New Roman" w:hAnsi="Times New Roman"/>
          <w:lang w:bidi="ar-SA"/>
        </w:rPr>
        <w:t>recommendation is 9.5</w:t>
      </w:r>
      <w:r w:rsidR="009422EA">
        <w:rPr>
          <w:rFonts w:ascii="Times New Roman" w:hAnsi="Times New Roman"/>
          <w:lang w:bidi="ar-SA"/>
        </w:rPr>
        <w:t>%</w:t>
      </w:r>
      <w:r w:rsidR="009422EA" w:rsidRPr="00A3567E">
        <w:rPr>
          <w:rFonts w:ascii="Times New Roman" w:hAnsi="Times New Roman"/>
          <w:lang w:bidi="ar-SA"/>
        </w:rPr>
        <w:t>, well within his 8.8 to 9.8</w:t>
      </w:r>
      <w:r w:rsidR="009422EA">
        <w:rPr>
          <w:rFonts w:ascii="Times New Roman" w:hAnsi="Times New Roman"/>
          <w:lang w:bidi="ar-SA"/>
        </w:rPr>
        <w:t>% range and</w:t>
      </w:r>
      <w:r w:rsidR="009422EA" w:rsidRPr="00A3567E">
        <w:rPr>
          <w:rFonts w:ascii="Times New Roman" w:hAnsi="Times New Roman"/>
          <w:lang w:bidi="ar-SA"/>
        </w:rPr>
        <w:t xml:space="preserve"> slightly above </w:t>
      </w:r>
      <w:r w:rsidR="009422EA">
        <w:rPr>
          <w:rFonts w:ascii="Times New Roman" w:hAnsi="Times New Roman"/>
          <w:lang w:bidi="ar-SA"/>
        </w:rPr>
        <w:t>its</w:t>
      </w:r>
      <w:r w:rsidR="009422EA" w:rsidRPr="00A3567E">
        <w:rPr>
          <w:rFonts w:ascii="Times New Roman" w:hAnsi="Times New Roman"/>
          <w:lang w:bidi="ar-SA"/>
        </w:rPr>
        <w:t xml:space="preserve"> midpoint.</w:t>
      </w:r>
      <w:r w:rsidR="009422EA">
        <w:rPr>
          <w:rFonts w:ascii="Times New Roman" w:hAnsi="Times New Roman"/>
          <w:lang w:bidi="ar-SA"/>
        </w:rPr>
        <w:t xml:space="preserve"> (Kahal Dir., p. 24; Kahal Reb.</w:t>
      </w:r>
      <w:r>
        <w:rPr>
          <w:rFonts w:ascii="Times New Roman" w:hAnsi="Times New Roman"/>
          <w:lang w:bidi="ar-SA"/>
        </w:rPr>
        <w:t>, pp.1, 2, 4</w:t>
      </w:r>
      <w:r w:rsidR="009422EA">
        <w:rPr>
          <w:rFonts w:ascii="Times New Roman" w:hAnsi="Times New Roman"/>
          <w:lang w:bidi="ar-SA"/>
        </w:rPr>
        <w:t>)  This is a reasonable and balanced reduction from the currently-authorized 10.0%, consistent with the well-documented decline in capital costs since early 2011.</w:t>
      </w:r>
    </w:p>
    <w:p w:rsidR="009422EA" w:rsidRDefault="009422EA" w:rsidP="009422EA">
      <w:pPr>
        <w:autoSpaceDE w:val="0"/>
        <w:autoSpaceDN w:val="0"/>
        <w:adjustRightInd w:val="0"/>
        <w:spacing w:line="360" w:lineRule="auto"/>
        <w:rPr>
          <w:rFonts w:ascii="Times New Roman" w:hAnsi="Times New Roman"/>
          <w:lang w:bidi="ar-SA"/>
        </w:rPr>
      </w:pPr>
    </w:p>
    <w:p w:rsidR="00B715DE" w:rsidRDefault="00B715DE" w:rsidP="00ED1D70">
      <w:pPr>
        <w:spacing w:line="360" w:lineRule="auto"/>
        <w:rPr>
          <w:rFonts w:ascii="Times New Roman" w:hAnsi="Times New Roman"/>
          <w:u w:val="single"/>
        </w:rPr>
      </w:pPr>
    </w:p>
    <w:p w:rsidR="00ED1D70" w:rsidRPr="00E4670C" w:rsidRDefault="00ED1D70" w:rsidP="00ED1D70">
      <w:pPr>
        <w:spacing w:line="360" w:lineRule="auto"/>
        <w:rPr>
          <w:rFonts w:ascii="Times New Roman" w:hAnsi="Times New Roman"/>
        </w:rPr>
      </w:pPr>
      <w:r w:rsidRPr="00EB2FFF">
        <w:rPr>
          <w:rFonts w:ascii="Times New Roman" w:hAnsi="Times New Roman"/>
          <w:u w:val="single"/>
        </w:rPr>
        <w:t>(</w:t>
      </w:r>
      <w:r>
        <w:rPr>
          <w:rFonts w:ascii="Times New Roman" w:hAnsi="Times New Roman"/>
          <w:u w:val="single"/>
        </w:rPr>
        <w:t>C</w:t>
      </w:r>
      <w:r w:rsidRPr="009422EA">
        <w:rPr>
          <w:rFonts w:ascii="Times New Roman" w:hAnsi="Times New Roman"/>
          <w:u w:val="single"/>
        </w:rPr>
        <w:t xml:space="preserve">) Mr. </w:t>
      </w:r>
      <w:r>
        <w:rPr>
          <w:rFonts w:ascii="Times New Roman" w:hAnsi="Times New Roman"/>
          <w:u w:val="single"/>
        </w:rPr>
        <w:t xml:space="preserve">Gorman’s </w:t>
      </w:r>
      <w:r w:rsidRPr="009422EA">
        <w:rPr>
          <w:rFonts w:ascii="Times New Roman" w:hAnsi="Times New Roman"/>
          <w:u w:val="single"/>
        </w:rPr>
        <w:t>DCF analysis</w:t>
      </w:r>
      <w:r>
        <w:rPr>
          <w:rFonts w:ascii="Times New Roman" w:hAnsi="Times New Roman"/>
          <w:u w:val="single"/>
        </w:rPr>
        <w:t xml:space="preserve"> and recommendation</w:t>
      </w:r>
      <w:r>
        <w:rPr>
          <w:rFonts w:ascii="Times New Roman" w:hAnsi="Times New Roman"/>
        </w:rPr>
        <w:t xml:space="preserve">        OPC witness </w:t>
      </w:r>
      <w:r w:rsidRPr="00E4670C">
        <w:rPr>
          <w:rFonts w:ascii="Times New Roman" w:hAnsi="Times New Roman"/>
        </w:rPr>
        <w:t xml:space="preserve">Mr. </w:t>
      </w:r>
      <w:r w:rsidR="003F57D1">
        <w:rPr>
          <w:rFonts w:ascii="Times New Roman" w:hAnsi="Times New Roman"/>
        </w:rPr>
        <w:t xml:space="preserve">Michael </w:t>
      </w:r>
      <w:r w:rsidRPr="00E4670C">
        <w:rPr>
          <w:rFonts w:ascii="Times New Roman" w:hAnsi="Times New Roman"/>
        </w:rPr>
        <w:t>Gorman</w:t>
      </w:r>
      <w:r>
        <w:rPr>
          <w:rFonts w:ascii="Times New Roman" w:hAnsi="Times New Roman"/>
        </w:rPr>
        <w:t xml:space="preserve"> explain</w:t>
      </w:r>
      <w:r w:rsidR="003F57D1">
        <w:rPr>
          <w:rFonts w:ascii="Times New Roman" w:hAnsi="Times New Roman"/>
        </w:rPr>
        <w:t>ed</w:t>
      </w:r>
      <w:r>
        <w:rPr>
          <w:rFonts w:ascii="Times New Roman" w:hAnsi="Times New Roman"/>
        </w:rPr>
        <w:t xml:space="preserve"> that a </w:t>
      </w:r>
      <w:r w:rsidRPr="00E4670C">
        <w:rPr>
          <w:rFonts w:ascii="Times New Roman" w:hAnsi="Times New Roman"/>
        </w:rPr>
        <w:t xml:space="preserve">simple DCF, based on the percentage of earnings that is retained and reinvested rather than paid out in dividends, renders a 9.15% ROE.  </w:t>
      </w:r>
      <w:r w:rsidR="003F57D1">
        <w:rPr>
          <w:rFonts w:ascii="Times New Roman" w:hAnsi="Times New Roman"/>
        </w:rPr>
        <w:t>He said</w:t>
      </w:r>
      <w:r>
        <w:rPr>
          <w:rFonts w:ascii="Times New Roman" w:hAnsi="Times New Roman"/>
        </w:rPr>
        <w:t>, however, that</w:t>
      </w:r>
      <w:r w:rsidRPr="00E4670C">
        <w:rPr>
          <w:rFonts w:ascii="Times New Roman" w:hAnsi="Times New Roman"/>
        </w:rPr>
        <w:t xml:space="preserve"> this </w:t>
      </w:r>
      <w:r>
        <w:rPr>
          <w:rFonts w:ascii="Times New Roman" w:hAnsi="Times New Roman"/>
        </w:rPr>
        <w:t xml:space="preserve">simple </w:t>
      </w:r>
      <w:r w:rsidRPr="00E4670C">
        <w:rPr>
          <w:rFonts w:ascii="Times New Roman" w:hAnsi="Times New Roman"/>
        </w:rPr>
        <w:t xml:space="preserve">model cannot reflect the </w:t>
      </w:r>
      <w:r>
        <w:rPr>
          <w:rFonts w:ascii="Times New Roman" w:hAnsi="Times New Roman"/>
        </w:rPr>
        <w:t>reasonable</w:t>
      </w:r>
      <w:r w:rsidRPr="00E4670C">
        <w:rPr>
          <w:rFonts w:ascii="Times New Roman" w:hAnsi="Times New Roman"/>
        </w:rPr>
        <w:t xml:space="preserve"> expectation that a period of high/low short-term growth will be followed by a rate more reflective of long-term sustainable growth.  For this reason, </w:t>
      </w:r>
      <w:r>
        <w:rPr>
          <w:rFonts w:ascii="Times New Roman" w:hAnsi="Times New Roman"/>
        </w:rPr>
        <w:t>Mr. Gorman</w:t>
      </w:r>
      <w:r w:rsidRPr="00E4670C">
        <w:rPr>
          <w:rFonts w:ascii="Times New Roman" w:hAnsi="Times New Roman"/>
        </w:rPr>
        <w:t xml:space="preserve"> </w:t>
      </w:r>
      <w:r>
        <w:rPr>
          <w:rFonts w:ascii="Times New Roman" w:hAnsi="Times New Roman"/>
        </w:rPr>
        <w:t>did</w:t>
      </w:r>
      <w:r w:rsidRPr="00E4670C">
        <w:rPr>
          <w:rFonts w:ascii="Times New Roman" w:hAnsi="Times New Roman"/>
        </w:rPr>
        <w:t xml:space="preserve"> a multi-stage analysis to reflect </w:t>
      </w:r>
      <w:r>
        <w:rPr>
          <w:rFonts w:ascii="Times New Roman" w:hAnsi="Times New Roman"/>
        </w:rPr>
        <w:t xml:space="preserve">an </w:t>
      </w:r>
      <w:r w:rsidRPr="00E4670C">
        <w:rPr>
          <w:rFonts w:ascii="Times New Roman" w:hAnsi="Times New Roman"/>
        </w:rPr>
        <w:t>“outlook of changing growth expectations.”  This reflects three periods: (1) short term - 3-5 year</w:t>
      </w:r>
      <w:r>
        <w:rPr>
          <w:rFonts w:ascii="Times New Roman" w:hAnsi="Times New Roman"/>
        </w:rPr>
        <w:t>s</w:t>
      </w:r>
      <w:r w:rsidRPr="00E4670C">
        <w:rPr>
          <w:rFonts w:ascii="Times New Roman" w:hAnsi="Times New Roman"/>
        </w:rPr>
        <w:t>; (2) transition period - 6-10</w:t>
      </w:r>
      <w:r>
        <w:rPr>
          <w:rFonts w:ascii="Times New Roman" w:hAnsi="Times New Roman"/>
        </w:rPr>
        <w:t xml:space="preserve"> years</w:t>
      </w:r>
      <w:r w:rsidRPr="00E4670C">
        <w:rPr>
          <w:rFonts w:ascii="Times New Roman" w:hAnsi="Times New Roman"/>
        </w:rPr>
        <w:t>; (3) long-term</w:t>
      </w:r>
      <w:r>
        <w:rPr>
          <w:rFonts w:ascii="Times New Roman" w:hAnsi="Times New Roman"/>
        </w:rPr>
        <w:t xml:space="preserve"> </w:t>
      </w:r>
      <w:r w:rsidRPr="003F57D1">
        <w:rPr>
          <w:rFonts w:ascii="Times New Roman" w:hAnsi="Times New Roman"/>
          <w:b/>
        </w:rPr>
        <w:t xml:space="preserve">- </w:t>
      </w:r>
      <w:r>
        <w:rPr>
          <w:rFonts w:ascii="Times New Roman" w:hAnsi="Times New Roman"/>
        </w:rPr>
        <w:t xml:space="preserve">year </w:t>
      </w:r>
      <w:r w:rsidRPr="00E4670C">
        <w:rPr>
          <w:rFonts w:ascii="Times New Roman" w:hAnsi="Times New Roman"/>
        </w:rPr>
        <w:t>11 through perpetuity.  This produces a 4.9% projected GDP growth rate</w:t>
      </w:r>
      <w:r w:rsidR="003F57D1">
        <w:rPr>
          <w:rFonts w:ascii="Times New Roman" w:hAnsi="Times New Roman"/>
        </w:rPr>
        <w:t>,</w:t>
      </w:r>
      <w:r w:rsidRPr="00E4670C">
        <w:rPr>
          <w:rFonts w:ascii="Times New Roman" w:hAnsi="Times New Roman"/>
        </w:rPr>
        <w:t xml:space="preserve"> a 9.30% ROE</w:t>
      </w:r>
      <w:r w:rsidR="003F57D1">
        <w:rPr>
          <w:rFonts w:ascii="Times New Roman" w:hAnsi="Times New Roman"/>
        </w:rPr>
        <w:t>,</w:t>
      </w:r>
      <w:r w:rsidRPr="00E4670C">
        <w:rPr>
          <w:rFonts w:ascii="Times New Roman" w:hAnsi="Times New Roman"/>
        </w:rPr>
        <w:t xml:space="preserve">  </w:t>
      </w:r>
      <w:r w:rsidR="003F57D1">
        <w:rPr>
          <w:rFonts w:ascii="Times New Roman" w:hAnsi="Times New Roman"/>
        </w:rPr>
        <w:t>and a</w:t>
      </w:r>
      <w:r>
        <w:rPr>
          <w:rFonts w:ascii="Times New Roman" w:hAnsi="Times New Roman"/>
        </w:rPr>
        <w:t xml:space="preserve">verage and median DCF </w:t>
      </w:r>
      <w:r w:rsidRPr="00E4670C">
        <w:rPr>
          <w:rFonts w:ascii="Times New Roman" w:hAnsi="Times New Roman"/>
        </w:rPr>
        <w:t xml:space="preserve">returns </w:t>
      </w:r>
      <w:r w:rsidR="003F57D1">
        <w:rPr>
          <w:rFonts w:ascii="Times New Roman" w:hAnsi="Times New Roman"/>
        </w:rPr>
        <w:t xml:space="preserve">of </w:t>
      </w:r>
      <w:r w:rsidRPr="00E4670C">
        <w:rPr>
          <w:rFonts w:ascii="Times New Roman" w:hAnsi="Times New Roman"/>
        </w:rPr>
        <w:t xml:space="preserve">9.30% and 9.47%, respectively. </w:t>
      </w:r>
      <w:r>
        <w:rPr>
          <w:rFonts w:ascii="Times New Roman" w:hAnsi="Times New Roman"/>
        </w:rPr>
        <w:t xml:space="preserve"> Mr. Gorman </w:t>
      </w:r>
      <w:r w:rsidRPr="00E4670C">
        <w:rPr>
          <w:rFonts w:ascii="Times New Roman" w:hAnsi="Times New Roman"/>
        </w:rPr>
        <w:t>finally recommends a 9.5% DCF-based ROE</w:t>
      </w:r>
      <w:r w:rsidR="009A072B">
        <w:rPr>
          <w:rFonts w:ascii="Times New Roman" w:hAnsi="Times New Roman"/>
        </w:rPr>
        <w:t xml:space="preserve">. </w:t>
      </w:r>
      <w:r w:rsidRPr="00E4670C">
        <w:rPr>
          <w:rFonts w:ascii="Times New Roman" w:hAnsi="Times New Roman"/>
        </w:rPr>
        <w:t>(Gorman</w:t>
      </w:r>
      <w:r>
        <w:rPr>
          <w:rFonts w:ascii="Times New Roman" w:hAnsi="Times New Roman"/>
        </w:rPr>
        <w:t xml:space="preserve"> Dir.</w:t>
      </w:r>
      <w:r w:rsidRPr="00E4670C">
        <w:rPr>
          <w:rFonts w:ascii="Times New Roman" w:hAnsi="Times New Roman"/>
        </w:rPr>
        <w:t xml:space="preserve">, p. </w:t>
      </w:r>
      <w:r w:rsidR="009A072B">
        <w:rPr>
          <w:rFonts w:ascii="Times New Roman" w:hAnsi="Times New Roman"/>
        </w:rPr>
        <w:t>3</w:t>
      </w:r>
      <w:r w:rsidRPr="00E4670C">
        <w:rPr>
          <w:rFonts w:ascii="Times New Roman" w:hAnsi="Times New Roman"/>
        </w:rPr>
        <w:t>9)</w:t>
      </w:r>
    </w:p>
    <w:p w:rsidR="00ED1D70" w:rsidRDefault="00ED1D70" w:rsidP="00A76B92">
      <w:pPr>
        <w:autoSpaceDE w:val="0"/>
        <w:autoSpaceDN w:val="0"/>
        <w:adjustRightInd w:val="0"/>
        <w:spacing w:line="360" w:lineRule="auto"/>
        <w:rPr>
          <w:rFonts w:ascii="Times New Roman" w:hAnsi="Times New Roman"/>
          <w:u w:val="single"/>
        </w:rPr>
      </w:pPr>
    </w:p>
    <w:p w:rsidR="00C720E7" w:rsidRDefault="00A76B92" w:rsidP="00A76B92">
      <w:pPr>
        <w:autoSpaceDE w:val="0"/>
        <w:autoSpaceDN w:val="0"/>
        <w:adjustRightInd w:val="0"/>
        <w:spacing w:line="360" w:lineRule="auto"/>
        <w:rPr>
          <w:rFonts w:ascii="Times New Roman" w:hAnsi="Times New Roman"/>
          <w:lang w:bidi="ar-SA"/>
        </w:rPr>
      </w:pPr>
      <w:r w:rsidRPr="00EB2FFF">
        <w:rPr>
          <w:rFonts w:ascii="Times New Roman" w:hAnsi="Times New Roman"/>
          <w:u w:val="single"/>
        </w:rPr>
        <w:t>(</w:t>
      </w:r>
      <w:r w:rsidR="00ED1D70">
        <w:rPr>
          <w:rFonts w:ascii="Times New Roman" w:hAnsi="Times New Roman"/>
          <w:u w:val="single"/>
        </w:rPr>
        <w:t>D</w:t>
      </w:r>
      <w:r w:rsidRPr="009422EA">
        <w:rPr>
          <w:rFonts w:ascii="Times New Roman" w:hAnsi="Times New Roman"/>
          <w:u w:val="single"/>
        </w:rPr>
        <w:t xml:space="preserve">) </w:t>
      </w:r>
      <w:r w:rsidR="00ED1D70">
        <w:rPr>
          <w:rFonts w:ascii="Times New Roman" w:hAnsi="Times New Roman"/>
          <w:u w:val="single"/>
        </w:rPr>
        <w:t>D</w:t>
      </w:r>
      <w:r w:rsidRPr="009422EA">
        <w:rPr>
          <w:rFonts w:ascii="Times New Roman" w:hAnsi="Times New Roman"/>
          <w:u w:val="single"/>
        </w:rPr>
        <w:t xml:space="preserve">r. </w:t>
      </w:r>
      <w:r>
        <w:rPr>
          <w:rFonts w:ascii="Times New Roman" w:hAnsi="Times New Roman"/>
          <w:u w:val="single"/>
        </w:rPr>
        <w:t xml:space="preserve">Hadaway’s </w:t>
      </w:r>
      <w:r w:rsidRPr="009422EA">
        <w:rPr>
          <w:rFonts w:ascii="Times New Roman" w:hAnsi="Times New Roman"/>
          <w:u w:val="single"/>
        </w:rPr>
        <w:t>DCF analysis</w:t>
      </w:r>
      <w:r w:rsidR="007D71B4">
        <w:rPr>
          <w:rFonts w:ascii="Times New Roman" w:hAnsi="Times New Roman"/>
          <w:u w:val="single"/>
        </w:rPr>
        <w:t xml:space="preserve"> and recommendation</w:t>
      </w:r>
      <w:r>
        <w:rPr>
          <w:rFonts w:ascii="Times New Roman" w:hAnsi="Times New Roman"/>
        </w:rPr>
        <w:t xml:space="preserve">        </w:t>
      </w:r>
      <w:r w:rsidRPr="008A6FA1">
        <w:rPr>
          <w:rFonts w:ascii="Times New Roman" w:hAnsi="Times New Roman"/>
          <w:lang w:bidi="ar-SA"/>
        </w:rPr>
        <w:t>Dr</w:t>
      </w:r>
      <w:r w:rsidRPr="00A3567E">
        <w:rPr>
          <w:rFonts w:ascii="Times New Roman" w:hAnsi="Times New Roman"/>
          <w:lang w:bidi="ar-SA"/>
        </w:rPr>
        <w:t>. Hadaway’s DCF methodology is no</w:t>
      </w:r>
      <w:r>
        <w:rPr>
          <w:rFonts w:ascii="Times New Roman" w:hAnsi="Times New Roman"/>
          <w:lang w:bidi="ar-SA"/>
        </w:rPr>
        <w:t xml:space="preserve">t </w:t>
      </w:r>
      <w:r w:rsidRPr="00A3567E">
        <w:rPr>
          <w:rFonts w:ascii="Times New Roman" w:hAnsi="Times New Roman"/>
          <w:lang w:bidi="ar-SA"/>
        </w:rPr>
        <w:t xml:space="preserve">significantly different from Mr. Kahal’s, and Dr. Hadaway’s calculated dividends yields </w:t>
      </w:r>
      <w:r w:rsidRPr="00A3567E">
        <w:rPr>
          <w:rFonts w:ascii="Times New Roman" w:hAnsi="Times New Roman"/>
          <w:lang w:bidi="ar-SA"/>
        </w:rPr>
        <w:lastRenderedPageBreak/>
        <w:t>differ from Mr. Kahal’s by only about 0.1 to 0.2</w:t>
      </w:r>
      <w:r>
        <w:rPr>
          <w:rFonts w:ascii="Times New Roman" w:hAnsi="Times New Roman"/>
          <w:lang w:bidi="ar-SA"/>
        </w:rPr>
        <w:t>%</w:t>
      </w:r>
      <w:r w:rsidRPr="00A3567E">
        <w:rPr>
          <w:rFonts w:ascii="Times New Roman" w:hAnsi="Times New Roman"/>
          <w:lang w:bidi="ar-SA"/>
        </w:rPr>
        <w:t xml:space="preserve">. (Kahal direct p. 29)  Yet Dr. Hadaway </w:t>
      </w:r>
      <w:r w:rsidR="003F57D1">
        <w:rPr>
          <w:rFonts w:ascii="Times New Roman" w:hAnsi="Times New Roman"/>
          <w:lang w:bidi="ar-SA"/>
        </w:rPr>
        <w:t>recommends</w:t>
      </w:r>
      <w:r w:rsidRPr="00A3567E">
        <w:rPr>
          <w:rFonts w:ascii="Times New Roman" w:hAnsi="Times New Roman"/>
          <w:lang w:bidi="ar-SA"/>
        </w:rPr>
        <w:t xml:space="preserve"> a</w:t>
      </w:r>
      <w:r>
        <w:rPr>
          <w:rFonts w:ascii="Times New Roman" w:hAnsi="Times New Roman"/>
          <w:lang w:bidi="ar-SA"/>
        </w:rPr>
        <w:t xml:space="preserve"> 10.3% </w:t>
      </w:r>
      <w:r w:rsidR="003F57D1">
        <w:rPr>
          <w:rFonts w:ascii="Times New Roman" w:hAnsi="Times New Roman"/>
          <w:lang w:bidi="ar-SA"/>
        </w:rPr>
        <w:t>ROE,</w:t>
      </w:r>
      <w:r>
        <w:rPr>
          <w:rFonts w:ascii="Times New Roman" w:hAnsi="Times New Roman"/>
          <w:lang w:bidi="ar-SA"/>
        </w:rPr>
        <w:t xml:space="preserve"> </w:t>
      </w:r>
      <w:r w:rsidR="003F57D1">
        <w:rPr>
          <w:rFonts w:ascii="Times New Roman" w:hAnsi="Times New Roman"/>
          <w:lang w:bidi="ar-SA"/>
        </w:rPr>
        <w:t>fully 80 basis points more</w:t>
      </w:r>
      <w:r w:rsidR="003F57D1" w:rsidRPr="00A3567E">
        <w:rPr>
          <w:rFonts w:ascii="Times New Roman" w:hAnsi="Times New Roman"/>
          <w:lang w:bidi="ar-SA"/>
        </w:rPr>
        <w:t xml:space="preserve"> </w:t>
      </w:r>
      <w:r w:rsidR="003F57D1">
        <w:rPr>
          <w:rFonts w:ascii="Times New Roman" w:hAnsi="Times New Roman"/>
          <w:lang w:bidi="ar-SA"/>
        </w:rPr>
        <w:t xml:space="preserve">than </w:t>
      </w:r>
      <w:r w:rsidR="003F57D1" w:rsidRPr="00A3567E">
        <w:rPr>
          <w:rFonts w:ascii="Times New Roman" w:hAnsi="Times New Roman"/>
          <w:lang w:bidi="ar-SA"/>
        </w:rPr>
        <w:t xml:space="preserve">Mr. Kahal’s </w:t>
      </w:r>
      <w:r w:rsidR="003F57D1">
        <w:rPr>
          <w:rFonts w:ascii="Times New Roman" w:hAnsi="Times New Roman"/>
          <w:lang w:bidi="ar-SA"/>
        </w:rPr>
        <w:t xml:space="preserve">9.5% </w:t>
      </w:r>
      <w:r w:rsidR="003F57D1" w:rsidRPr="00A3567E">
        <w:rPr>
          <w:rFonts w:ascii="Times New Roman" w:hAnsi="Times New Roman"/>
          <w:lang w:bidi="ar-SA"/>
        </w:rPr>
        <w:t>recommendation</w:t>
      </w:r>
      <w:r w:rsidR="003F57D1">
        <w:rPr>
          <w:rFonts w:ascii="Times New Roman" w:hAnsi="Times New Roman"/>
          <w:lang w:bidi="ar-SA"/>
        </w:rPr>
        <w:t>.</w:t>
      </w:r>
      <w:r w:rsidR="003F57D1" w:rsidRPr="00A3567E">
        <w:rPr>
          <w:rFonts w:ascii="Times New Roman" w:hAnsi="Times New Roman"/>
          <w:lang w:bidi="ar-SA"/>
        </w:rPr>
        <w:t xml:space="preserve"> </w:t>
      </w:r>
      <w:r>
        <w:rPr>
          <w:rFonts w:ascii="Times New Roman" w:hAnsi="Times New Roman"/>
          <w:lang w:bidi="ar-SA"/>
        </w:rPr>
        <w:t>(Hadaway Rebuttal, pp. 2, 31)</w:t>
      </w:r>
      <w:r w:rsidRPr="00A3567E">
        <w:rPr>
          <w:rFonts w:ascii="Times New Roman" w:hAnsi="Times New Roman"/>
          <w:lang w:bidi="ar-SA"/>
        </w:rPr>
        <w:t xml:space="preserve"> </w:t>
      </w:r>
      <w:r>
        <w:rPr>
          <w:rFonts w:ascii="Times New Roman" w:hAnsi="Times New Roman"/>
          <w:lang w:bidi="ar-SA"/>
        </w:rPr>
        <w:t xml:space="preserve"> </w:t>
      </w:r>
      <w:r w:rsidR="00C720E7">
        <w:rPr>
          <w:rFonts w:ascii="Times New Roman" w:hAnsi="Times New Roman"/>
          <w:lang w:bidi="ar-SA"/>
        </w:rPr>
        <w:t xml:space="preserve">These are several causes for this very large difference.   </w:t>
      </w:r>
    </w:p>
    <w:p w:rsidR="00C720E7" w:rsidRDefault="00C720E7" w:rsidP="00A76B92">
      <w:pPr>
        <w:autoSpaceDE w:val="0"/>
        <w:autoSpaceDN w:val="0"/>
        <w:adjustRightInd w:val="0"/>
        <w:spacing w:line="360" w:lineRule="auto"/>
        <w:rPr>
          <w:rFonts w:ascii="Times New Roman" w:hAnsi="Times New Roman"/>
          <w:lang w:bidi="ar-SA"/>
        </w:rPr>
      </w:pPr>
    </w:p>
    <w:p w:rsidR="00C720E7" w:rsidRPr="00783949" w:rsidRDefault="00C720E7" w:rsidP="00C720E7">
      <w:pPr>
        <w:autoSpaceDE w:val="0"/>
        <w:autoSpaceDN w:val="0"/>
        <w:adjustRightInd w:val="0"/>
        <w:spacing w:line="360" w:lineRule="auto"/>
        <w:rPr>
          <w:rFonts w:ascii="Times New Roman" w:hAnsi="Times New Roman"/>
        </w:rPr>
      </w:pPr>
      <w:r>
        <w:rPr>
          <w:rFonts w:ascii="Times New Roman" w:hAnsi="Times New Roman"/>
          <w:lang w:bidi="ar-SA"/>
        </w:rPr>
        <w:t xml:space="preserve">First, Dr. Hadaway removed four companies from his above-described original proxy group.  Three of those companies have below average ROEs. (Hadaway rebuttal, 29; SCH-12)  Dr. Hadaway also added three new companies, all with above average ROEs.  Obviously, these changes inflate Dr. Hadaway’s ROE estimate. (Kahal Surrebuttal, 6)  </w:t>
      </w:r>
    </w:p>
    <w:p w:rsidR="00C720E7" w:rsidRDefault="00C720E7" w:rsidP="00C720E7">
      <w:pPr>
        <w:autoSpaceDE w:val="0"/>
        <w:autoSpaceDN w:val="0"/>
        <w:adjustRightInd w:val="0"/>
        <w:spacing w:line="360" w:lineRule="auto"/>
        <w:rPr>
          <w:rFonts w:ascii="Times New Roman" w:hAnsi="Times New Roman"/>
          <w:lang w:bidi="ar-SA"/>
        </w:rPr>
      </w:pPr>
    </w:p>
    <w:p w:rsidR="00A76B92" w:rsidRPr="00A3567E" w:rsidRDefault="00C720E7" w:rsidP="00A76B92">
      <w:pPr>
        <w:autoSpaceDE w:val="0"/>
        <w:autoSpaceDN w:val="0"/>
        <w:adjustRightInd w:val="0"/>
        <w:spacing w:line="360" w:lineRule="auto"/>
        <w:rPr>
          <w:rFonts w:ascii="Times New Roman" w:hAnsi="Times New Roman"/>
          <w:lang w:bidi="ar-SA"/>
        </w:rPr>
      </w:pPr>
      <w:r>
        <w:rPr>
          <w:rFonts w:ascii="Times New Roman" w:hAnsi="Times New Roman"/>
          <w:lang w:bidi="ar-SA"/>
        </w:rPr>
        <w:t xml:space="preserve">Second, there is a </w:t>
      </w:r>
      <w:r w:rsidR="00A76B92" w:rsidRPr="00A3567E">
        <w:rPr>
          <w:rFonts w:ascii="Times New Roman" w:hAnsi="Times New Roman"/>
          <w:lang w:bidi="ar-SA"/>
        </w:rPr>
        <w:t xml:space="preserve">very striking difference </w:t>
      </w:r>
      <w:r>
        <w:rPr>
          <w:rFonts w:ascii="Times New Roman" w:hAnsi="Times New Roman"/>
          <w:lang w:bidi="ar-SA"/>
        </w:rPr>
        <w:t>between</w:t>
      </w:r>
      <w:r w:rsidR="00A76B92">
        <w:rPr>
          <w:rFonts w:ascii="Times New Roman" w:hAnsi="Times New Roman"/>
          <w:lang w:bidi="ar-SA"/>
        </w:rPr>
        <w:t xml:space="preserve"> </w:t>
      </w:r>
      <w:r>
        <w:rPr>
          <w:rFonts w:ascii="Times New Roman" w:hAnsi="Times New Roman"/>
          <w:lang w:bidi="ar-SA"/>
        </w:rPr>
        <w:t xml:space="preserve">Dr. Hadaway’s and Mr. Kahal’s </w:t>
      </w:r>
      <w:r w:rsidR="00A76B92">
        <w:rPr>
          <w:rFonts w:ascii="Times New Roman" w:hAnsi="Times New Roman"/>
          <w:lang w:bidi="ar-SA"/>
        </w:rPr>
        <w:t>growth rates</w:t>
      </w:r>
      <w:r>
        <w:rPr>
          <w:rFonts w:ascii="Times New Roman" w:hAnsi="Times New Roman"/>
          <w:lang w:bidi="ar-SA"/>
        </w:rPr>
        <w:t>.</w:t>
      </w:r>
      <w:r w:rsidR="00A76B92" w:rsidRPr="00A3567E">
        <w:rPr>
          <w:rFonts w:ascii="Times New Roman" w:hAnsi="Times New Roman"/>
          <w:lang w:bidi="ar-SA"/>
        </w:rPr>
        <w:t xml:space="preserve">   </w:t>
      </w:r>
    </w:p>
    <w:p w:rsidR="00A76B92" w:rsidRPr="00A3567E" w:rsidRDefault="00A76B92" w:rsidP="00A76B92">
      <w:pPr>
        <w:autoSpaceDE w:val="0"/>
        <w:autoSpaceDN w:val="0"/>
        <w:adjustRightInd w:val="0"/>
        <w:spacing w:line="360" w:lineRule="auto"/>
        <w:rPr>
          <w:rFonts w:ascii="Times New Roman" w:hAnsi="Times New Roman"/>
          <w:lang w:bidi="ar-SA"/>
        </w:rPr>
      </w:pPr>
      <w:r>
        <w:rPr>
          <w:rFonts w:ascii="Times New Roman" w:hAnsi="Times New Roman"/>
          <w:lang w:bidi="ar-SA"/>
        </w:rPr>
        <w:t>In his original testimony,</w:t>
      </w:r>
      <w:r w:rsidRPr="00A3567E">
        <w:rPr>
          <w:rFonts w:ascii="Times New Roman" w:hAnsi="Times New Roman"/>
          <w:lang w:bidi="ar-SA"/>
        </w:rPr>
        <w:t xml:space="preserve"> Dr. Hadaway </w:t>
      </w:r>
      <w:r>
        <w:rPr>
          <w:rFonts w:ascii="Times New Roman" w:hAnsi="Times New Roman"/>
          <w:lang w:bidi="ar-SA"/>
        </w:rPr>
        <w:t>presented</w:t>
      </w:r>
      <w:r w:rsidRPr="00A3567E">
        <w:rPr>
          <w:rFonts w:ascii="Times New Roman" w:hAnsi="Times New Roman"/>
          <w:lang w:bidi="ar-SA"/>
        </w:rPr>
        <w:t xml:space="preserve"> three DCF studies which appear </w:t>
      </w:r>
      <w:r>
        <w:rPr>
          <w:rFonts w:ascii="Times New Roman" w:hAnsi="Times New Roman"/>
          <w:lang w:bidi="ar-SA"/>
        </w:rPr>
        <w:t xml:space="preserve">to use </w:t>
      </w:r>
      <w:r w:rsidRPr="00A3567E">
        <w:rPr>
          <w:rFonts w:ascii="Times New Roman" w:hAnsi="Times New Roman"/>
          <w:lang w:bidi="ar-SA"/>
        </w:rPr>
        <w:t xml:space="preserve">4th quarter 2011 market data. </w:t>
      </w:r>
      <w:r>
        <w:rPr>
          <w:rFonts w:ascii="Times New Roman" w:hAnsi="Times New Roman"/>
          <w:lang w:bidi="ar-SA"/>
        </w:rPr>
        <w:t xml:space="preserve"> </w:t>
      </w:r>
      <w:r w:rsidRPr="00A3567E">
        <w:rPr>
          <w:rFonts w:ascii="Times New Roman" w:hAnsi="Times New Roman"/>
          <w:lang w:bidi="ar-SA"/>
        </w:rPr>
        <w:t>Two use the standard constant growth DCF model, while the third is a two-stage growth model.  The three produce 10.0 to 10.4</w:t>
      </w:r>
      <w:r>
        <w:rPr>
          <w:rFonts w:ascii="Times New Roman" w:hAnsi="Times New Roman"/>
          <w:lang w:bidi="ar-SA"/>
        </w:rPr>
        <w:t>%</w:t>
      </w:r>
      <w:r w:rsidRPr="00A3567E">
        <w:rPr>
          <w:rFonts w:ascii="Times New Roman" w:hAnsi="Times New Roman"/>
          <w:lang w:bidi="ar-SA"/>
        </w:rPr>
        <w:t xml:space="preserve"> </w:t>
      </w:r>
      <w:r w:rsidR="003F57D1">
        <w:rPr>
          <w:rFonts w:ascii="Times New Roman" w:hAnsi="Times New Roman"/>
          <w:lang w:bidi="ar-SA"/>
        </w:rPr>
        <w:t>ROE range, with</w:t>
      </w:r>
      <w:r w:rsidRPr="00A3567E">
        <w:rPr>
          <w:rFonts w:ascii="Times New Roman" w:hAnsi="Times New Roman"/>
          <w:lang w:bidi="ar-SA"/>
        </w:rPr>
        <w:t xml:space="preserve"> an average of about 10.1</w:t>
      </w:r>
      <w:r>
        <w:rPr>
          <w:rFonts w:ascii="Times New Roman" w:hAnsi="Times New Roman"/>
          <w:lang w:bidi="ar-SA"/>
        </w:rPr>
        <w:t>%</w:t>
      </w:r>
      <w:r w:rsidRPr="00A3567E">
        <w:rPr>
          <w:rFonts w:ascii="Times New Roman" w:hAnsi="Times New Roman"/>
          <w:lang w:bidi="ar-SA"/>
        </w:rPr>
        <w:t>. (</w:t>
      </w:r>
      <w:r>
        <w:rPr>
          <w:rFonts w:ascii="Times New Roman" w:hAnsi="Times New Roman"/>
          <w:lang w:bidi="ar-SA"/>
        </w:rPr>
        <w:t>Hadaway Dir., pp. 2</w:t>
      </w:r>
      <w:r w:rsidR="00252302">
        <w:rPr>
          <w:rFonts w:ascii="Times New Roman" w:hAnsi="Times New Roman"/>
          <w:lang w:bidi="ar-SA"/>
        </w:rPr>
        <w:t xml:space="preserve">, 42, </w:t>
      </w:r>
      <w:r w:rsidR="00252302" w:rsidRPr="00A3567E">
        <w:rPr>
          <w:rFonts w:ascii="Times New Roman" w:hAnsi="Times New Roman"/>
          <w:lang w:bidi="ar-SA"/>
        </w:rPr>
        <w:t>SCH</w:t>
      </w:r>
      <w:r w:rsidRPr="00A3567E">
        <w:rPr>
          <w:rFonts w:ascii="Times New Roman" w:hAnsi="Times New Roman"/>
          <w:lang w:bidi="ar-SA"/>
        </w:rPr>
        <w:t>-5</w:t>
      </w:r>
      <w:r>
        <w:rPr>
          <w:rFonts w:ascii="Times New Roman" w:hAnsi="Times New Roman"/>
          <w:lang w:bidi="ar-SA"/>
        </w:rPr>
        <w:t>, p.1</w:t>
      </w:r>
      <w:r w:rsidRPr="00A3567E">
        <w:rPr>
          <w:rFonts w:ascii="Times New Roman" w:hAnsi="Times New Roman"/>
          <w:lang w:bidi="ar-SA"/>
        </w:rPr>
        <w:t xml:space="preserve">)  </w:t>
      </w:r>
      <w:r>
        <w:rPr>
          <w:rFonts w:ascii="Times New Roman" w:hAnsi="Times New Roman"/>
          <w:lang w:bidi="ar-SA"/>
        </w:rPr>
        <w:t xml:space="preserve">The </w:t>
      </w:r>
      <w:r w:rsidRPr="00A3567E">
        <w:rPr>
          <w:rFonts w:ascii="Times New Roman" w:hAnsi="Times New Roman"/>
          <w:lang w:bidi="ar-SA"/>
        </w:rPr>
        <w:t xml:space="preserve">studies differ among themselves primarily because </w:t>
      </w:r>
      <w:r w:rsidR="003F57D1">
        <w:rPr>
          <w:rFonts w:ascii="Times New Roman" w:hAnsi="Times New Roman"/>
          <w:lang w:bidi="ar-SA"/>
        </w:rPr>
        <w:t xml:space="preserve">they are based on </w:t>
      </w:r>
      <w:r w:rsidRPr="00A3567E">
        <w:rPr>
          <w:rFonts w:ascii="Times New Roman" w:hAnsi="Times New Roman"/>
          <w:lang w:bidi="ar-SA"/>
        </w:rPr>
        <w:t>different growth rate</w:t>
      </w:r>
      <w:r w:rsidR="003F57D1">
        <w:rPr>
          <w:rFonts w:ascii="Times New Roman" w:hAnsi="Times New Roman"/>
          <w:lang w:bidi="ar-SA"/>
        </w:rPr>
        <w:t>s</w:t>
      </w:r>
      <w:r w:rsidRPr="00A3567E">
        <w:rPr>
          <w:rFonts w:ascii="Times New Roman" w:hAnsi="Times New Roman"/>
          <w:lang w:bidi="ar-SA"/>
        </w:rPr>
        <w:t>.  The first adopts a growth rate calculated from a combination of securities analyst projections</w:t>
      </w:r>
      <w:r w:rsidR="003F57D1">
        <w:rPr>
          <w:rFonts w:ascii="Times New Roman" w:hAnsi="Times New Roman"/>
          <w:lang w:bidi="ar-SA"/>
        </w:rPr>
        <w:t xml:space="preserve"> which</w:t>
      </w:r>
      <w:r w:rsidRPr="00A3567E">
        <w:rPr>
          <w:rFonts w:ascii="Times New Roman" w:hAnsi="Times New Roman"/>
          <w:lang w:bidi="ar-SA"/>
        </w:rPr>
        <w:t xml:space="preserve"> average 5.63</w:t>
      </w:r>
      <w:r>
        <w:rPr>
          <w:rFonts w:ascii="Times New Roman" w:hAnsi="Times New Roman"/>
          <w:lang w:bidi="ar-SA"/>
        </w:rPr>
        <w:t>%</w:t>
      </w:r>
      <w:r w:rsidRPr="00A3567E">
        <w:rPr>
          <w:rFonts w:ascii="Times New Roman" w:hAnsi="Times New Roman"/>
          <w:lang w:bidi="ar-SA"/>
        </w:rPr>
        <w:t>.</w:t>
      </w:r>
      <w:r>
        <w:rPr>
          <w:rFonts w:ascii="Times New Roman" w:hAnsi="Times New Roman"/>
          <w:lang w:bidi="ar-SA"/>
        </w:rPr>
        <w:t xml:space="preserve">  (Hadaway Dir., SCH. 5, p.2) </w:t>
      </w:r>
      <w:r w:rsidRPr="00A3567E">
        <w:rPr>
          <w:rFonts w:ascii="Times New Roman" w:hAnsi="Times New Roman"/>
          <w:lang w:bidi="ar-SA"/>
        </w:rPr>
        <w:t xml:space="preserve">  </w:t>
      </w:r>
      <w:r w:rsidR="003F57D1">
        <w:rPr>
          <w:rFonts w:ascii="Times New Roman" w:hAnsi="Times New Roman"/>
          <w:lang w:bidi="ar-SA"/>
        </w:rPr>
        <w:t>The</w:t>
      </w:r>
      <w:r w:rsidRPr="00A3567E">
        <w:rPr>
          <w:rFonts w:ascii="Times New Roman" w:hAnsi="Times New Roman"/>
          <w:lang w:bidi="ar-SA"/>
        </w:rPr>
        <w:t xml:space="preserve"> second adopts a </w:t>
      </w:r>
      <w:r w:rsidR="003F57D1">
        <w:rPr>
          <w:rFonts w:ascii="Times New Roman" w:hAnsi="Times New Roman"/>
          <w:lang w:bidi="ar-SA"/>
        </w:rPr>
        <w:t xml:space="preserve">5.8% </w:t>
      </w:r>
      <w:r w:rsidRPr="00A3567E">
        <w:rPr>
          <w:rFonts w:ascii="Times New Roman" w:hAnsi="Times New Roman"/>
          <w:lang w:bidi="ar-SA"/>
        </w:rPr>
        <w:t xml:space="preserve">growth rate </w:t>
      </w:r>
      <w:r w:rsidR="003F57D1">
        <w:rPr>
          <w:rFonts w:ascii="Times New Roman" w:hAnsi="Times New Roman"/>
          <w:lang w:bidi="ar-SA"/>
        </w:rPr>
        <w:t xml:space="preserve">(later reduced to 5.7%) </w:t>
      </w:r>
      <w:r w:rsidRPr="00A3567E">
        <w:rPr>
          <w:rFonts w:ascii="Times New Roman" w:hAnsi="Times New Roman"/>
          <w:lang w:bidi="ar-SA"/>
        </w:rPr>
        <w:t xml:space="preserve">based on </w:t>
      </w:r>
      <w:r w:rsidR="003F57D1">
        <w:rPr>
          <w:rFonts w:ascii="Times New Roman" w:hAnsi="Times New Roman"/>
          <w:lang w:bidi="ar-SA"/>
        </w:rPr>
        <w:t>Dr. Hadaway’s</w:t>
      </w:r>
      <w:r w:rsidRPr="00A3567E">
        <w:rPr>
          <w:rFonts w:ascii="Times New Roman" w:hAnsi="Times New Roman"/>
          <w:lang w:bidi="ar-SA"/>
        </w:rPr>
        <w:t xml:space="preserve"> </w:t>
      </w:r>
      <w:r>
        <w:rPr>
          <w:rFonts w:ascii="Times New Roman" w:hAnsi="Times New Roman"/>
          <w:lang w:bidi="ar-SA"/>
        </w:rPr>
        <w:t xml:space="preserve">own </w:t>
      </w:r>
      <w:r w:rsidR="003F57D1">
        <w:rPr>
          <w:rFonts w:ascii="Times New Roman" w:hAnsi="Times New Roman"/>
          <w:lang w:bidi="ar-SA"/>
        </w:rPr>
        <w:t>calculation</w:t>
      </w:r>
      <w:r w:rsidRPr="00A3567E">
        <w:rPr>
          <w:rFonts w:ascii="Times New Roman" w:hAnsi="Times New Roman"/>
          <w:lang w:bidi="ar-SA"/>
        </w:rPr>
        <w:t xml:space="preserve"> of the Nation’s annual </w:t>
      </w:r>
      <w:r w:rsidRPr="00A3567E">
        <w:rPr>
          <w:rFonts w:ascii="Times New Roman" w:hAnsi="Times New Roman"/>
          <w:i/>
          <w:lang w:bidi="ar-SA"/>
        </w:rPr>
        <w:t xml:space="preserve">historic </w:t>
      </w:r>
      <w:r w:rsidRPr="00A3567E">
        <w:rPr>
          <w:rFonts w:ascii="Times New Roman" w:hAnsi="Times New Roman"/>
          <w:lang w:bidi="ar-SA"/>
        </w:rPr>
        <w:t>GDP</w:t>
      </w:r>
      <w:r w:rsidRPr="00A3567E">
        <w:rPr>
          <w:rFonts w:ascii="Times New Roman" w:hAnsi="Times New Roman"/>
          <w:i/>
          <w:lang w:bidi="ar-SA"/>
        </w:rPr>
        <w:t xml:space="preserve"> </w:t>
      </w:r>
      <w:r w:rsidRPr="00A3567E">
        <w:rPr>
          <w:rFonts w:ascii="Times New Roman" w:hAnsi="Times New Roman"/>
          <w:lang w:bidi="ar-SA"/>
        </w:rPr>
        <w:t>growth rate</w:t>
      </w:r>
      <w:r w:rsidR="003F57D1">
        <w:rPr>
          <w:rFonts w:ascii="Times New Roman" w:hAnsi="Times New Roman"/>
          <w:lang w:bidi="ar-SA"/>
        </w:rPr>
        <w:t>.</w:t>
      </w:r>
      <w:r>
        <w:rPr>
          <w:rFonts w:ascii="Times New Roman" w:hAnsi="Times New Roman"/>
          <w:lang w:bidi="ar-SA"/>
        </w:rPr>
        <w:t xml:space="preserve"> (Hadaway Dir., 36) and later reduced to </w:t>
      </w:r>
      <w:r w:rsidRPr="00A3567E">
        <w:rPr>
          <w:rFonts w:ascii="Times New Roman" w:hAnsi="Times New Roman"/>
          <w:lang w:bidi="ar-SA"/>
        </w:rPr>
        <w:t>5.</w:t>
      </w:r>
      <w:r>
        <w:rPr>
          <w:rFonts w:ascii="Times New Roman" w:hAnsi="Times New Roman"/>
          <w:lang w:bidi="ar-SA"/>
        </w:rPr>
        <w:t>7%.</w:t>
      </w:r>
      <w:r w:rsidRPr="00A3567E">
        <w:rPr>
          <w:rFonts w:ascii="Times New Roman" w:hAnsi="Times New Roman"/>
          <w:lang w:bidi="ar-SA"/>
        </w:rPr>
        <w:t xml:space="preserve"> </w:t>
      </w:r>
      <w:r>
        <w:rPr>
          <w:rFonts w:ascii="Times New Roman" w:hAnsi="Times New Roman"/>
          <w:lang w:bidi="ar-SA"/>
        </w:rPr>
        <w:t xml:space="preserve"> </w:t>
      </w:r>
      <w:r w:rsidR="003F57D1">
        <w:rPr>
          <w:rFonts w:ascii="Times New Roman" w:hAnsi="Times New Roman"/>
          <w:lang w:bidi="ar-SA"/>
        </w:rPr>
        <w:t>The</w:t>
      </w:r>
      <w:r w:rsidRPr="00A3567E">
        <w:rPr>
          <w:rFonts w:ascii="Times New Roman" w:hAnsi="Times New Roman"/>
          <w:lang w:bidi="ar-SA"/>
        </w:rPr>
        <w:t xml:space="preserve"> third adopts a growth rate based on Value Line dividend growth projections for the next five years together with the aforementioned 5.</w:t>
      </w:r>
      <w:r>
        <w:rPr>
          <w:rFonts w:ascii="Times New Roman" w:hAnsi="Times New Roman"/>
          <w:lang w:bidi="ar-SA"/>
        </w:rPr>
        <w:t>7</w:t>
      </w:r>
      <w:r w:rsidRPr="00A3567E">
        <w:rPr>
          <w:rFonts w:ascii="Times New Roman" w:hAnsi="Times New Roman"/>
          <w:lang w:bidi="ar-SA"/>
        </w:rPr>
        <w:t xml:space="preserve"> </w:t>
      </w:r>
      <w:r>
        <w:rPr>
          <w:rFonts w:ascii="Times New Roman" w:hAnsi="Times New Roman"/>
          <w:lang w:bidi="ar-SA"/>
        </w:rPr>
        <w:t>%</w:t>
      </w:r>
      <w:r w:rsidRPr="00A3567E">
        <w:rPr>
          <w:rFonts w:ascii="Times New Roman" w:hAnsi="Times New Roman"/>
          <w:lang w:bidi="ar-SA"/>
        </w:rPr>
        <w:t xml:space="preserve"> </w:t>
      </w:r>
      <w:r w:rsidRPr="00A3567E">
        <w:rPr>
          <w:rFonts w:ascii="Times New Roman" w:hAnsi="Times New Roman"/>
          <w:i/>
          <w:lang w:bidi="ar-SA"/>
        </w:rPr>
        <w:t>historic</w:t>
      </w:r>
      <w:r w:rsidRPr="00A3567E">
        <w:rPr>
          <w:rFonts w:ascii="Times New Roman" w:hAnsi="Times New Roman"/>
          <w:lang w:bidi="ar-SA"/>
        </w:rPr>
        <w:t xml:space="preserve"> growth rate for all years thereafter.   </w:t>
      </w:r>
    </w:p>
    <w:p w:rsidR="003F57D1" w:rsidRDefault="003F57D1" w:rsidP="00A76B92">
      <w:pPr>
        <w:autoSpaceDE w:val="0"/>
        <w:autoSpaceDN w:val="0"/>
        <w:adjustRightInd w:val="0"/>
        <w:spacing w:line="360" w:lineRule="auto"/>
        <w:rPr>
          <w:rFonts w:ascii="Times New Roman" w:hAnsi="Times New Roman"/>
          <w:lang w:bidi="ar-SA"/>
        </w:rPr>
      </w:pPr>
    </w:p>
    <w:p w:rsidR="00A76B92" w:rsidRPr="00A3567E" w:rsidRDefault="00A76B92" w:rsidP="00A76B92">
      <w:pPr>
        <w:autoSpaceDE w:val="0"/>
        <w:autoSpaceDN w:val="0"/>
        <w:adjustRightInd w:val="0"/>
        <w:spacing w:line="360" w:lineRule="auto"/>
        <w:rPr>
          <w:rFonts w:ascii="Times New Roman" w:hAnsi="Times New Roman"/>
          <w:lang w:bidi="ar-SA"/>
        </w:rPr>
      </w:pPr>
      <w:r>
        <w:rPr>
          <w:rFonts w:ascii="Times New Roman" w:hAnsi="Times New Roman"/>
          <w:lang w:bidi="ar-SA"/>
        </w:rPr>
        <w:t xml:space="preserve">Thus, Dr. Hadaway </w:t>
      </w:r>
      <w:r w:rsidRPr="00AF5D6E">
        <w:rPr>
          <w:rFonts w:ascii="Times New Roman" w:hAnsi="Times New Roman"/>
          <w:i/>
          <w:lang w:bidi="ar-SA"/>
        </w:rPr>
        <w:t>estimates</w:t>
      </w:r>
      <w:r>
        <w:rPr>
          <w:rFonts w:ascii="Times New Roman" w:hAnsi="Times New Roman"/>
          <w:lang w:bidi="ar-SA"/>
        </w:rPr>
        <w:t xml:space="preserve"> </w:t>
      </w:r>
      <w:r w:rsidR="00AF5D6E">
        <w:rPr>
          <w:rFonts w:ascii="Times New Roman" w:hAnsi="Times New Roman"/>
          <w:lang w:bidi="ar-SA"/>
        </w:rPr>
        <w:t xml:space="preserve">a national 5.7% </w:t>
      </w:r>
      <w:r w:rsidRPr="00F56CF2">
        <w:rPr>
          <w:rFonts w:ascii="Times New Roman" w:hAnsi="Times New Roman"/>
          <w:i/>
          <w:lang w:bidi="ar-SA"/>
        </w:rPr>
        <w:t>historic</w:t>
      </w:r>
      <w:r>
        <w:rPr>
          <w:rFonts w:ascii="Times New Roman" w:hAnsi="Times New Roman"/>
          <w:lang w:bidi="ar-SA"/>
        </w:rPr>
        <w:t xml:space="preserve"> GDP growth rate</w:t>
      </w:r>
      <w:r w:rsidR="00AF5D6E">
        <w:rPr>
          <w:rFonts w:ascii="Times New Roman" w:hAnsi="Times New Roman"/>
          <w:lang w:bidi="ar-SA"/>
        </w:rPr>
        <w:t xml:space="preserve">, </w:t>
      </w:r>
      <w:r>
        <w:rPr>
          <w:rFonts w:ascii="Times New Roman" w:hAnsi="Times New Roman"/>
          <w:lang w:bidi="ar-SA"/>
        </w:rPr>
        <w:t xml:space="preserve">adopts his </w:t>
      </w:r>
      <w:r w:rsidR="00AF5D6E">
        <w:rPr>
          <w:rFonts w:ascii="Times New Roman" w:hAnsi="Times New Roman"/>
          <w:lang w:bidi="ar-SA"/>
        </w:rPr>
        <w:t xml:space="preserve">5.7% </w:t>
      </w:r>
      <w:r>
        <w:rPr>
          <w:rFonts w:ascii="Times New Roman" w:hAnsi="Times New Roman"/>
          <w:lang w:bidi="ar-SA"/>
        </w:rPr>
        <w:t xml:space="preserve">estimated </w:t>
      </w:r>
      <w:r w:rsidRPr="00F56CF2">
        <w:rPr>
          <w:rFonts w:ascii="Times New Roman" w:hAnsi="Times New Roman"/>
          <w:i/>
          <w:lang w:bidi="ar-SA"/>
        </w:rPr>
        <w:t>historic</w:t>
      </w:r>
      <w:r>
        <w:rPr>
          <w:rFonts w:ascii="Times New Roman" w:hAnsi="Times New Roman"/>
          <w:lang w:bidi="ar-SA"/>
        </w:rPr>
        <w:t xml:space="preserve"> growth rate </w:t>
      </w:r>
      <w:r w:rsidRPr="00A3567E">
        <w:rPr>
          <w:rFonts w:ascii="Times New Roman" w:hAnsi="Times New Roman"/>
          <w:lang w:bidi="ar-SA"/>
        </w:rPr>
        <w:t xml:space="preserve">as the </w:t>
      </w:r>
      <w:r>
        <w:rPr>
          <w:rFonts w:ascii="Times New Roman" w:hAnsi="Times New Roman"/>
          <w:lang w:bidi="ar-SA"/>
        </w:rPr>
        <w:t xml:space="preserve">U.S. economy’s </w:t>
      </w:r>
      <w:r w:rsidRPr="00F56CF2">
        <w:rPr>
          <w:rFonts w:ascii="Times New Roman" w:hAnsi="Times New Roman"/>
          <w:i/>
          <w:lang w:bidi="ar-SA"/>
        </w:rPr>
        <w:t>future</w:t>
      </w:r>
      <w:r>
        <w:rPr>
          <w:rFonts w:ascii="Times New Roman" w:hAnsi="Times New Roman"/>
          <w:lang w:bidi="ar-SA"/>
        </w:rPr>
        <w:t xml:space="preserve"> growth rate, and </w:t>
      </w:r>
      <w:r w:rsidR="00AF5D6E">
        <w:rPr>
          <w:rFonts w:ascii="Times New Roman" w:hAnsi="Times New Roman"/>
          <w:lang w:bidi="ar-SA"/>
        </w:rPr>
        <w:t xml:space="preserve">then </w:t>
      </w:r>
      <w:r>
        <w:rPr>
          <w:rFonts w:ascii="Times New Roman" w:hAnsi="Times New Roman"/>
          <w:lang w:bidi="ar-SA"/>
        </w:rPr>
        <w:t xml:space="preserve">plugs that </w:t>
      </w:r>
      <w:r w:rsidR="00005395">
        <w:rPr>
          <w:rFonts w:ascii="Times New Roman" w:hAnsi="Times New Roman"/>
          <w:lang w:bidi="ar-SA"/>
        </w:rPr>
        <w:t xml:space="preserve">historic </w:t>
      </w:r>
      <w:r>
        <w:rPr>
          <w:rFonts w:ascii="Times New Roman" w:hAnsi="Times New Roman"/>
          <w:lang w:bidi="ar-SA"/>
        </w:rPr>
        <w:t xml:space="preserve">5.7% growth rate into his DCF computations.   Mr. Kahal pointed out that Dr. Hadaway’s </w:t>
      </w:r>
      <w:r w:rsidRPr="00A3567E">
        <w:rPr>
          <w:rFonts w:ascii="Times New Roman" w:hAnsi="Times New Roman"/>
          <w:lang w:bidi="ar-SA"/>
        </w:rPr>
        <w:t>5.</w:t>
      </w:r>
      <w:r>
        <w:rPr>
          <w:rFonts w:ascii="Times New Roman" w:hAnsi="Times New Roman"/>
          <w:lang w:bidi="ar-SA"/>
        </w:rPr>
        <w:t>7%</w:t>
      </w:r>
      <w:r w:rsidRPr="00A3567E">
        <w:rPr>
          <w:rFonts w:ascii="Times New Roman" w:hAnsi="Times New Roman"/>
          <w:lang w:bidi="ar-SA"/>
        </w:rPr>
        <w:t xml:space="preserve"> </w:t>
      </w:r>
      <w:r w:rsidR="00005395">
        <w:rPr>
          <w:rFonts w:ascii="Times New Roman" w:hAnsi="Times New Roman"/>
          <w:lang w:bidi="ar-SA"/>
        </w:rPr>
        <w:t xml:space="preserve">future growth </w:t>
      </w:r>
      <w:r w:rsidR="00700BFA">
        <w:rPr>
          <w:rFonts w:ascii="Times New Roman" w:hAnsi="Times New Roman"/>
          <w:lang w:bidi="ar-SA"/>
        </w:rPr>
        <w:t xml:space="preserve">rate </w:t>
      </w:r>
      <w:r w:rsidRPr="00A3567E">
        <w:rPr>
          <w:rFonts w:ascii="Times New Roman" w:hAnsi="Times New Roman"/>
          <w:lang w:bidi="ar-SA"/>
        </w:rPr>
        <w:t xml:space="preserve">reflects </w:t>
      </w:r>
      <w:r w:rsidRPr="00A3567E">
        <w:rPr>
          <w:rFonts w:ascii="Times New Roman" w:hAnsi="Times New Roman"/>
          <w:i/>
          <w:lang w:bidi="ar-SA"/>
        </w:rPr>
        <w:t>only</w:t>
      </w:r>
      <w:r w:rsidRPr="00A3567E">
        <w:rPr>
          <w:rFonts w:ascii="Times New Roman" w:hAnsi="Times New Roman"/>
          <w:lang w:bidi="ar-SA"/>
        </w:rPr>
        <w:t xml:space="preserve"> historic trends</w:t>
      </w:r>
      <w:r>
        <w:rPr>
          <w:rFonts w:ascii="Times New Roman" w:hAnsi="Times New Roman"/>
          <w:lang w:bidi="ar-SA"/>
        </w:rPr>
        <w:t xml:space="preserve"> and gives no weight whatsoever to the future</w:t>
      </w:r>
      <w:r w:rsidRPr="00A3567E">
        <w:rPr>
          <w:rFonts w:ascii="Times New Roman" w:hAnsi="Times New Roman"/>
          <w:lang w:bidi="ar-SA"/>
        </w:rPr>
        <w:t xml:space="preserve">.  </w:t>
      </w:r>
      <w:r>
        <w:rPr>
          <w:rFonts w:ascii="Times New Roman" w:hAnsi="Times New Roman"/>
          <w:lang w:bidi="ar-SA"/>
        </w:rPr>
        <w:t>In fact, the great majority of professional forecasters, as documented in the Blue Chip</w:t>
      </w:r>
      <w:r w:rsidRPr="00A3567E">
        <w:rPr>
          <w:rFonts w:ascii="Times New Roman" w:hAnsi="Times New Roman"/>
          <w:lang w:bidi="ar-SA"/>
        </w:rPr>
        <w:t xml:space="preserve"> </w:t>
      </w:r>
      <w:r>
        <w:rPr>
          <w:rFonts w:ascii="Times New Roman" w:hAnsi="Times New Roman"/>
          <w:lang w:bidi="ar-SA"/>
        </w:rPr>
        <w:t xml:space="preserve">survey, </w:t>
      </w:r>
      <w:r w:rsidRPr="00A3567E">
        <w:rPr>
          <w:rFonts w:ascii="Times New Roman" w:hAnsi="Times New Roman"/>
          <w:lang w:bidi="ar-SA"/>
        </w:rPr>
        <w:t xml:space="preserve">today agree that </w:t>
      </w:r>
      <w:r>
        <w:rPr>
          <w:rFonts w:ascii="Times New Roman" w:hAnsi="Times New Roman"/>
          <w:lang w:bidi="ar-SA"/>
        </w:rPr>
        <w:t xml:space="preserve">no </w:t>
      </w:r>
      <w:r w:rsidRPr="00A3567E">
        <w:rPr>
          <w:rFonts w:ascii="Times New Roman" w:hAnsi="Times New Roman"/>
          <w:lang w:bidi="ar-SA"/>
        </w:rPr>
        <w:t xml:space="preserve">such </w:t>
      </w:r>
      <w:r w:rsidRPr="00AF5D6E">
        <w:rPr>
          <w:rFonts w:ascii="Times New Roman" w:hAnsi="Times New Roman"/>
          <w:i/>
          <w:lang w:bidi="ar-SA"/>
        </w:rPr>
        <w:t>future</w:t>
      </w:r>
      <w:r>
        <w:rPr>
          <w:rFonts w:ascii="Times New Roman" w:hAnsi="Times New Roman"/>
          <w:lang w:bidi="ar-SA"/>
        </w:rPr>
        <w:t xml:space="preserve"> </w:t>
      </w:r>
      <w:r w:rsidRPr="00A3567E">
        <w:rPr>
          <w:rFonts w:ascii="Times New Roman" w:hAnsi="Times New Roman"/>
          <w:lang w:bidi="ar-SA"/>
        </w:rPr>
        <w:t xml:space="preserve">growth rate will prevail. </w:t>
      </w:r>
      <w:r>
        <w:rPr>
          <w:rFonts w:ascii="Times New Roman" w:hAnsi="Times New Roman"/>
          <w:lang w:bidi="ar-SA"/>
        </w:rPr>
        <w:t xml:space="preserve">(Kahal direct, p. </w:t>
      </w:r>
      <w:r w:rsidR="00005395">
        <w:rPr>
          <w:rFonts w:ascii="Times New Roman" w:hAnsi="Times New Roman"/>
          <w:lang w:bidi="ar-SA"/>
        </w:rPr>
        <w:t>5-</w:t>
      </w:r>
      <w:r>
        <w:rPr>
          <w:rFonts w:ascii="Times New Roman" w:hAnsi="Times New Roman"/>
          <w:lang w:bidi="ar-SA"/>
        </w:rPr>
        <w:t>6</w:t>
      </w:r>
      <w:r w:rsidR="00005395">
        <w:rPr>
          <w:rFonts w:ascii="Times New Roman" w:hAnsi="Times New Roman"/>
          <w:lang w:bidi="ar-SA"/>
        </w:rPr>
        <w:t>, 9</w:t>
      </w:r>
      <w:r>
        <w:rPr>
          <w:rFonts w:ascii="Times New Roman" w:hAnsi="Times New Roman"/>
          <w:lang w:bidi="ar-SA"/>
        </w:rPr>
        <w:t xml:space="preserve">) </w:t>
      </w:r>
    </w:p>
    <w:p w:rsidR="00700BFA" w:rsidRDefault="00700BFA" w:rsidP="00A76B92">
      <w:pPr>
        <w:autoSpaceDE w:val="0"/>
        <w:autoSpaceDN w:val="0"/>
        <w:adjustRightInd w:val="0"/>
        <w:spacing w:line="360" w:lineRule="auto"/>
        <w:rPr>
          <w:rFonts w:ascii="Times New Roman" w:hAnsi="Times New Roman"/>
          <w:lang w:bidi="ar-SA"/>
        </w:rPr>
      </w:pPr>
    </w:p>
    <w:p w:rsidR="00A76B92" w:rsidRDefault="00A76B92" w:rsidP="00A76B92">
      <w:pPr>
        <w:autoSpaceDE w:val="0"/>
        <w:autoSpaceDN w:val="0"/>
        <w:adjustRightInd w:val="0"/>
        <w:spacing w:line="360" w:lineRule="auto"/>
        <w:rPr>
          <w:rFonts w:ascii="Times New Roman" w:hAnsi="Times New Roman"/>
          <w:lang w:bidi="ar-SA"/>
        </w:rPr>
      </w:pPr>
      <w:r>
        <w:rPr>
          <w:rFonts w:ascii="Times New Roman" w:hAnsi="Times New Roman"/>
          <w:lang w:bidi="ar-SA"/>
        </w:rPr>
        <w:t xml:space="preserve">Mr. Kahal </w:t>
      </w:r>
      <w:r w:rsidR="00700BFA">
        <w:rPr>
          <w:rFonts w:ascii="Times New Roman" w:hAnsi="Times New Roman"/>
          <w:lang w:bidi="ar-SA"/>
        </w:rPr>
        <w:t>further noted that</w:t>
      </w:r>
      <w:r>
        <w:rPr>
          <w:rFonts w:ascii="Times New Roman" w:hAnsi="Times New Roman"/>
          <w:lang w:bidi="ar-SA"/>
        </w:rPr>
        <w:t xml:space="preserve"> Dr. Hadaway’s adoption of this 5.7% growth rate is </w:t>
      </w:r>
      <w:r w:rsidR="00700BFA">
        <w:rPr>
          <w:rFonts w:ascii="Times New Roman" w:hAnsi="Times New Roman"/>
          <w:lang w:bidi="ar-SA"/>
        </w:rPr>
        <w:t xml:space="preserve">premised </w:t>
      </w:r>
      <w:r>
        <w:rPr>
          <w:rFonts w:ascii="Times New Roman" w:hAnsi="Times New Roman"/>
          <w:lang w:bidi="ar-SA"/>
        </w:rPr>
        <w:t xml:space="preserve">on the assumption that investors </w:t>
      </w:r>
      <w:r>
        <w:rPr>
          <w:rFonts w:ascii="Times New Roman" w:hAnsi="Times New Roman"/>
          <w:i/>
          <w:lang w:bidi="ar-SA"/>
        </w:rPr>
        <w:t>today</w:t>
      </w:r>
      <w:r>
        <w:rPr>
          <w:rFonts w:ascii="Times New Roman" w:hAnsi="Times New Roman"/>
          <w:lang w:bidi="ar-SA"/>
        </w:rPr>
        <w:t xml:space="preserve"> expect the U.S. economy’s long-term </w:t>
      </w:r>
      <w:r w:rsidRPr="00115621">
        <w:rPr>
          <w:rFonts w:ascii="Times New Roman" w:hAnsi="Times New Roman"/>
          <w:i/>
          <w:lang w:bidi="ar-SA"/>
        </w:rPr>
        <w:t>future</w:t>
      </w:r>
      <w:r>
        <w:rPr>
          <w:rFonts w:ascii="Times New Roman" w:hAnsi="Times New Roman"/>
          <w:lang w:bidi="ar-SA"/>
        </w:rPr>
        <w:t xml:space="preserve"> </w:t>
      </w:r>
      <w:r w:rsidRPr="00115621">
        <w:rPr>
          <w:rFonts w:ascii="Times New Roman" w:hAnsi="Times New Roman"/>
          <w:lang w:bidi="ar-SA"/>
        </w:rPr>
        <w:t>growth</w:t>
      </w:r>
      <w:r>
        <w:rPr>
          <w:rFonts w:ascii="Times New Roman" w:hAnsi="Times New Roman"/>
          <w:lang w:bidi="ar-SA"/>
        </w:rPr>
        <w:t xml:space="preserve"> be 5.7%. </w:t>
      </w:r>
      <w:r>
        <w:rPr>
          <w:rFonts w:ascii="Times New Roman" w:hAnsi="Times New Roman"/>
          <w:lang w:bidi="ar-SA"/>
        </w:rPr>
        <w:lastRenderedPageBreak/>
        <w:t>(Kahal Reb., p. 7)  Mr. Kahal stated that he is unable to find any credible support for that assumption from major forecast organizations. (Kahal Dir., p.6;</w:t>
      </w:r>
      <w:r w:rsidR="00700BFA">
        <w:rPr>
          <w:rFonts w:ascii="Times New Roman" w:hAnsi="Times New Roman"/>
          <w:lang w:bidi="ar-SA"/>
        </w:rPr>
        <w:t xml:space="preserve"> </w:t>
      </w:r>
      <w:r>
        <w:rPr>
          <w:rFonts w:ascii="Times New Roman" w:hAnsi="Times New Roman"/>
          <w:lang w:bidi="ar-SA"/>
        </w:rPr>
        <w:t xml:space="preserve">Kahal Reb., p. 7) </w:t>
      </w:r>
    </w:p>
    <w:p w:rsidR="00ED1D70" w:rsidRDefault="00ED1D70" w:rsidP="00146DF5">
      <w:pPr>
        <w:autoSpaceDE w:val="0"/>
        <w:autoSpaceDN w:val="0"/>
        <w:adjustRightInd w:val="0"/>
        <w:spacing w:line="360" w:lineRule="auto"/>
        <w:rPr>
          <w:rFonts w:ascii="Times New Roman" w:hAnsi="Times New Roman"/>
          <w:lang w:bidi="ar-SA"/>
        </w:rPr>
      </w:pPr>
    </w:p>
    <w:p w:rsidR="00146DF5" w:rsidRPr="00A3567E" w:rsidRDefault="00146DF5" w:rsidP="00146DF5">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As a check</w:t>
      </w:r>
      <w:r w:rsidR="00ED1D70">
        <w:rPr>
          <w:rFonts w:ascii="Times New Roman" w:hAnsi="Times New Roman"/>
          <w:lang w:bidi="ar-SA"/>
        </w:rPr>
        <w:t xml:space="preserve"> on Dr. Hadaway’s 5.7% growth rate, </w:t>
      </w:r>
      <w:r w:rsidRPr="00A3567E">
        <w:rPr>
          <w:rFonts w:ascii="Times New Roman" w:hAnsi="Times New Roman"/>
          <w:lang w:bidi="ar-SA"/>
        </w:rPr>
        <w:t xml:space="preserve">Mr. Kahal consulted </w:t>
      </w:r>
      <w:r w:rsidRPr="00A3567E">
        <w:rPr>
          <w:rFonts w:ascii="Times New Roman" w:hAnsi="Times New Roman"/>
          <w:i/>
          <w:iCs/>
          <w:lang w:bidi="ar-SA"/>
        </w:rPr>
        <w:t>Blue Chip</w:t>
      </w:r>
      <w:r>
        <w:rPr>
          <w:rFonts w:ascii="Times New Roman" w:hAnsi="Times New Roman"/>
          <w:i/>
          <w:iCs/>
          <w:lang w:bidi="ar-SA"/>
        </w:rPr>
        <w:t xml:space="preserve"> </w:t>
      </w:r>
      <w:r w:rsidRPr="00A3567E">
        <w:rPr>
          <w:rFonts w:ascii="Times New Roman" w:hAnsi="Times New Roman"/>
          <w:i/>
          <w:iCs/>
          <w:lang w:bidi="ar-SA"/>
        </w:rPr>
        <w:t xml:space="preserve">Economic Indicators </w:t>
      </w:r>
      <w:r w:rsidRPr="00A3567E">
        <w:rPr>
          <w:rFonts w:ascii="Times New Roman" w:hAnsi="Times New Roman"/>
          <w:lang w:bidi="ar-SA"/>
        </w:rPr>
        <w:t xml:space="preserve">(March and July, 2012 editions) which surveyed 40 major forecasting organizations and developed </w:t>
      </w:r>
      <w:r w:rsidR="00AF5D6E">
        <w:rPr>
          <w:rFonts w:ascii="Times New Roman" w:hAnsi="Times New Roman"/>
          <w:lang w:bidi="ar-SA"/>
        </w:rPr>
        <w:t>the following</w:t>
      </w:r>
      <w:r w:rsidRPr="00A3567E">
        <w:rPr>
          <w:rFonts w:ascii="Times New Roman" w:hAnsi="Times New Roman"/>
          <w:lang w:bidi="ar-SA"/>
        </w:rPr>
        <w:t xml:space="preserve"> average or “consensus” GDP growth rate</w:t>
      </w:r>
      <w:r w:rsidR="00AF5D6E">
        <w:rPr>
          <w:rFonts w:ascii="Times New Roman" w:hAnsi="Times New Roman"/>
          <w:lang w:bidi="ar-SA"/>
        </w:rPr>
        <w:t xml:space="preserve"> forecast</w:t>
      </w:r>
      <w:r w:rsidRPr="00A3567E">
        <w:rPr>
          <w:rFonts w:ascii="Times New Roman" w:hAnsi="Times New Roman"/>
          <w:lang w:bidi="ar-SA"/>
        </w:rPr>
        <w:t>:</w:t>
      </w:r>
    </w:p>
    <w:p w:rsidR="00146DF5" w:rsidRPr="00A3567E" w:rsidRDefault="00146DF5" w:rsidP="00146DF5">
      <w:pPr>
        <w:autoSpaceDE w:val="0"/>
        <w:autoSpaceDN w:val="0"/>
        <w:adjustRightInd w:val="0"/>
        <w:rPr>
          <w:rFonts w:ascii="Times New Roman" w:hAnsi="Times New Roman"/>
          <w:lang w:bidi="ar-SA"/>
        </w:rPr>
      </w:pPr>
      <w:r w:rsidRPr="00A3567E">
        <w:rPr>
          <w:rFonts w:ascii="Times New Roman" w:hAnsi="Times New Roman"/>
          <w:lang w:bidi="ar-SA"/>
        </w:rPr>
        <w:t>2012 -               3.9%</w:t>
      </w:r>
    </w:p>
    <w:p w:rsidR="00146DF5" w:rsidRPr="00A3567E" w:rsidRDefault="00146DF5" w:rsidP="00146DF5">
      <w:pPr>
        <w:autoSpaceDE w:val="0"/>
        <w:autoSpaceDN w:val="0"/>
        <w:adjustRightInd w:val="0"/>
        <w:rPr>
          <w:rFonts w:ascii="Times New Roman" w:hAnsi="Times New Roman"/>
          <w:lang w:bidi="ar-SA"/>
        </w:rPr>
      </w:pPr>
      <w:r w:rsidRPr="00A3567E">
        <w:rPr>
          <w:rFonts w:ascii="Times New Roman" w:hAnsi="Times New Roman"/>
          <w:lang w:bidi="ar-SA"/>
        </w:rPr>
        <w:t xml:space="preserve">2013 -            </w:t>
      </w:r>
      <w:r>
        <w:rPr>
          <w:rFonts w:ascii="Times New Roman" w:hAnsi="Times New Roman"/>
          <w:lang w:bidi="ar-SA"/>
        </w:rPr>
        <w:t xml:space="preserve"> </w:t>
      </w:r>
      <w:r w:rsidRPr="00A3567E">
        <w:rPr>
          <w:rFonts w:ascii="Times New Roman" w:hAnsi="Times New Roman"/>
          <w:lang w:bidi="ar-SA"/>
        </w:rPr>
        <w:t xml:space="preserve">  4.1%</w:t>
      </w:r>
    </w:p>
    <w:p w:rsidR="00146DF5" w:rsidRPr="00A3567E" w:rsidRDefault="00146DF5" w:rsidP="00146DF5">
      <w:pPr>
        <w:autoSpaceDE w:val="0"/>
        <w:autoSpaceDN w:val="0"/>
        <w:adjustRightInd w:val="0"/>
        <w:rPr>
          <w:rFonts w:ascii="Times New Roman" w:hAnsi="Times New Roman"/>
          <w:lang w:bidi="ar-SA"/>
        </w:rPr>
      </w:pPr>
      <w:r w:rsidRPr="00A3567E">
        <w:rPr>
          <w:rFonts w:ascii="Times New Roman" w:hAnsi="Times New Roman"/>
          <w:lang w:bidi="ar-SA"/>
        </w:rPr>
        <w:t xml:space="preserve">2014 – 2018 </w:t>
      </w:r>
      <w:r>
        <w:rPr>
          <w:rFonts w:ascii="Times New Roman" w:hAnsi="Times New Roman"/>
          <w:lang w:bidi="ar-SA"/>
        </w:rPr>
        <w:t xml:space="preserve"> </w:t>
      </w:r>
      <w:r w:rsidRPr="00A3567E">
        <w:rPr>
          <w:rFonts w:ascii="Times New Roman" w:hAnsi="Times New Roman"/>
          <w:lang w:bidi="ar-SA"/>
        </w:rPr>
        <w:t xml:space="preserve">   5.1% (range: 4.3 to 5.9%)</w:t>
      </w:r>
    </w:p>
    <w:p w:rsidR="00146DF5" w:rsidRPr="00A3567E" w:rsidRDefault="00146DF5" w:rsidP="00146DF5">
      <w:pPr>
        <w:autoSpaceDE w:val="0"/>
        <w:autoSpaceDN w:val="0"/>
        <w:adjustRightInd w:val="0"/>
        <w:rPr>
          <w:rFonts w:ascii="Times New Roman" w:hAnsi="Times New Roman"/>
          <w:lang w:bidi="ar-SA"/>
        </w:rPr>
      </w:pPr>
      <w:r w:rsidRPr="00A3567E">
        <w:rPr>
          <w:rFonts w:ascii="Times New Roman" w:hAnsi="Times New Roman"/>
          <w:lang w:bidi="ar-SA"/>
        </w:rPr>
        <w:t xml:space="preserve">2019 – 2023 </w:t>
      </w:r>
      <w:r>
        <w:rPr>
          <w:rFonts w:ascii="Times New Roman" w:hAnsi="Times New Roman"/>
          <w:lang w:bidi="ar-SA"/>
        </w:rPr>
        <w:t xml:space="preserve"> </w:t>
      </w:r>
      <w:r w:rsidRPr="00A3567E">
        <w:rPr>
          <w:rFonts w:ascii="Times New Roman" w:hAnsi="Times New Roman"/>
          <w:lang w:bidi="ar-SA"/>
        </w:rPr>
        <w:t xml:space="preserve">   4.7% (range: 4.1 to </w:t>
      </w:r>
      <w:r>
        <w:rPr>
          <w:rFonts w:ascii="Times New Roman" w:hAnsi="Times New Roman"/>
          <w:lang w:bidi="ar-SA"/>
        </w:rPr>
        <w:t>5.4</w:t>
      </w:r>
      <w:r w:rsidRPr="00A3567E">
        <w:rPr>
          <w:rFonts w:ascii="Times New Roman" w:hAnsi="Times New Roman"/>
          <w:lang w:bidi="ar-SA"/>
        </w:rPr>
        <w:t>%)</w:t>
      </w:r>
    </w:p>
    <w:p w:rsidR="00146DF5" w:rsidRPr="00A3567E" w:rsidRDefault="00146DF5" w:rsidP="00146DF5">
      <w:pPr>
        <w:autoSpaceDE w:val="0"/>
        <w:autoSpaceDN w:val="0"/>
        <w:adjustRightInd w:val="0"/>
        <w:spacing w:line="360" w:lineRule="auto"/>
        <w:rPr>
          <w:rFonts w:ascii="Times New Roman" w:hAnsi="Times New Roman"/>
          <w:lang w:bidi="ar-SA"/>
        </w:rPr>
      </w:pPr>
    </w:p>
    <w:p w:rsidR="00B55666" w:rsidRDefault="00B55666" w:rsidP="00146DF5">
      <w:pPr>
        <w:autoSpaceDE w:val="0"/>
        <w:autoSpaceDN w:val="0"/>
        <w:adjustRightInd w:val="0"/>
        <w:spacing w:line="360" w:lineRule="auto"/>
        <w:rPr>
          <w:rFonts w:ascii="Times New Roman" w:hAnsi="Times New Roman"/>
          <w:lang w:bidi="ar-SA"/>
        </w:rPr>
      </w:pPr>
      <w:r>
        <w:rPr>
          <w:rFonts w:ascii="Times New Roman" w:hAnsi="Times New Roman"/>
          <w:lang w:bidi="ar-SA"/>
        </w:rPr>
        <w:t>Th</w:t>
      </w:r>
      <w:r w:rsidR="00AF5D6E">
        <w:rPr>
          <w:rFonts w:ascii="Times New Roman" w:hAnsi="Times New Roman"/>
          <w:lang w:bidi="ar-SA"/>
        </w:rPr>
        <w:t>us,</w:t>
      </w:r>
      <w:r>
        <w:rPr>
          <w:rFonts w:ascii="Times New Roman" w:hAnsi="Times New Roman"/>
          <w:lang w:bidi="ar-SA"/>
        </w:rPr>
        <w:t xml:space="preserve"> </w:t>
      </w:r>
      <w:r w:rsidR="00AF5D6E">
        <w:rPr>
          <w:rFonts w:ascii="Times New Roman" w:hAnsi="Times New Roman"/>
          <w:lang w:bidi="ar-SA"/>
        </w:rPr>
        <w:t xml:space="preserve">the Blue Chip </w:t>
      </w:r>
      <w:r w:rsidR="00AF5D6E" w:rsidRPr="00A3567E">
        <w:rPr>
          <w:rFonts w:ascii="Times New Roman" w:hAnsi="Times New Roman"/>
          <w:lang w:bidi="ar-SA"/>
        </w:rPr>
        <w:t xml:space="preserve">consensus </w:t>
      </w:r>
      <w:r w:rsidR="00AF5D6E">
        <w:rPr>
          <w:rFonts w:ascii="Times New Roman" w:hAnsi="Times New Roman"/>
          <w:lang w:bidi="ar-SA"/>
        </w:rPr>
        <w:t xml:space="preserve">forecast </w:t>
      </w:r>
      <w:r w:rsidR="00AF5D6E" w:rsidRPr="00A3567E">
        <w:rPr>
          <w:rFonts w:ascii="Times New Roman" w:hAnsi="Times New Roman"/>
          <w:lang w:bidi="ar-SA"/>
        </w:rPr>
        <w:t xml:space="preserve">growth rate </w:t>
      </w:r>
      <w:r w:rsidR="00AF5D6E">
        <w:rPr>
          <w:rFonts w:ascii="Times New Roman" w:hAnsi="Times New Roman"/>
          <w:lang w:bidi="ar-SA"/>
        </w:rPr>
        <w:t xml:space="preserve">is </w:t>
      </w:r>
      <w:r w:rsidR="00AF5D6E" w:rsidRPr="00A3567E">
        <w:rPr>
          <w:rFonts w:ascii="Times New Roman" w:hAnsi="Times New Roman"/>
          <w:lang w:bidi="ar-SA"/>
        </w:rPr>
        <w:t xml:space="preserve">nearly a full </w:t>
      </w:r>
      <w:r w:rsidR="00AF5D6E">
        <w:rPr>
          <w:rFonts w:ascii="Times New Roman" w:hAnsi="Times New Roman"/>
          <w:lang w:bidi="ar-SA"/>
        </w:rPr>
        <w:t>percenta</w:t>
      </w:r>
      <w:r w:rsidR="00AF5D6E" w:rsidRPr="00A3567E">
        <w:rPr>
          <w:rFonts w:ascii="Times New Roman" w:hAnsi="Times New Roman"/>
          <w:lang w:bidi="ar-SA"/>
        </w:rPr>
        <w:t>ge point</w:t>
      </w:r>
      <w:r w:rsidR="00AF5D6E">
        <w:rPr>
          <w:rFonts w:ascii="Times New Roman" w:hAnsi="Times New Roman"/>
          <w:lang w:bidi="ar-SA"/>
        </w:rPr>
        <w:t xml:space="preserve"> lower that</w:t>
      </w:r>
      <w:r w:rsidR="00AF5D6E" w:rsidRPr="00A3567E">
        <w:rPr>
          <w:rFonts w:ascii="Times New Roman" w:hAnsi="Times New Roman"/>
          <w:lang w:bidi="ar-SA"/>
        </w:rPr>
        <w:t xml:space="preserve"> </w:t>
      </w:r>
      <w:r w:rsidR="00146DF5" w:rsidRPr="00A3567E">
        <w:rPr>
          <w:rFonts w:ascii="Times New Roman" w:hAnsi="Times New Roman"/>
          <w:lang w:bidi="ar-SA"/>
        </w:rPr>
        <w:t xml:space="preserve">Dr. Hadaway’s recommended </w:t>
      </w:r>
      <w:r w:rsidR="00146DF5">
        <w:rPr>
          <w:rFonts w:ascii="Times New Roman" w:hAnsi="Times New Roman"/>
          <w:lang w:bidi="ar-SA"/>
        </w:rPr>
        <w:t>5.7</w:t>
      </w:r>
      <w:r w:rsidR="00252302">
        <w:rPr>
          <w:rFonts w:ascii="Times New Roman" w:hAnsi="Times New Roman"/>
          <w:lang w:bidi="ar-SA"/>
        </w:rPr>
        <w:t>%</w:t>
      </w:r>
      <w:r w:rsidR="00AF5D6E">
        <w:rPr>
          <w:rFonts w:ascii="Times New Roman" w:hAnsi="Times New Roman"/>
          <w:lang w:bidi="ar-SA"/>
        </w:rPr>
        <w:t>, but</w:t>
      </w:r>
      <w:r w:rsidR="00146DF5" w:rsidRPr="00A3567E">
        <w:rPr>
          <w:rFonts w:ascii="Times New Roman" w:hAnsi="Times New Roman"/>
          <w:lang w:bidi="ar-SA"/>
        </w:rPr>
        <w:t xml:space="preserve"> is fully consistent with Mr. Kahal’s 4.5</w:t>
      </w:r>
      <w:r w:rsidR="00146DF5">
        <w:rPr>
          <w:rFonts w:ascii="Times New Roman" w:hAnsi="Times New Roman"/>
          <w:lang w:bidi="ar-SA"/>
        </w:rPr>
        <w:t>%</w:t>
      </w:r>
      <w:r w:rsidR="00146DF5" w:rsidRPr="00A3567E">
        <w:rPr>
          <w:rFonts w:ascii="Times New Roman" w:hAnsi="Times New Roman"/>
          <w:lang w:bidi="ar-SA"/>
        </w:rPr>
        <w:t xml:space="preserve"> to 5.5</w:t>
      </w:r>
      <w:r w:rsidR="00146DF5">
        <w:rPr>
          <w:rFonts w:ascii="Times New Roman" w:hAnsi="Times New Roman"/>
          <w:lang w:bidi="ar-SA"/>
        </w:rPr>
        <w:t>% range</w:t>
      </w:r>
      <w:r w:rsidR="00146DF5" w:rsidRPr="00A3567E">
        <w:rPr>
          <w:rFonts w:ascii="Times New Roman" w:hAnsi="Times New Roman"/>
          <w:lang w:bidi="ar-SA"/>
        </w:rPr>
        <w:t>.</w:t>
      </w:r>
      <w:r w:rsidR="00146DF5">
        <w:rPr>
          <w:rFonts w:ascii="Times New Roman" w:hAnsi="Times New Roman"/>
          <w:lang w:bidi="ar-SA"/>
        </w:rPr>
        <w:t xml:space="preserve">   </w:t>
      </w:r>
    </w:p>
    <w:p w:rsidR="00005395" w:rsidRDefault="00005395" w:rsidP="00146DF5">
      <w:pPr>
        <w:autoSpaceDE w:val="0"/>
        <w:autoSpaceDN w:val="0"/>
        <w:adjustRightInd w:val="0"/>
        <w:spacing w:line="360" w:lineRule="auto"/>
        <w:rPr>
          <w:rFonts w:ascii="Times New Roman" w:hAnsi="Times New Roman"/>
          <w:lang w:bidi="ar-SA"/>
        </w:rPr>
      </w:pPr>
    </w:p>
    <w:p w:rsidR="00146DF5" w:rsidRDefault="00146DF5" w:rsidP="00146DF5">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 xml:space="preserve">Moreover, </w:t>
      </w:r>
      <w:r w:rsidR="00B55666">
        <w:rPr>
          <w:rFonts w:ascii="Times New Roman" w:hAnsi="Times New Roman"/>
          <w:lang w:bidi="ar-SA"/>
        </w:rPr>
        <w:t>it must be recalled that t</w:t>
      </w:r>
      <w:r w:rsidR="00B55666" w:rsidRPr="00A3567E">
        <w:rPr>
          <w:rFonts w:ascii="Times New Roman" w:hAnsi="Times New Roman"/>
        </w:rPr>
        <w:t>he Commission</w:t>
      </w:r>
      <w:r w:rsidR="00B55666">
        <w:rPr>
          <w:rFonts w:ascii="Times New Roman" w:hAnsi="Times New Roman"/>
        </w:rPr>
        <w:t xml:space="preserve"> here seeks to determine </w:t>
      </w:r>
      <w:r w:rsidR="00AF5D6E">
        <w:rPr>
          <w:rFonts w:ascii="Times New Roman" w:hAnsi="Times New Roman"/>
        </w:rPr>
        <w:t>the</w:t>
      </w:r>
      <w:r w:rsidR="00B55666">
        <w:rPr>
          <w:rFonts w:ascii="Times New Roman" w:hAnsi="Times New Roman"/>
        </w:rPr>
        <w:t xml:space="preserve"> </w:t>
      </w:r>
      <w:r w:rsidR="00B55666" w:rsidRPr="00A3567E">
        <w:rPr>
          <w:rFonts w:ascii="Times New Roman" w:hAnsi="Times New Roman"/>
        </w:rPr>
        <w:t xml:space="preserve">approximate ROE that </w:t>
      </w:r>
      <w:r w:rsidR="00B55666">
        <w:rPr>
          <w:rFonts w:ascii="Times New Roman" w:hAnsi="Times New Roman"/>
        </w:rPr>
        <w:t xml:space="preserve">KCPL/GMO </w:t>
      </w:r>
      <w:r w:rsidR="00B55666" w:rsidRPr="00A3567E">
        <w:rPr>
          <w:rFonts w:ascii="Times New Roman" w:hAnsi="Times New Roman"/>
        </w:rPr>
        <w:t xml:space="preserve">stockholders </w:t>
      </w:r>
      <w:r w:rsidR="00B55666">
        <w:rPr>
          <w:rFonts w:ascii="Times New Roman" w:hAnsi="Times New Roman"/>
        </w:rPr>
        <w:t xml:space="preserve">are seeking </w:t>
      </w:r>
      <w:r w:rsidR="00B55666" w:rsidRPr="00A3567E">
        <w:rPr>
          <w:rFonts w:ascii="Times New Roman" w:hAnsi="Times New Roman"/>
          <w:i/>
        </w:rPr>
        <w:t xml:space="preserve">at this </w:t>
      </w:r>
      <w:r w:rsidR="004A286A">
        <w:rPr>
          <w:rFonts w:ascii="Times New Roman" w:hAnsi="Times New Roman"/>
          <w:i/>
        </w:rPr>
        <w:t xml:space="preserve">present </w:t>
      </w:r>
      <w:r w:rsidR="00B55666" w:rsidRPr="00A3567E">
        <w:rPr>
          <w:rFonts w:ascii="Times New Roman" w:hAnsi="Times New Roman"/>
          <w:i/>
        </w:rPr>
        <w:t>time</w:t>
      </w:r>
      <w:r w:rsidR="005F4E3F">
        <w:rPr>
          <w:rFonts w:ascii="Times New Roman" w:hAnsi="Times New Roman"/>
        </w:rPr>
        <w:t xml:space="preserve"> </w:t>
      </w:r>
      <w:r w:rsidR="00B55666" w:rsidRPr="00A3567E">
        <w:rPr>
          <w:rFonts w:ascii="Times New Roman" w:hAnsi="Times New Roman"/>
        </w:rPr>
        <w:t xml:space="preserve">to incent them to invest in or retain the Companies’ common stock.  </w:t>
      </w:r>
      <w:r w:rsidR="00005395">
        <w:rPr>
          <w:rFonts w:ascii="Times New Roman" w:hAnsi="Times New Roman"/>
        </w:rPr>
        <w:t>A</w:t>
      </w:r>
      <w:r w:rsidR="00B55666">
        <w:rPr>
          <w:rFonts w:ascii="Times New Roman" w:hAnsi="Times New Roman"/>
        </w:rPr>
        <w:t xml:space="preserve">ny </w:t>
      </w:r>
      <w:r w:rsidR="005F4E3F">
        <w:rPr>
          <w:rFonts w:ascii="Times New Roman" w:hAnsi="Times New Roman"/>
        </w:rPr>
        <w:t xml:space="preserve">acceptable </w:t>
      </w:r>
      <w:r w:rsidR="00AF5D6E">
        <w:rPr>
          <w:rFonts w:ascii="Times New Roman" w:hAnsi="Times New Roman"/>
        </w:rPr>
        <w:t xml:space="preserve">ROE </w:t>
      </w:r>
      <w:r w:rsidR="00B55666">
        <w:rPr>
          <w:rFonts w:ascii="Times New Roman" w:hAnsi="Times New Roman"/>
        </w:rPr>
        <w:t xml:space="preserve">calculation must </w:t>
      </w:r>
      <w:r w:rsidR="00005395">
        <w:rPr>
          <w:rFonts w:ascii="Times New Roman" w:hAnsi="Times New Roman"/>
        </w:rPr>
        <w:t xml:space="preserve">therefore </w:t>
      </w:r>
      <w:r w:rsidR="00B55666">
        <w:rPr>
          <w:rFonts w:ascii="Times New Roman" w:hAnsi="Times New Roman"/>
        </w:rPr>
        <w:t xml:space="preserve">be based in large measure on a </w:t>
      </w:r>
      <w:r w:rsidR="00AF5D6E">
        <w:rPr>
          <w:rFonts w:ascii="Times New Roman" w:hAnsi="Times New Roman"/>
        </w:rPr>
        <w:t xml:space="preserve">utility earnings </w:t>
      </w:r>
      <w:r w:rsidR="00B55666">
        <w:rPr>
          <w:rFonts w:ascii="Times New Roman" w:hAnsi="Times New Roman"/>
        </w:rPr>
        <w:t xml:space="preserve">growth </w:t>
      </w:r>
      <w:r w:rsidR="004A286A">
        <w:rPr>
          <w:rFonts w:ascii="Times New Roman" w:hAnsi="Times New Roman"/>
        </w:rPr>
        <w:t xml:space="preserve">rate that reasonable </w:t>
      </w:r>
      <w:r w:rsidR="00B55666">
        <w:rPr>
          <w:rFonts w:ascii="Times New Roman" w:hAnsi="Times New Roman"/>
          <w:lang w:bidi="ar-SA"/>
        </w:rPr>
        <w:t>present</w:t>
      </w:r>
      <w:r w:rsidR="004A286A">
        <w:rPr>
          <w:rFonts w:ascii="Times New Roman" w:hAnsi="Times New Roman"/>
          <w:lang w:bidi="ar-SA"/>
        </w:rPr>
        <w:t xml:space="preserve"> </w:t>
      </w:r>
      <w:r w:rsidR="00B55666">
        <w:rPr>
          <w:rFonts w:ascii="Times New Roman" w:hAnsi="Times New Roman"/>
          <w:lang w:bidi="ar-SA"/>
        </w:rPr>
        <w:t xml:space="preserve">day investors </w:t>
      </w:r>
      <w:r w:rsidR="005F4E3F">
        <w:rPr>
          <w:rFonts w:ascii="Times New Roman" w:hAnsi="Times New Roman"/>
          <w:lang w:bidi="ar-SA"/>
        </w:rPr>
        <w:t xml:space="preserve">actually </w:t>
      </w:r>
      <w:r w:rsidR="004A286A">
        <w:rPr>
          <w:rFonts w:ascii="Times New Roman" w:hAnsi="Times New Roman"/>
          <w:lang w:bidi="ar-SA"/>
        </w:rPr>
        <w:t xml:space="preserve">expect.  </w:t>
      </w:r>
      <w:r w:rsidR="00AF5D6E">
        <w:rPr>
          <w:rFonts w:ascii="Times New Roman" w:hAnsi="Times New Roman"/>
          <w:lang w:bidi="ar-SA"/>
        </w:rPr>
        <w:t>It is extremely unlikely that</w:t>
      </w:r>
      <w:r w:rsidR="004A286A">
        <w:rPr>
          <w:rFonts w:ascii="Times New Roman" w:hAnsi="Times New Roman"/>
          <w:lang w:bidi="ar-SA"/>
        </w:rPr>
        <w:t xml:space="preserve"> present day investors expect a 5.7% utility earnings growth rate</w:t>
      </w:r>
      <w:r w:rsidR="00AF5D6E">
        <w:rPr>
          <w:rFonts w:ascii="Times New Roman" w:hAnsi="Times New Roman"/>
          <w:lang w:bidi="ar-SA"/>
        </w:rPr>
        <w:t>.</w:t>
      </w:r>
      <w:r w:rsidR="005F4E3F">
        <w:rPr>
          <w:rFonts w:ascii="Times New Roman" w:hAnsi="Times New Roman"/>
          <w:lang w:bidi="ar-SA"/>
        </w:rPr>
        <w:t xml:space="preserve">  </w:t>
      </w:r>
      <w:r w:rsidR="004A286A">
        <w:rPr>
          <w:rFonts w:ascii="Times New Roman" w:hAnsi="Times New Roman"/>
          <w:lang w:bidi="ar-SA"/>
        </w:rPr>
        <w:t xml:space="preserve">For one thing, and as </w:t>
      </w:r>
      <w:r w:rsidR="005F4E3F">
        <w:rPr>
          <w:rFonts w:ascii="Times New Roman" w:hAnsi="Times New Roman"/>
          <w:lang w:bidi="ar-SA"/>
        </w:rPr>
        <w:t>shown</w:t>
      </w:r>
      <w:r w:rsidR="004A286A">
        <w:rPr>
          <w:rFonts w:ascii="Times New Roman" w:hAnsi="Times New Roman"/>
          <w:lang w:bidi="ar-SA"/>
        </w:rPr>
        <w:t xml:space="preserve"> above, virtually all expert projections of the </w:t>
      </w:r>
      <w:r w:rsidR="004A286A" w:rsidRPr="004A286A">
        <w:rPr>
          <w:rFonts w:ascii="Times New Roman" w:hAnsi="Times New Roman"/>
          <w:i/>
          <w:lang w:bidi="ar-SA"/>
        </w:rPr>
        <w:t>national</w:t>
      </w:r>
      <w:r w:rsidR="004A286A">
        <w:rPr>
          <w:rFonts w:ascii="Times New Roman" w:hAnsi="Times New Roman"/>
          <w:lang w:bidi="ar-SA"/>
        </w:rPr>
        <w:t xml:space="preserve"> growth rate are substantially below 5.7%.  Moreover, it is reasonable to assume that present day investors know</w:t>
      </w:r>
      <w:r w:rsidR="00B55666">
        <w:rPr>
          <w:rFonts w:ascii="Times New Roman" w:hAnsi="Times New Roman"/>
          <w:lang w:bidi="ar-SA"/>
        </w:rPr>
        <w:t xml:space="preserve"> that </w:t>
      </w:r>
      <w:r w:rsidRPr="00A3567E">
        <w:rPr>
          <w:rFonts w:ascii="Times New Roman" w:hAnsi="Times New Roman"/>
          <w:lang w:bidi="ar-SA"/>
        </w:rPr>
        <w:t>electric utilities are characteristically slower</w:t>
      </w:r>
      <w:r>
        <w:rPr>
          <w:rFonts w:ascii="Times New Roman" w:hAnsi="Times New Roman"/>
          <w:lang w:bidi="ar-SA"/>
        </w:rPr>
        <w:t>-</w:t>
      </w:r>
      <w:r w:rsidRPr="00A3567E">
        <w:rPr>
          <w:rFonts w:ascii="Times New Roman" w:hAnsi="Times New Roman"/>
          <w:lang w:bidi="ar-SA"/>
        </w:rPr>
        <w:t xml:space="preserve">growing than U.S. industry as a whole. </w:t>
      </w:r>
      <w:r w:rsidR="00984F57">
        <w:rPr>
          <w:rFonts w:ascii="Times New Roman" w:hAnsi="Times New Roman"/>
          <w:lang w:bidi="ar-SA"/>
        </w:rPr>
        <w:t>(Kahal Dir., p. 31)</w:t>
      </w:r>
      <w:r>
        <w:rPr>
          <w:rFonts w:ascii="Times New Roman" w:hAnsi="Times New Roman"/>
          <w:lang w:bidi="ar-SA"/>
        </w:rPr>
        <w:t xml:space="preserve"> </w:t>
      </w:r>
      <w:r w:rsidR="00984F57">
        <w:rPr>
          <w:rFonts w:ascii="Times New Roman" w:hAnsi="Times New Roman"/>
          <w:lang w:bidi="ar-SA"/>
        </w:rPr>
        <w:t xml:space="preserve"> </w:t>
      </w:r>
      <w:r w:rsidR="004A286A">
        <w:rPr>
          <w:rFonts w:ascii="Times New Roman" w:hAnsi="Times New Roman"/>
          <w:lang w:bidi="ar-SA"/>
        </w:rPr>
        <w:t xml:space="preserve">Thus, </w:t>
      </w:r>
      <w:r w:rsidR="00B55666">
        <w:rPr>
          <w:rFonts w:ascii="Times New Roman" w:hAnsi="Times New Roman"/>
          <w:lang w:bidi="ar-SA"/>
        </w:rPr>
        <w:t>even if present</w:t>
      </w:r>
      <w:r w:rsidR="004A286A">
        <w:rPr>
          <w:rFonts w:ascii="Times New Roman" w:hAnsi="Times New Roman"/>
          <w:lang w:bidi="ar-SA"/>
        </w:rPr>
        <w:t xml:space="preserve"> </w:t>
      </w:r>
      <w:r w:rsidR="00B55666">
        <w:rPr>
          <w:rFonts w:ascii="Times New Roman" w:hAnsi="Times New Roman"/>
          <w:lang w:bidi="ar-SA"/>
        </w:rPr>
        <w:t>day</w:t>
      </w:r>
      <w:r w:rsidRPr="00A3567E">
        <w:rPr>
          <w:rFonts w:ascii="Times New Roman" w:hAnsi="Times New Roman"/>
          <w:lang w:bidi="ar-SA"/>
        </w:rPr>
        <w:t xml:space="preserve"> investors </w:t>
      </w:r>
      <w:r w:rsidR="004A286A">
        <w:rPr>
          <w:rFonts w:ascii="Times New Roman" w:hAnsi="Times New Roman"/>
          <w:lang w:bidi="ar-SA"/>
        </w:rPr>
        <w:t xml:space="preserve">really </w:t>
      </w:r>
      <w:r w:rsidR="00B55666">
        <w:rPr>
          <w:rFonts w:ascii="Times New Roman" w:hAnsi="Times New Roman"/>
          <w:lang w:bidi="ar-SA"/>
        </w:rPr>
        <w:t>d</w:t>
      </w:r>
      <w:r w:rsidR="00005395">
        <w:rPr>
          <w:rFonts w:ascii="Times New Roman" w:hAnsi="Times New Roman"/>
          <w:lang w:bidi="ar-SA"/>
        </w:rPr>
        <w:t>id</w:t>
      </w:r>
      <w:r w:rsidR="00B55666">
        <w:rPr>
          <w:rFonts w:ascii="Times New Roman" w:hAnsi="Times New Roman"/>
          <w:lang w:bidi="ar-SA"/>
        </w:rPr>
        <w:t xml:space="preserve"> expect the national economy </w:t>
      </w:r>
      <w:r w:rsidR="00AF5D6E">
        <w:rPr>
          <w:rFonts w:ascii="Times New Roman" w:hAnsi="Times New Roman"/>
          <w:lang w:bidi="ar-SA"/>
        </w:rPr>
        <w:t>to</w:t>
      </w:r>
      <w:r w:rsidR="00B55666">
        <w:rPr>
          <w:rFonts w:ascii="Times New Roman" w:hAnsi="Times New Roman"/>
          <w:lang w:bidi="ar-SA"/>
        </w:rPr>
        <w:t xml:space="preserve"> grow at </w:t>
      </w:r>
      <w:r w:rsidR="00AF5D6E">
        <w:rPr>
          <w:rFonts w:ascii="Times New Roman" w:hAnsi="Times New Roman"/>
          <w:lang w:bidi="ar-SA"/>
        </w:rPr>
        <w:t>5.7%,</w:t>
      </w:r>
      <w:r w:rsidR="00B55666">
        <w:rPr>
          <w:rFonts w:ascii="Times New Roman" w:hAnsi="Times New Roman"/>
          <w:lang w:bidi="ar-SA"/>
        </w:rPr>
        <w:t xml:space="preserve"> it is extremely unlikely that they </w:t>
      </w:r>
      <w:r w:rsidR="00005395">
        <w:rPr>
          <w:rFonts w:ascii="Times New Roman" w:hAnsi="Times New Roman"/>
          <w:lang w:bidi="ar-SA"/>
        </w:rPr>
        <w:t xml:space="preserve">would </w:t>
      </w:r>
      <w:r w:rsidR="00B55666">
        <w:rPr>
          <w:rFonts w:ascii="Times New Roman" w:hAnsi="Times New Roman"/>
          <w:lang w:bidi="ar-SA"/>
        </w:rPr>
        <w:t xml:space="preserve">also </w:t>
      </w:r>
      <w:r w:rsidRPr="00A3567E">
        <w:rPr>
          <w:rFonts w:ascii="Times New Roman" w:hAnsi="Times New Roman"/>
          <w:lang w:bidi="ar-SA"/>
        </w:rPr>
        <w:t xml:space="preserve">expect utility earnings </w:t>
      </w:r>
      <w:r w:rsidR="00AF5D6E">
        <w:rPr>
          <w:rFonts w:ascii="Times New Roman" w:hAnsi="Times New Roman"/>
          <w:lang w:bidi="ar-SA"/>
        </w:rPr>
        <w:t>to</w:t>
      </w:r>
      <w:r w:rsidRPr="00A3567E">
        <w:rPr>
          <w:rFonts w:ascii="Times New Roman" w:hAnsi="Times New Roman"/>
          <w:lang w:bidi="ar-SA"/>
        </w:rPr>
        <w:t xml:space="preserve"> grow at th</w:t>
      </w:r>
      <w:r w:rsidR="004A286A">
        <w:rPr>
          <w:rFonts w:ascii="Times New Roman" w:hAnsi="Times New Roman"/>
          <w:lang w:bidi="ar-SA"/>
        </w:rPr>
        <w:t>at ate</w:t>
      </w:r>
      <w:r w:rsidRPr="00A3567E">
        <w:rPr>
          <w:rFonts w:ascii="Times New Roman" w:hAnsi="Times New Roman"/>
          <w:lang w:bidi="ar-SA"/>
        </w:rPr>
        <w:t xml:space="preserve">. </w:t>
      </w:r>
      <w:r>
        <w:rPr>
          <w:rFonts w:ascii="Times New Roman" w:hAnsi="Times New Roman"/>
          <w:lang w:bidi="ar-SA"/>
        </w:rPr>
        <w:t xml:space="preserve"> </w:t>
      </w:r>
      <w:r w:rsidR="004A286A">
        <w:rPr>
          <w:rFonts w:ascii="Times New Roman" w:hAnsi="Times New Roman"/>
          <w:lang w:bidi="ar-SA"/>
        </w:rPr>
        <w:t xml:space="preserve">For all of these reasons, Dr. Hadaway’s 5.7% growth rate is extremely unrealistic.  And, if Dr. Hadaway’s DCF studies are adopted </w:t>
      </w:r>
      <w:r w:rsidR="004A286A">
        <w:rPr>
          <w:rFonts w:ascii="Times New Roman" w:hAnsi="Times New Roman"/>
          <w:i/>
          <w:lang w:bidi="ar-SA"/>
        </w:rPr>
        <w:t>verbatim</w:t>
      </w:r>
      <w:r w:rsidR="004A286A">
        <w:rPr>
          <w:rFonts w:ascii="Times New Roman" w:hAnsi="Times New Roman"/>
          <w:lang w:bidi="ar-SA"/>
        </w:rPr>
        <w:t xml:space="preserve">, except for </w:t>
      </w:r>
      <w:r w:rsidR="00005395">
        <w:rPr>
          <w:rFonts w:ascii="Times New Roman" w:hAnsi="Times New Roman"/>
          <w:lang w:bidi="ar-SA"/>
        </w:rPr>
        <w:t>substitution</w:t>
      </w:r>
      <w:r w:rsidR="004A286A">
        <w:rPr>
          <w:rFonts w:ascii="Times New Roman" w:hAnsi="Times New Roman"/>
          <w:lang w:bidi="ar-SA"/>
        </w:rPr>
        <w:t xml:space="preserve"> of a more reasonable </w:t>
      </w:r>
      <w:r w:rsidR="00005395">
        <w:rPr>
          <w:rFonts w:ascii="Times New Roman" w:hAnsi="Times New Roman"/>
          <w:lang w:bidi="ar-SA"/>
        </w:rPr>
        <w:t>growth rate</w:t>
      </w:r>
      <w:r w:rsidR="004A286A">
        <w:rPr>
          <w:rFonts w:ascii="Times New Roman" w:hAnsi="Times New Roman"/>
          <w:lang w:bidi="ar-SA"/>
        </w:rPr>
        <w:t xml:space="preserve">, resultant ROE estimates </w:t>
      </w:r>
      <w:r w:rsidR="00005395">
        <w:rPr>
          <w:rFonts w:ascii="Times New Roman" w:hAnsi="Times New Roman"/>
          <w:lang w:bidi="ar-SA"/>
        </w:rPr>
        <w:t>are</w:t>
      </w:r>
      <w:r w:rsidR="004A286A">
        <w:rPr>
          <w:rFonts w:ascii="Times New Roman" w:hAnsi="Times New Roman"/>
          <w:lang w:bidi="ar-SA"/>
        </w:rPr>
        <w:t xml:space="preserve"> well below </w:t>
      </w:r>
      <w:r w:rsidR="00005395">
        <w:rPr>
          <w:rFonts w:ascii="Times New Roman" w:hAnsi="Times New Roman"/>
          <w:lang w:bidi="ar-SA"/>
        </w:rPr>
        <w:t>Dr. Hadaway’s recommend</w:t>
      </w:r>
      <w:r w:rsidR="00FF0A7F">
        <w:rPr>
          <w:rFonts w:ascii="Times New Roman" w:hAnsi="Times New Roman"/>
          <w:lang w:bidi="ar-SA"/>
        </w:rPr>
        <w:t>ations.</w:t>
      </w:r>
      <w:r w:rsidR="004A286A">
        <w:rPr>
          <w:rFonts w:ascii="Times New Roman" w:hAnsi="Times New Roman"/>
          <w:lang w:bidi="ar-SA"/>
        </w:rPr>
        <w:t xml:space="preserve"> (Kahal surrebuttal, p. 7</w:t>
      </w:r>
      <w:r w:rsidR="00BE10AF">
        <w:rPr>
          <w:rFonts w:ascii="Times New Roman" w:hAnsi="Times New Roman"/>
          <w:lang w:bidi="ar-SA"/>
        </w:rPr>
        <w:t>; T-397</w:t>
      </w:r>
      <w:r w:rsidR="004A286A">
        <w:rPr>
          <w:rFonts w:ascii="Times New Roman" w:hAnsi="Times New Roman"/>
          <w:lang w:bidi="ar-SA"/>
        </w:rPr>
        <w:t xml:space="preserve">)         </w:t>
      </w:r>
    </w:p>
    <w:p w:rsidR="00B55666" w:rsidRDefault="00B55666" w:rsidP="00146DF5">
      <w:pPr>
        <w:autoSpaceDE w:val="0"/>
        <w:autoSpaceDN w:val="0"/>
        <w:adjustRightInd w:val="0"/>
        <w:spacing w:line="360" w:lineRule="auto"/>
        <w:rPr>
          <w:rFonts w:ascii="Times New Roman" w:hAnsi="Times New Roman"/>
          <w:lang w:bidi="ar-SA"/>
        </w:rPr>
      </w:pPr>
    </w:p>
    <w:p w:rsidR="00DC5CAB" w:rsidRPr="00005395" w:rsidRDefault="00146DF5" w:rsidP="00005395">
      <w:pPr>
        <w:autoSpaceDE w:val="0"/>
        <w:autoSpaceDN w:val="0"/>
        <w:adjustRightInd w:val="0"/>
        <w:spacing w:line="360" w:lineRule="auto"/>
        <w:rPr>
          <w:rFonts w:ascii="Times New Roman" w:hAnsi="Times New Roman"/>
          <w:lang w:bidi="ar-SA"/>
        </w:rPr>
      </w:pPr>
      <w:r>
        <w:rPr>
          <w:rFonts w:ascii="Times New Roman" w:hAnsi="Times New Roman"/>
          <w:lang w:bidi="ar-SA"/>
        </w:rPr>
        <w:t xml:space="preserve">Mr. Kahal also pointed out that Dr. Hadaway’s rebuttal testimony had </w:t>
      </w:r>
      <w:r w:rsidR="00C720E7">
        <w:rPr>
          <w:rFonts w:ascii="Times New Roman" w:hAnsi="Times New Roman"/>
          <w:lang w:bidi="ar-SA"/>
        </w:rPr>
        <w:t xml:space="preserve">introduced a DCF method that is </w:t>
      </w:r>
      <w:r>
        <w:rPr>
          <w:rFonts w:ascii="Times New Roman" w:hAnsi="Times New Roman"/>
          <w:lang w:bidi="ar-SA"/>
        </w:rPr>
        <w:t xml:space="preserve">so different from those he </w:t>
      </w:r>
      <w:r w:rsidR="00C720E7">
        <w:rPr>
          <w:rFonts w:ascii="Times New Roman" w:hAnsi="Times New Roman"/>
          <w:lang w:bidi="ar-SA"/>
        </w:rPr>
        <w:t>i</w:t>
      </w:r>
      <w:r>
        <w:rPr>
          <w:rFonts w:ascii="Times New Roman" w:hAnsi="Times New Roman"/>
          <w:lang w:bidi="ar-SA"/>
        </w:rPr>
        <w:t xml:space="preserve">ntroduced in his initial testimony as to </w:t>
      </w:r>
      <w:r w:rsidR="00CE7497">
        <w:rPr>
          <w:rFonts w:ascii="Times New Roman" w:hAnsi="Times New Roman"/>
          <w:lang w:bidi="ar-SA"/>
        </w:rPr>
        <w:t>be</w:t>
      </w:r>
      <w:r>
        <w:rPr>
          <w:rFonts w:ascii="Times New Roman" w:hAnsi="Times New Roman"/>
          <w:lang w:bidi="ar-SA"/>
        </w:rPr>
        <w:t xml:space="preserve"> entirely new.  </w:t>
      </w:r>
    </w:p>
    <w:p w:rsidR="00A922B5" w:rsidRDefault="00146DF5" w:rsidP="00146DF5">
      <w:pPr>
        <w:autoSpaceDE w:val="0"/>
        <w:autoSpaceDN w:val="0"/>
        <w:adjustRightInd w:val="0"/>
        <w:spacing w:line="360" w:lineRule="auto"/>
        <w:rPr>
          <w:rFonts w:ascii="Times New Roman" w:hAnsi="Times New Roman"/>
          <w:lang w:bidi="ar-SA"/>
        </w:rPr>
      </w:pPr>
      <w:r>
        <w:rPr>
          <w:rFonts w:ascii="Times New Roman" w:hAnsi="Times New Roman"/>
          <w:lang w:bidi="ar-SA"/>
        </w:rPr>
        <w:t xml:space="preserve">This </w:t>
      </w:r>
      <w:r w:rsidR="00CE7497">
        <w:rPr>
          <w:rFonts w:ascii="Times New Roman" w:hAnsi="Times New Roman"/>
          <w:lang w:bidi="ar-SA"/>
        </w:rPr>
        <w:t xml:space="preserve">new </w:t>
      </w:r>
      <w:r w:rsidR="00C720E7">
        <w:rPr>
          <w:rFonts w:ascii="Times New Roman" w:hAnsi="Times New Roman"/>
          <w:lang w:bidi="ar-SA"/>
        </w:rPr>
        <w:t xml:space="preserve">DCF </w:t>
      </w:r>
      <w:r w:rsidR="00CE7497">
        <w:rPr>
          <w:rFonts w:ascii="Times New Roman" w:hAnsi="Times New Roman"/>
          <w:lang w:bidi="ar-SA"/>
        </w:rPr>
        <w:t xml:space="preserve">model </w:t>
      </w:r>
      <w:r w:rsidR="00CD2CC1">
        <w:rPr>
          <w:rFonts w:ascii="Times New Roman" w:hAnsi="Times New Roman"/>
          <w:lang w:bidi="ar-SA"/>
        </w:rPr>
        <w:t xml:space="preserve">is based on </w:t>
      </w:r>
      <w:r>
        <w:rPr>
          <w:rFonts w:ascii="Times New Roman" w:hAnsi="Times New Roman"/>
          <w:lang w:bidi="ar-SA"/>
        </w:rPr>
        <w:t xml:space="preserve">a </w:t>
      </w:r>
      <w:r w:rsidR="00CD2CC1">
        <w:rPr>
          <w:rFonts w:ascii="Times New Roman" w:hAnsi="Times New Roman"/>
          <w:lang w:bidi="ar-SA"/>
        </w:rPr>
        <w:t xml:space="preserve">series of </w:t>
      </w:r>
      <w:r>
        <w:rPr>
          <w:rFonts w:ascii="Times New Roman" w:hAnsi="Times New Roman"/>
          <w:lang w:bidi="ar-SA"/>
        </w:rPr>
        <w:t xml:space="preserve">speculative </w:t>
      </w:r>
      <w:r w:rsidR="008D244E">
        <w:rPr>
          <w:rFonts w:ascii="Times New Roman" w:hAnsi="Times New Roman"/>
          <w:lang w:bidi="ar-SA"/>
        </w:rPr>
        <w:t xml:space="preserve">and entirely unsubstantiated </w:t>
      </w:r>
      <w:r>
        <w:rPr>
          <w:rFonts w:ascii="Times New Roman" w:hAnsi="Times New Roman"/>
          <w:lang w:bidi="ar-SA"/>
        </w:rPr>
        <w:t>projection</w:t>
      </w:r>
      <w:r w:rsidR="00CD2CC1">
        <w:rPr>
          <w:rFonts w:ascii="Times New Roman" w:hAnsi="Times New Roman"/>
          <w:lang w:bidi="ar-SA"/>
        </w:rPr>
        <w:t>s</w:t>
      </w:r>
      <w:r>
        <w:rPr>
          <w:rFonts w:ascii="Times New Roman" w:hAnsi="Times New Roman"/>
          <w:lang w:bidi="ar-SA"/>
        </w:rPr>
        <w:t xml:space="preserve"> of </w:t>
      </w:r>
      <w:r w:rsidR="00BE10AF">
        <w:rPr>
          <w:rFonts w:ascii="Times New Roman" w:hAnsi="Times New Roman"/>
          <w:lang w:bidi="ar-SA"/>
        </w:rPr>
        <w:t xml:space="preserve">what the price of </w:t>
      </w:r>
      <w:r w:rsidRPr="00C720E7">
        <w:rPr>
          <w:rFonts w:ascii="Times New Roman" w:hAnsi="Times New Roman"/>
          <w:lang w:bidi="ar-SA"/>
        </w:rPr>
        <w:t xml:space="preserve">each </w:t>
      </w:r>
      <w:r w:rsidR="00BE10AF" w:rsidRPr="00C720E7">
        <w:rPr>
          <w:rFonts w:ascii="Times New Roman" w:hAnsi="Times New Roman"/>
          <w:lang w:bidi="ar-SA"/>
        </w:rPr>
        <w:t xml:space="preserve">of the </w:t>
      </w:r>
      <w:r w:rsidR="00CE7497" w:rsidRPr="00C720E7">
        <w:rPr>
          <w:rFonts w:ascii="Times New Roman" w:hAnsi="Times New Roman"/>
          <w:lang w:bidi="ar-SA"/>
        </w:rPr>
        <w:t xml:space="preserve">individual </w:t>
      </w:r>
      <w:r w:rsidRPr="00C720E7">
        <w:rPr>
          <w:rFonts w:ascii="Times New Roman" w:hAnsi="Times New Roman"/>
          <w:lang w:bidi="ar-SA"/>
        </w:rPr>
        <w:t>proxy compan</w:t>
      </w:r>
      <w:r w:rsidR="00BE10AF" w:rsidRPr="00C720E7">
        <w:rPr>
          <w:rFonts w:ascii="Times New Roman" w:hAnsi="Times New Roman"/>
          <w:lang w:bidi="ar-SA"/>
        </w:rPr>
        <w:t>ies’</w:t>
      </w:r>
      <w:r w:rsidRPr="00C720E7">
        <w:rPr>
          <w:rFonts w:ascii="Times New Roman" w:hAnsi="Times New Roman"/>
          <w:lang w:bidi="ar-SA"/>
        </w:rPr>
        <w:t xml:space="preserve"> </w:t>
      </w:r>
      <w:r w:rsidR="00BE10AF" w:rsidRPr="00C720E7">
        <w:rPr>
          <w:rFonts w:ascii="Times New Roman" w:hAnsi="Times New Roman"/>
          <w:lang w:bidi="ar-SA"/>
        </w:rPr>
        <w:t xml:space="preserve">stock will be </w:t>
      </w:r>
      <w:r w:rsidR="00BE10AF">
        <w:rPr>
          <w:rFonts w:ascii="Times New Roman" w:hAnsi="Times New Roman"/>
          <w:i/>
          <w:lang w:bidi="ar-SA"/>
        </w:rPr>
        <w:t>in 2016</w:t>
      </w:r>
      <w:r w:rsidR="00CD2CC1">
        <w:rPr>
          <w:rFonts w:ascii="Times New Roman" w:hAnsi="Times New Roman"/>
          <w:i/>
          <w:lang w:bidi="ar-SA"/>
        </w:rPr>
        <w:t xml:space="preserve">. </w:t>
      </w:r>
      <w:r w:rsidR="00BE10AF" w:rsidRPr="00BE10AF">
        <w:rPr>
          <w:rFonts w:ascii="Times New Roman" w:hAnsi="Times New Roman"/>
          <w:lang w:bidi="ar-SA"/>
        </w:rPr>
        <w:t>(T-384)</w:t>
      </w:r>
      <w:r>
        <w:rPr>
          <w:rFonts w:ascii="Times New Roman" w:hAnsi="Times New Roman"/>
          <w:lang w:bidi="ar-SA"/>
        </w:rPr>
        <w:t xml:space="preserve">  </w:t>
      </w:r>
      <w:r w:rsidR="00CD2CC1">
        <w:rPr>
          <w:rFonts w:ascii="Times New Roman" w:hAnsi="Times New Roman"/>
          <w:lang w:bidi="ar-SA"/>
        </w:rPr>
        <w:t xml:space="preserve">These highly questionable </w:t>
      </w:r>
      <w:r w:rsidR="00C720E7">
        <w:rPr>
          <w:rFonts w:ascii="Times New Roman" w:hAnsi="Times New Roman"/>
          <w:lang w:bidi="ar-SA"/>
        </w:rPr>
        <w:t xml:space="preserve">four year </w:t>
      </w:r>
      <w:r w:rsidR="00CD2CC1">
        <w:rPr>
          <w:rFonts w:ascii="Times New Roman" w:hAnsi="Times New Roman"/>
          <w:lang w:bidi="ar-SA"/>
        </w:rPr>
        <w:t xml:space="preserve">projections greatly affect the </w:t>
      </w:r>
      <w:r w:rsidR="00C720E7">
        <w:rPr>
          <w:rFonts w:ascii="Times New Roman" w:hAnsi="Times New Roman"/>
          <w:lang w:bidi="ar-SA"/>
        </w:rPr>
        <w:t xml:space="preserve">ROE </w:t>
      </w:r>
      <w:r w:rsidR="00CD2CC1">
        <w:rPr>
          <w:rFonts w:ascii="Times New Roman" w:hAnsi="Times New Roman"/>
          <w:lang w:bidi="ar-SA"/>
        </w:rPr>
        <w:t xml:space="preserve">level which this </w:t>
      </w:r>
      <w:r w:rsidR="00005395">
        <w:rPr>
          <w:rFonts w:ascii="Times New Roman" w:hAnsi="Times New Roman"/>
          <w:lang w:bidi="ar-SA"/>
        </w:rPr>
        <w:t xml:space="preserve">DCF </w:t>
      </w:r>
      <w:r w:rsidR="00CD2CC1">
        <w:rPr>
          <w:rFonts w:ascii="Times New Roman" w:hAnsi="Times New Roman"/>
          <w:lang w:bidi="ar-SA"/>
        </w:rPr>
        <w:lastRenderedPageBreak/>
        <w:t>model produces.  Thus, the model’s ROE recommendation is only as valid as these long term predictions of stock prices.</w:t>
      </w:r>
      <w:r w:rsidR="008D244E">
        <w:rPr>
          <w:rFonts w:ascii="Times New Roman" w:hAnsi="Times New Roman"/>
          <w:lang w:bidi="ar-SA"/>
        </w:rPr>
        <w:t xml:space="preserve">  </w:t>
      </w:r>
      <w:r w:rsidR="00E16EDF">
        <w:rPr>
          <w:rFonts w:ascii="Times New Roman" w:hAnsi="Times New Roman"/>
          <w:lang w:bidi="ar-SA"/>
        </w:rPr>
        <w:t xml:space="preserve">Dr. Hadaway </w:t>
      </w:r>
      <w:r w:rsidR="00CD2CC1">
        <w:rPr>
          <w:rFonts w:ascii="Times New Roman" w:hAnsi="Times New Roman"/>
          <w:lang w:bidi="ar-SA"/>
        </w:rPr>
        <w:t xml:space="preserve">has </w:t>
      </w:r>
      <w:r w:rsidR="00E16EDF">
        <w:rPr>
          <w:rFonts w:ascii="Times New Roman" w:hAnsi="Times New Roman"/>
          <w:lang w:bidi="ar-SA"/>
        </w:rPr>
        <w:t>declared that</w:t>
      </w:r>
      <w:r w:rsidR="004F78F7">
        <w:rPr>
          <w:rFonts w:ascii="Times New Roman" w:hAnsi="Times New Roman"/>
          <w:lang w:bidi="ar-SA"/>
        </w:rPr>
        <w:t xml:space="preserve"> “equity market turmoil” presently prevails (Hadaway Dir., p. 5)</w:t>
      </w:r>
      <w:r w:rsidR="00A922B5">
        <w:rPr>
          <w:rFonts w:ascii="Times New Roman" w:hAnsi="Times New Roman"/>
          <w:lang w:bidi="ar-SA"/>
        </w:rPr>
        <w:t>.  FEA</w:t>
      </w:r>
      <w:r w:rsidR="004F78F7">
        <w:rPr>
          <w:rFonts w:ascii="Times New Roman" w:hAnsi="Times New Roman"/>
          <w:lang w:bidi="ar-SA"/>
        </w:rPr>
        <w:t xml:space="preserve"> </w:t>
      </w:r>
      <w:r w:rsidR="00CD2CC1">
        <w:rPr>
          <w:rFonts w:ascii="Times New Roman" w:hAnsi="Times New Roman"/>
          <w:lang w:bidi="ar-SA"/>
        </w:rPr>
        <w:t>respectfully submits</w:t>
      </w:r>
      <w:r w:rsidR="002E6961">
        <w:rPr>
          <w:rFonts w:ascii="Times New Roman" w:hAnsi="Times New Roman"/>
          <w:lang w:bidi="ar-SA"/>
        </w:rPr>
        <w:t xml:space="preserve"> </w:t>
      </w:r>
      <w:r w:rsidR="004F78F7">
        <w:rPr>
          <w:rFonts w:ascii="Times New Roman" w:hAnsi="Times New Roman"/>
          <w:lang w:bidi="ar-SA"/>
        </w:rPr>
        <w:t>that</w:t>
      </w:r>
      <w:r w:rsidR="002E6961">
        <w:rPr>
          <w:rFonts w:ascii="Times New Roman" w:hAnsi="Times New Roman"/>
          <w:lang w:bidi="ar-SA"/>
        </w:rPr>
        <w:t xml:space="preserve">, in light </w:t>
      </w:r>
      <w:r w:rsidR="008D244E">
        <w:rPr>
          <w:rFonts w:ascii="Times New Roman" w:hAnsi="Times New Roman"/>
          <w:lang w:bidi="ar-SA"/>
        </w:rPr>
        <w:t xml:space="preserve">this, </w:t>
      </w:r>
      <w:r w:rsidR="002E6961">
        <w:rPr>
          <w:rFonts w:ascii="Times New Roman" w:hAnsi="Times New Roman"/>
          <w:lang w:bidi="ar-SA"/>
        </w:rPr>
        <w:t xml:space="preserve">it is most </w:t>
      </w:r>
      <w:r w:rsidR="00DC5CAB">
        <w:rPr>
          <w:rFonts w:ascii="Times New Roman" w:hAnsi="Times New Roman"/>
          <w:lang w:bidi="ar-SA"/>
        </w:rPr>
        <w:t xml:space="preserve">unlikely </w:t>
      </w:r>
      <w:r w:rsidR="00C90B89">
        <w:rPr>
          <w:rFonts w:ascii="Times New Roman" w:hAnsi="Times New Roman"/>
          <w:lang w:bidi="ar-SA"/>
        </w:rPr>
        <w:t>that</w:t>
      </w:r>
      <w:r w:rsidR="002E6961">
        <w:rPr>
          <w:rFonts w:ascii="Times New Roman" w:hAnsi="Times New Roman"/>
          <w:lang w:bidi="ar-SA"/>
        </w:rPr>
        <w:t xml:space="preserve"> Dr. Hadaway’s new DCF model can deliver</w:t>
      </w:r>
      <w:r w:rsidR="00C90B89">
        <w:rPr>
          <w:rFonts w:ascii="Times New Roman" w:hAnsi="Times New Roman"/>
          <w:lang w:bidi="ar-SA"/>
        </w:rPr>
        <w:t xml:space="preserve"> any accura</w:t>
      </w:r>
      <w:r w:rsidR="002E6961">
        <w:rPr>
          <w:rFonts w:ascii="Times New Roman" w:hAnsi="Times New Roman"/>
          <w:lang w:bidi="ar-SA"/>
        </w:rPr>
        <w:t>te</w:t>
      </w:r>
      <w:r w:rsidR="00C90B89">
        <w:rPr>
          <w:rFonts w:ascii="Times New Roman" w:hAnsi="Times New Roman"/>
          <w:lang w:bidi="ar-SA"/>
        </w:rPr>
        <w:t xml:space="preserve"> predict</w:t>
      </w:r>
      <w:r w:rsidR="002E6961">
        <w:rPr>
          <w:rFonts w:ascii="Times New Roman" w:hAnsi="Times New Roman"/>
          <w:lang w:bidi="ar-SA"/>
        </w:rPr>
        <w:t>ion of</w:t>
      </w:r>
      <w:r w:rsidR="00C90B89">
        <w:rPr>
          <w:rFonts w:ascii="Times New Roman" w:hAnsi="Times New Roman"/>
          <w:lang w:bidi="ar-SA"/>
        </w:rPr>
        <w:t xml:space="preserve"> what the price</w:t>
      </w:r>
      <w:r w:rsidR="004F78F7">
        <w:rPr>
          <w:rFonts w:ascii="Times New Roman" w:hAnsi="Times New Roman"/>
          <w:lang w:bidi="ar-SA"/>
        </w:rPr>
        <w:t xml:space="preserve">s </w:t>
      </w:r>
      <w:r w:rsidR="00C90B89">
        <w:rPr>
          <w:rFonts w:ascii="Times New Roman" w:hAnsi="Times New Roman"/>
          <w:lang w:bidi="ar-SA"/>
        </w:rPr>
        <w:t xml:space="preserve">of specific </w:t>
      </w:r>
      <w:r w:rsidR="004F78F7">
        <w:rPr>
          <w:rFonts w:ascii="Times New Roman" w:hAnsi="Times New Roman"/>
          <w:lang w:bidi="ar-SA"/>
        </w:rPr>
        <w:t>corporate entit</w:t>
      </w:r>
      <w:r w:rsidR="002E6961">
        <w:rPr>
          <w:rFonts w:ascii="Times New Roman" w:hAnsi="Times New Roman"/>
          <w:lang w:bidi="ar-SA"/>
        </w:rPr>
        <w:t>ies’</w:t>
      </w:r>
      <w:r w:rsidR="00A922B5">
        <w:rPr>
          <w:rFonts w:ascii="Times New Roman" w:hAnsi="Times New Roman"/>
          <w:lang w:bidi="ar-SA"/>
        </w:rPr>
        <w:t xml:space="preserve"> </w:t>
      </w:r>
      <w:r w:rsidR="004F78F7">
        <w:rPr>
          <w:rFonts w:ascii="Times New Roman" w:hAnsi="Times New Roman"/>
          <w:lang w:bidi="ar-SA"/>
        </w:rPr>
        <w:t xml:space="preserve">common </w:t>
      </w:r>
      <w:r w:rsidR="009410C3">
        <w:rPr>
          <w:rFonts w:ascii="Times New Roman" w:hAnsi="Times New Roman"/>
          <w:lang w:bidi="ar-SA"/>
        </w:rPr>
        <w:t>stock will</w:t>
      </w:r>
      <w:r w:rsidR="00C90B89">
        <w:rPr>
          <w:rFonts w:ascii="Times New Roman" w:hAnsi="Times New Roman"/>
          <w:lang w:bidi="ar-SA"/>
        </w:rPr>
        <w:t xml:space="preserve"> be in 2016.   </w:t>
      </w:r>
      <w:r w:rsidR="002E6961">
        <w:rPr>
          <w:rFonts w:ascii="Times New Roman" w:hAnsi="Times New Roman"/>
          <w:lang w:bidi="ar-SA"/>
        </w:rPr>
        <w:t xml:space="preserve">Because the validity of this DCF model depends largely upon </w:t>
      </w:r>
      <w:r w:rsidR="008D244E">
        <w:rPr>
          <w:rFonts w:ascii="Times New Roman" w:hAnsi="Times New Roman"/>
          <w:lang w:bidi="ar-SA"/>
        </w:rPr>
        <w:t>its</w:t>
      </w:r>
      <w:r w:rsidR="002E6961">
        <w:rPr>
          <w:rFonts w:ascii="Times New Roman" w:hAnsi="Times New Roman"/>
          <w:lang w:bidi="ar-SA"/>
        </w:rPr>
        <w:t xml:space="preserve"> being able to do just that, </w:t>
      </w:r>
      <w:r w:rsidR="00C720E7">
        <w:rPr>
          <w:rFonts w:ascii="Times New Roman" w:hAnsi="Times New Roman"/>
          <w:lang w:bidi="ar-SA"/>
        </w:rPr>
        <w:t xml:space="preserve">the Commission should reject </w:t>
      </w:r>
      <w:r w:rsidR="002E6961">
        <w:rPr>
          <w:rFonts w:ascii="Times New Roman" w:hAnsi="Times New Roman"/>
          <w:lang w:bidi="ar-SA"/>
        </w:rPr>
        <w:t>this D</w:t>
      </w:r>
      <w:r w:rsidR="00C720E7">
        <w:rPr>
          <w:rFonts w:ascii="Times New Roman" w:hAnsi="Times New Roman"/>
          <w:lang w:bidi="ar-SA"/>
        </w:rPr>
        <w:t>C</w:t>
      </w:r>
      <w:r w:rsidR="002E6961">
        <w:rPr>
          <w:rFonts w:ascii="Times New Roman" w:hAnsi="Times New Roman"/>
          <w:lang w:bidi="ar-SA"/>
        </w:rPr>
        <w:t xml:space="preserve">F model and the ROE recommendation which it underlies.  </w:t>
      </w:r>
    </w:p>
    <w:p w:rsidR="00CD2CC1" w:rsidRDefault="00CD2CC1" w:rsidP="00146DF5">
      <w:pPr>
        <w:autoSpaceDE w:val="0"/>
        <w:autoSpaceDN w:val="0"/>
        <w:adjustRightInd w:val="0"/>
        <w:spacing w:line="360" w:lineRule="auto"/>
        <w:rPr>
          <w:rFonts w:ascii="Times New Roman" w:hAnsi="Times New Roman"/>
          <w:lang w:bidi="ar-SA"/>
        </w:rPr>
      </w:pPr>
    </w:p>
    <w:p w:rsidR="00146DF5" w:rsidRPr="00A3567E" w:rsidRDefault="00146DF5" w:rsidP="00146DF5">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In sum:</w:t>
      </w:r>
    </w:p>
    <w:p w:rsidR="002E6961" w:rsidRDefault="002E6961" w:rsidP="002E6961">
      <w:pPr>
        <w:autoSpaceDE w:val="0"/>
        <w:autoSpaceDN w:val="0"/>
        <w:adjustRightInd w:val="0"/>
        <w:spacing w:line="360" w:lineRule="auto"/>
        <w:rPr>
          <w:rFonts w:ascii="Times New Roman" w:hAnsi="Times New Roman"/>
          <w:lang w:bidi="ar-SA"/>
        </w:rPr>
      </w:pPr>
    </w:p>
    <w:p w:rsidR="002E6961" w:rsidRDefault="002E6961" w:rsidP="002E6961">
      <w:pPr>
        <w:autoSpaceDE w:val="0"/>
        <w:autoSpaceDN w:val="0"/>
        <w:adjustRightInd w:val="0"/>
        <w:spacing w:line="360" w:lineRule="auto"/>
        <w:rPr>
          <w:rFonts w:ascii="Times New Roman" w:hAnsi="Times New Roman"/>
          <w:lang w:bidi="ar-SA"/>
        </w:rPr>
      </w:pPr>
      <w:r>
        <w:rPr>
          <w:rFonts w:ascii="Times New Roman" w:hAnsi="Times New Roman"/>
          <w:lang w:bidi="ar-SA"/>
        </w:rPr>
        <w:t>(1) Dr. Hadaway’s new DCF methodology</w:t>
      </w:r>
      <w:r w:rsidR="00005395">
        <w:rPr>
          <w:rFonts w:ascii="Times New Roman" w:hAnsi="Times New Roman"/>
          <w:lang w:bidi="ar-SA"/>
        </w:rPr>
        <w:t>,</w:t>
      </w:r>
      <w:r>
        <w:rPr>
          <w:rFonts w:ascii="Times New Roman" w:hAnsi="Times New Roman"/>
          <w:lang w:bidi="ar-SA"/>
        </w:rPr>
        <w:t xml:space="preserve"> together</w:t>
      </w:r>
      <w:r w:rsidR="00005395">
        <w:rPr>
          <w:rFonts w:ascii="Times New Roman" w:hAnsi="Times New Roman"/>
          <w:lang w:bidi="ar-SA"/>
        </w:rPr>
        <w:t xml:space="preserve"> with his exaggerated 5.7% growth rate and </w:t>
      </w:r>
      <w:r>
        <w:rPr>
          <w:rFonts w:ascii="Times New Roman" w:hAnsi="Times New Roman"/>
          <w:lang w:bidi="ar-SA"/>
        </w:rPr>
        <w:t xml:space="preserve"> eleventh hour alterations in his proxy group are prime bases for the Companies’ 10.3% ROE recommendation;</w:t>
      </w:r>
    </w:p>
    <w:p w:rsidR="002E6961" w:rsidRDefault="002E6961" w:rsidP="002E6961">
      <w:pPr>
        <w:autoSpaceDE w:val="0"/>
        <w:autoSpaceDN w:val="0"/>
        <w:adjustRightInd w:val="0"/>
        <w:spacing w:line="360" w:lineRule="auto"/>
        <w:rPr>
          <w:rFonts w:ascii="Times New Roman" w:hAnsi="Times New Roman"/>
          <w:lang w:bidi="ar-SA"/>
        </w:rPr>
      </w:pPr>
    </w:p>
    <w:p w:rsidR="007324D3" w:rsidRDefault="002E6961" w:rsidP="002E6961">
      <w:pPr>
        <w:autoSpaceDE w:val="0"/>
        <w:autoSpaceDN w:val="0"/>
        <w:adjustRightInd w:val="0"/>
        <w:spacing w:line="360" w:lineRule="auto"/>
        <w:rPr>
          <w:rFonts w:ascii="Times New Roman" w:hAnsi="Times New Roman"/>
          <w:lang w:bidi="ar-SA"/>
        </w:rPr>
      </w:pPr>
      <w:r>
        <w:rPr>
          <w:rFonts w:ascii="Times New Roman" w:hAnsi="Times New Roman"/>
          <w:lang w:bidi="ar-SA"/>
        </w:rPr>
        <w:t xml:space="preserve">(2) Two of Dr. Hadaway’s new DCF studies continue to rely on the above-discussed assumption that </w:t>
      </w:r>
      <w:r w:rsidRPr="006F6725">
        <w:rPr>
          <w:rFonts w:ascii="Times New Roman" w:hAnsi="Times New Roman"/>
          <w:lang w:bidi="ar-SA"/>
        </w:rPr>
        <w:t>investors</w:t>
      </w:r>
      <w:r>
        <w:rPr>
          <w:rFonts w:ascii="Times New Roman" w:hAnsi="Times New Roman"/>
          <w:i/>
          <w:lang w:bidi="ar-SA"/>
        </w:rPr>
        <w:t xml:space="preserve"> currently</w:t>
      </w:r>
      <w:r w:rsidRPr="006F6725">
        <w:rPr>
          <w:rFonts w:ascii="Times New Roman" w:hAnsi="Times New Roman"/>
          <w:i/>
          <w:lang w:bidi="ar-SA"/>
        </w:rPr>
        <w:t xml:space="preserve"> </w:t>
      </w:r>
      <w:r w:rsidRPr="006F6725">
        <w:rPr>
          <w:rFonts w:ascii="Times New Roman" w:hAnsi="Times New Roman"/>
          <w:lang w:bidi="ar-SA"/>
        </w:rPr>
        <w:t xml:space="preserve">expect </w:t>
      </w:r>
      <w:r>
        <w:rPr>
          <w:rFonts w:ascii="Times New Roman" w:hAnsi="Times New Roman"/>
          <w:lang w:bidi="ar-SA"/>
        </w:rPr>
        <w:t>a</w:t>
      </w:r>
      <w:r w:rsidR="00005395">
        <w:rPr>
          <w:rFonts w:ascii="Times New Roman" w:hAnsi="Times New Roman"/>
          <w:lang w:bidi="ar-SA"/>
        </w:rPr>
        <w:t xml:space="preserve"> 5.7%</w:t>
      </w:r>
      <w:r>
        <w:rPr>
          <w:rFonts w:ascii="Times New Roman" w:hAnsi="Times New Roman"/>
          <w:lang w:bidi="ar-SA"/>
        </w:rPr>
        <w:t xml:space="preserve"> economic growth rate </w:t>
      </w:r>
      <w:r w:rsidR="007324D3">
        <w:rPr>
          <w:rFonts w:ascii="Times New Roman" w:hAnsi="Times New Roman"/>
          <w:lang w:bidi="ar-SA"/>
        </w:rPr>
        <w:t xml:space="preserve">;  </w:t>
      </w:r>
    </w:p>
    <w:p w:rsidR="002E6961" w:rsidRDefault="002E6961" w:rsidP="002E6961">
      <w:pPr>
        <w:autoSpaceDE w:val="0"/>
        <w:autoSpaceDN w:val="0"/>
        <w:adjustRightInd w:val="0"/>
        <w:spacing w:line="360" w:lineRule="auto"/>
        <w:rPr>
          <w:rFonts w:ascii="Times New Roman" w:hAnsi="Times New Roman"/>
          <w:lang w:bidi="ar-SA"/>
        </w:rPr>
      </w:pPr>
      <w:r>
        <w:rPr>
          <w:rFonts w:ascii="Times New Roman" w:hAnsi="Times New Roman"/>
          <w:lang w:bidi="ar-SA"/>
        </w:rPr>
        <w:t xml:space="preserve">   </w:t>
      </w:r>
    </w:p>
    <w:p w:rsidR="00146DF5" w:rsidRDefault="002E6961" w:rsidP="00146DF5">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 xml:space="preserve"> </w:t>
      </w:r>
      <w:r w:rsidR="00146DF5" w:rsidRPr="00A3567E">
        <w:rPr>
          <w:rFonts w:ascii="Times New Roman" w:hAnsi="Times New Roman"/>
          <w:lang w:bidi="ar-SA"/>
        </w:rPr>
        <w:t>(</w:t>
      </w:r>
      <w:r w:rsidR="007324D3">
        <w:rPr>
          <w:rFonts w:ascii="Times New Roman" w:hAnsi="Times New Roman"/>
          <w:lang w:bidi="ar-SA"/>
        </w:rPr>
        <w:t>3</w:t>
      </w:r>
      <w:r w:rsidR="00146DF5" w:rsidRPr="00A3567E">
        <w:rPr>
          <w:rFonts w:ascii="Times New Roman" w:hAnsi="Times New Roman"/>
          <w:lang w:bidi="ar-SA"/>
        </w:rPr>
        <w:t xml:space="preserve">) </w:t>
      </w:r>
      <w:r w:rsidR="007324D3">
        <w:rPr>
          <w:rFonts w:ascii="Times New Roman" w:hAnsi="Times New Roman"/>
          <w:lang w:bidi="ar-SA"/>
        </w:rPr>
        <w:t xml:space="preserve">That </w:t>
      </w:r>
      <w:r w:rsidR="00146DF5">
        <w:rPr>
          <w:rFonts w:ascii="Times New Roman" w:hAnsi="Times New Roman"/>
          <w:lang w:bidi="ar-SA"/>
        </w:rPr>
        <w:t>assumed</w:t>
      </w:r>
      <w:r w:rsidR="00146DF5" w:rsidRPr="00A3567E">
        <w:rPr>
          <w:rFonts w:ascii="Times New Roman" w:hAnsi="Times New Roman"/>
          <w:lang w:bidi="ar-SA"/>
        </w:rPr>
        <w:t xml:space="preserve"> 5.</w:t>
      </w:r>
      <w:r w:rsidR="00146DF5">
        <w:rPr>
          <w:rFonts w:ascii="Times New Roman" w:hAnsi="Times New Roman"/>
          <w:lang w:bidi="ar-SA"/>
        </w:rPr>
        <w:t>7</w:t>
      </w:r>
      <w:r w:rsidR="00146DF5" w:rsidRPr="00A3567E">
        <w:rPr>
          <w:rFonts w:ascii="Times New Roman" w:hAnsi="Times New Roman"/>
          <w:lang w:bidi="ar-SA"/>
        </w:rPr>
        <w:t xml:space="preserve">% growth rate exceeds the Nation’s likely future </w:t>
      </w:r>
      <w:r w:rsidR="00146DF5">
        <w:rPr>
          <w:rFonts w:ascii="Times New Roman" w:hAnsi="Times New Roman"/>
          <w:lang w:bidi="ar-SA"/>
        </w:rPr>
        <w:t xml:space="preserve">economic </w:t>
      </w:r>
      <w:r w:rsidR="00146DF5" w:rsidRPr="00A3567E">
        <w:rPr>
          <w:rFonts w:ascii="Times New Roman" w:hAnsi="Times New Roman"/>
          <w:lang w:bidi="ar-SA"/>
        </w:rPr>
        <w:t>growth rate</w:t>
      </w:r>
      <w:r w:rsidR="00005395" w:rsidRPr="00005395">
        <w:rPr>
          <w:rFonts w:ascii="Times New Roman" w:hAnsi="Times New Roman"/>
          <w:lang w:bidi="ar-SA"/>
        </w:rPr>
        <w:t xml:space="preserve"> </w:t>
      </w:r>
      <w:r w:rsidR="00005395" w:rsidRPr="00A3567E">
        <w:rPr>
          <w:rFonts w:ascii="Times New Roman" w:hAnsi="Times New Roman"/>
          <w:lang w:bidi="ar-SA"/>
        </w:rPr>
        <w:t xml:space="preserve">by perhaps </w:t>
      </w:r>
      <w:r w:rsidR="00005395">
        <w:rPr>
          <w:rFonts w:ascii="Times New Roman" w:hAnsi="Times New Roman"/>
          <w:lang w:bidi="ar-SA"/>
        </w:rPr>
        <w:t>by as much as one hundred</w:t>
      </w:r>
      <w:r w:rsidR="00005395" w:rsidRPr="00A3567E">
        <w:rPr>
          <w:rFonts w:ascii="Times New Roman" w:hAnsi="Times New Roman"/>
          <w:lang w:bidi="ar-SA"/>
        </w:rPr>
        <w:t xml:space="preserve"> basis points</w:t>
      </w:r>
      <w:r w:rsidR="00146DF5" w:rsidRPr="00A3567E">
        <w:rPr>
          <w:rFonts w:ascii="Times New Roman" w:hAnsi="Times New Roman"/>
          <w:lang w:bidi="ar-SA"/>
        </w:rPr>
        <w:t>;,</w:t>
      </w:r>
    </w:p>
    <w:p w:rsidR="007324D3" w:rsidRDefault="007324D3" w:rsidP="00146DF5">
      <w:pPr>
        <w:autoSpaceDE w:val="0"/>
        <w:autoSpaceDN w:val="0"/>
        <w:adjustRightInd w:val="0"/>
        <w:spacing w:line="360" w:lineRule="auto"/>
        <w:rPr>
          <w:rFonts w:ascii="Times New Roman" w:hAnsi="Times New Roman"/>
          <w:lang w:bidi="ar-SA"/>
        </w:rPr>
      </w:pPr>
    </w:p>
    <w:p w:rsidR="00146DF5" w:rsidRPr="00A3567E" w:rsidRDefault="00146DF5" w:rsidP="00146DF5">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w:t>
      </w:r>
      <w:r w:rsidR="007324D3">
        <w:rPr>
          <w:rFonts w:ascii="Times New Roman" w:hAnsi="Times New Roman"/>
          <w:lang w:bidi="ar-SA"/>
        </w:rPr>
        <w:t>4</w:t>
      </w:r>
      <w:r w:rsidRPr="00A3567E">
        <w:rPr>
          <w:rFonts w:ascii="Times New Roman" w:hAnsi="Times New Roman"/>
          <w:lang w:bidi="ar-SA"/>
        </w:rPr>
        <w:t>) even if the Nation’s growth rate proves to be at or near 5.</w:t>
      </w:r>
      <w:r>
        <w:rPr>
          <w:rFonts w:ascii="Times New Roman" w:hAnsi="Times New Roman"/>
          <w:lang w:bidi="ar-SA"/>
        </w:rPr>
        <w:t>7</w:t>
      </w:r>
      <w:r w:rsidRPr="00A3567E">
        <w:rPr>
          <w:rFonts w:ascii="Times New Roman" w:hAnsi="Times New Roman"/>
          <w:lang w:bidi="ar-SA"/>
        </w:rPr>
        <w:t xml:space="preserve">% , it is </w:t>
      </w:r>
      <w:r>
        <w:rPr>
          <w:rFonts w:ascii="Times New Roman" w:hAnsi="Times New Roman"/>
          <w:lang w:bidi="ar-SA"/>
        </w:rPr>
        <w:t xml:space="preserve">highly unlikely that </w:t>
      </w:r>
      <w:r w:rsidR="007324D3">
        <w:rPr>
          <w:rFonts w:ascii="Times New Roman" w:hAnsi="Times New Roman"/>
          <w:lang w:bidi="ar-SA"/>
        </w:rPr>
        <w:t xml:space="preserve">reasonable </w:t>
      </w:r>
      <w:r>
        <w:rPr>
          <w:rFonts w:ascii="Times New Roman" w:hAnsi="Times New Roman"/>
          <w:lang w:bidi="ar-SA"/>
        </w:rPr>
        <w:t xml:space="preserve">present day investors </w:t>
      </w:r>
      <w:r w:rsidRPr="006F6725">
        <w:rPr>
          <w:rFonts w:ascii="Times New Roman" w:hAnsi="Times New Roman"/>
          <w:lang w:bidi="ar-SA"/>
        </w:rPr>
        <w:t>currently</w:t>
      </w:r>
      <w:r>
        <w:rPr>
          <w:rFonts w:ascii="Times New Roman" w:hAnsi="Times New Roman"/>
          <w:lang w:bidi="ar-SA"/>
        </w:rPr>
        <w:t xml:space="preserve"> expect dividends and earnings </w:t>
      </w:r>
      <w:r w:rsidR="007324D3">
        <w:rPr>
          <w:rFonts w:ascii="Times New Roman" w:hAnsi="Times New Roman"/>
          <w:lang w:bidi="ar-SA"/>
        </w:rPr>
        <w:t>of</w:t>
      </w:r>
      <w:r w:rsidRPr="00A3567E">
        <w:rPr>
          <w:rFonts w:ascii="Times New Roman" w:hAnsi="Times New Roman"/>
          <w:lang w:bidi="ar-SA"/>
        </w:rPr>
        <w:t xml:space="preserve"> electric utilities generally, or </w:t>
      </w:r>
      <w:r w:rsidR="007324D3">
        <w:rPr>
          <w:rFonts w:ascii="Times New Roman" w:hAnsi="Times New Roman"/>
          <w:lang w:bidi="ar-SA"/>
        </w:rPr>
        <w:t xml:space="preserve">of </w:t>
      </w:r>
      <w:r w:rsidRPr="00A3567E">
        <w:rPr>
          <w:rFonts w:ascii="Times New Roman" w:hAnsi="Times New Roman"/>
          <w:lang w:bidi="ar-SA"/>
        </w:rPr>
        <w:t xml:space="preserve">the </w:t>
      </w:r>
      <w:r>
        <w:rPr>
          <w:rFonts w:ascii="Times New Roman" w:hAnsi="Times New Roman"/>
          <w:lang w:bidi="ar-SA"/>
        </w:rPr>
        <w:t xml:space="preserve">proxy </w:t>
      </w:r>
      <w:r w:rsidRPr="00A3567E">
        <w:rPr>
          <w:rFonts w:ascii="Times New Roman" w:hAnsi="Times New Roman"/>
          <w:lang w:bidi="ar-SA"/>
        </w:rPr>
        <w:t xml:space="preserve">companies specifically, </w:t>
      </w:r>
      <w:r>
        <w:rPr>
          <w:rFonts w:ascii="Times New Roman" w:hAnsi="Times New Roman"/>
          <w:lang w:bidi="ar-SA"/>
        </w:rPr>
        <w:t xml:space="preserve">to </w:t>
      </w:r>
      <w:r w:rsidRPr="00A3567E">
        <w:rPr>
          <w:rFonts w:ascii="Times New Roman" w:hAnsi="Times New Roman"/>
          <w:lang w:bidi="ar-SA"/>
        </w:rPr>
        <w:t>grow at or near that rate;</w:t>
      </w:r>
    </w:p>
    <w:p w:rsidR="00146DF5" w:rsidRDefault="00146DF5" w:rsidP="00146DF5">
      <w:pPr>
        <w:autoSpaceDE w:val="0"/>
        <w:autoSpaceDN w:val="0"/>
        <w:adjustRightInd w:val="0"/>
        <w:spacing w:line="360" w:lineRule="auto"/>
        <w:rPr>
          <w:rFonts w:ascii="Times New Roman" w:hAnsi="Times New Roman"/>
          <w:lang w:bidi="ar-SA"/>
        </w:rPr>
      </w:pPr>
    </w:p>
    <w:p w:rsidR="00146DF5" w:rsidRPr="00A3567E" w:rsidRDefault="00146DF5" w:rsidP="00146DF5">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w:t>
      </w:r>
      <w:r w:rsidR="007324D3">
        <w:rPr>
          <w:rFonts w:ascii="Times New Roman" w:hAnsi="Times New Roman"/>
          <w:lang w:bidi="ar-SA"/>
        </w:rPr>
        <w:t>5</w:t>
      </w:r>
      <w:r w:rsidRPr="00A3567E">
        <w:rPr>
          <w:rFonts w:ascii="Times New Roman" w:hAnsi="Times New Roman"/>
          <w:lang w:bidi="ar-SA"/>
        </w:rPr>
        <w:t xml:space="preserve">) because DCF-based recommended ROEs are based in largest measure on what </w:t>
      </w:r>
      <w:r w:rsidR="00005395">
        <w:rPr>
          <w:rFonts w:ascii="Times New Roman" w:hAnsi="Times New Roman"/>
          <w:lang w:bidi="ar-SA"/>
        </w:rPr>
        <w:t xml:space="preserve">reasonable </w:t>
      </w:r>
      <w:r w:rsidRPr="00A3567E">
        <w:rPr>
          <w:rFonts w:ascii="Times New Roman" w:hAnsi="Times New Roman"/>
          <w:lang w:bidi="ar-SA"/>
        </w:rPr>
        <w:t xml:space="preserve">investors </w:t>
      </w:r>
      <w:r w:rsidRPr="00A3567E">
        <w:rPr>
          <w:rFonts w:ascii="Times New Roman" w:hAnsi="Times New Roman"/>
          <w:i/>
          <w:lang w:bidi="ar-SA"/>
        </w:rPr>
        <w:t>believe</w:t>
      </w:r>
      <w:r w:rsidRPr="00A3567E">
        <w:rPr>
          <w:rFonts w:ascii="Times New Roman" w:hAnsi="Times New Roman"/>
          <w:lang w:bidi="ar-SA"/>
        </w:rPr>
        <w:t xml:space="preserve"> growth rates will be, and because there is no credible reason for any </w:t>
      </w:r>
      <w:r w:rsidR="00005395">
        <w:rPr>
          <w:rFonts w:ascii="Times New Roman" w:hAnsi="Times New Roman"/>
          <w:lang w:bidi="ar-SA"/>
        </w:rPr>
        <w:t>such</w:t>
      </w:r>
      <w:r w:rsidRPr="00A3567E">
        <w:rPr>
          <w:rFonts w:ascii="Times New Roman" w:hAnsi="Times New Roman"/>
          <w:lang w:bidi="ar-SA"/>
        </w:rPr>
        <w:t xml:space="preserve"> investor to believe that a </w:t>
      </w:r>
      <w:r w:rsidR="00B559C1">
        <w:rPr>
          <w:rFonts w:ascii="Times New Roman" w:hAnsi="Times New Roman"/>
          <w:lang w:bidi="ar-SA"/>
        </w:rPr>
        <w:t xml:space="preserve">5.7% </w:t>
      </w:r>
      <w:r w:rsidRPr="00A3567E">
        <w:rPr>
          <w:rFonts w:ascii="Times New Roman" w:hAnsi="Times New Roman"/>
          <w:lang w:bidi="ar-SA"/>
        </w:rPr>
        <w:t>growth rate</w:t>
      </w:r>
      <w:r w:rsidR="00B559C1">
        <w:rPr>
          <w:rFonts w:ascii="Times New Roman" w:hAnsi="Times New Roman"/>
          <w:lang w:bidi="ar-SA"/>
        </w:rPr>
        <w:t xml:space="preserve"> </w:t>
      </w:r>
      <w:r w:rsidRPr="00A3567E">
        <w:rPr>
          <w:rFonts w:ascii="Times New Roman" w:hAnsi="Times New Roman"/>
          <w:lang w:bidi="ar-SA"/>
        </w:rPr>
        <w:t xml:space="preserve">or anything near it is to be expected, it would be </w:t>
      </w:r>
      <w:r w:rsidR="007324D3">
        <w:rPr>
          <w:rFonts w:ascii="Times New Roman" w:hAnsi="Times New Roman"/>
          <w:lang w:bidi="ar-SA"/>
        </w:rPr>
        <w:t>inapposite</w:t>
      </w:r>
      <w:r w:rsidRPr="00A3567E">
        <w:rPr>
          <w:rFonts w:ascii="Times New Roman" w:hAnsi="Times New Roman"/>
          <w:lang w:bidi="ar-SA"/>
        </w:rPr>
        <w:t xml:space="preserve"> to </w:t>
      </w:r>
      <w:r w:rsidR="00B559C1" w:rsidRPr="00A3567E">
        <w:rPr>
          <w:rFonts w:ascii="Times New Roman" w:hAnsi="Times New Roman"/>
          <w:lang w:bidi="ar-SA"/>
        </w:rPr>
        <w:t>calculat</w:t>
      </w:r>
      <w:r w:rsidR="00B559C1">
        <w:rPr>
          <w:rFonts w:ascii="Times New Roman" w:hAnsi="Times New Roman"/>
          <w:lang w:bidi="ar-SA"/>
        </w:rPr>
        <w:t>e</w:t>
      </w:r>
      <w:r w:rsidR="00B559C1" w:rsidRPr="00A3567E">
        <w:rPr>
          <w:rFonts w:ascii="Times New Roman" w:hAnsi="Times New Roman"/>
          <w:lang w:bidi="ar-SA"/>
        </w:rPr>
        <w:t xml:space="preserve"> and award ROE </w:t>
      </w:r>
      <w:r w:rsidR="00B559C1">
        <w:rPr>
          <w:rFonts w:ascii="Times New Roman" w:hAnsi="Times New Roman"/>
          <w:lang w:bidi="ar-SA"/>
        </w:rPr>
        <w:t>one the basis of a</w:t>
      </w:r>
      <w:r w:rsidRPr="00A3567E">
        <w:rPr>
          <w:rFonts w:ascii="Times New Roman" w:hAnsi="Times New Roman"/>
          <w:lang w:bidi="ar-SA"/>
        </w:rPr>
        <w:t xml:space="preserve"> 5.</w:t>
      </w:r>
      <w:r>
        <w:rPr>
          <w:rFonts w:ascii="Times New Roman" w:hAnsi="Times New Roman"/>
          <w:lang w:bidi="ar-SA"/>
        </w:rPr>
        <w:t>7</w:t>
      </w:r>
      <w:r w:rsidRPr="00A3567E">
        <w:rPr>
          <w:rFonts w:ascii="Times New Roman" w:hAnsi="Times New Roman"/>
          <w:lang w:bidi="ar-SA"/>
        </w:rPr>
        <w:t xml:space="preserve">% growth rate, or anything near it.    </w:t>
      </w:r>
    </w:p>
    <w:p w:rsidR="00146DF5" w:rsidRDefault="00146DF5" w:rsidP="00146DF5">
      <w:pPr>
        <w:autoSpaceDE w:val="0"/>
        <w:autoSpaceDN w:val="0"/>
        <w:adjustRightInd w:val="0"/>
        <w:spacing w:line="360" w:lineRule="auto"/>
        <w:rPr>
          <w:rFonts w:ascii="Times New Roman" w:hAnsi="Times New Roman"/>
          <w:lang w:bidi="ar-SA"/>
        </w:rPr>
      </w:pPr>
    </w:p>
    <w:p w:rsidR="00BE10AF" w:rsidRDefault="00700BFA" w:rsidP="00CC3B21">
      <w:pPr>
        <w:autoSpaceDE w:val="0"/>
        <w:autoSpaceDN w:val="0"/>
        <w:adjustRightInd w:val="0"/>
        <w:spacing w:line="360" w:lineRule="auto"/>
        <w:rPr>
          <w:rFonts w:ascii="Times New Roman" w:hAnsi="Times New Roman"/>
          <w:b/>
          <w:u w:val="single"/>
          <w:lang w:bidi="ar-SA"/>
        </w:rPr>
      </w:pPr>
      <w:r>
        <w:rPr>
          <w:rFonts w:ascii="Times New Roman" w:hAnsi="Times New Roman"/>
          <w:lang w:bidi="ar-SA"/>
        </w:rPr>
        <w:t xml:space="preserve">Dr. Hadaway’s final recommended ROE is 10.30%. (Hadaway Reb., pp. 2, 31)  Thus, despite </w:t>
      </w:r>
      <w:r w:rsidR="00020A88">
        <w:rPr>
          <w:rFonts w:ascii="Times New Roman" w:hAnsi="Times New Roman"/>
          <w:lang w:bidi="ar-SA"/>
        </w:rPr>
        <w:t xml:space="preserve"> </w:t>
      </w:r>
      <w:r>
        <w:rPr>
          <w:rFonts w:ascii="Times New Roman" w:hAnsi="Times New Roman"/>
          <w:lang w:bidi="ar-SA"/>
        </w:rPr>
        <w:t xml:space="preserve">capital costs that have decreased since the Commission permitted </w:t>
      </w:r>
      <w:r w:rsidR="00B559C1">
        <w:rPr>
          <w:rFonts w:ascii="Times New Roman" w:hAnsi="Times New Roman"/>
          <w:lang w:bidi="ar-SA"/>
        </w:rPr>
        <w:t>a 10%</w:t>
      </w:r>
      <w:r>
        <w:rPr>
          <w:rFonts w:ascii="Times New Roman" w:hAnsi="Times New Roman"/>
          <w:lang w:bidi="ar-SA"/>
        </w:rPr>
        <w:t xml:space="preserve"> ROE, the Compan</w:t>
      </w:r>
      <w:r w:rsidR="00B559C1">
        <w:rPr>
          <w:rFonts w:ascii="Times New Roman" w:hAnsi="Times New Roman"/>
          <w:lang w:bidi="ar-SA"/>
        </w:rPr>
        <w:t>ies are</w:t>
      </w:r>
      <w:r>
        <w:rPr>
          <w:rFonts w:ascii="Times New Roman" w:hAnsi="Times New Roman"/>
          <w:lang w:bidi="ar-SA"/>
        </w:rPr>
        <w:t xml:space="preserve"> asking this Commission to </w:t>
      </w:r>
      <w:r>
        <w:rPr>
          <w:rFonts w:ascii="Times New Roman" w:hAnsi="Times New Roman"/>
          <w:i/>
          <w:lang w:bidi="ar-SA"/>
        </w:rPr>
        <w:t xml:space="preserve">increase </w:t>
      </w:r>
      <w:r w:rsidRPr="00700BFA">
        <w:rPr>
          <w:rFonts w:ascii="Times New Roman" w:hAnsi="Times New Roman"/>
        </w:rPr>
        <w:t>ROE.</w:t>
      </w:r>
      <w:r>
        <w:t xml:space="preserve">  </w:t>
      </w:r>
      <w:r>
        <w:rPr>
          <w:rFonts w:ascii="Times New Roman" w:hAnsi="Times New Roman"/>
          <w:i/>
          <w:lang w:bidi="ar-SA"/>
        </w:rPr>
        <w:t xml:space="preserve"> </w:t>
      </w:r>
      <w:r>
        <w:rPr>
          <w:rFonts w:ascii="Times New Roman" w:hAnsi="Times New Roman"/>
          <w:lang w:bidi="ar-SA"/>
        </w:rPr>
        <w:t xml:space="preserve"> </w:t>
      </w:r>
    </w:p>
    <w:p w:rsidR="00ED1D70" w:rsidRDefault="00B251EE" w:rsidP="009422EA">
      <w:pPr>
        <w:autoSpaceDE w:val="0"/>
        <w:autoSpaceDN w:val="0"/>
        <w:adjustRightInd w:val="0"/>
        <w:spacing w:line="360" w:lineRule="auto"/>
        <w:rPr>
          <w:rFonts w:ascii="Times New Roman" w:hAnsi="Times New Roman"/>
        </w:rPr>
      </w:pPr>
      <w:r w:rsidRPr="00EB2FFF">
        <w:rPr>
          <w:rFonts w:ascii="Times New Roman" w:hAnsi="Times New Roman"/>
          <w:b/>
          <w:u w:val="single"/>
        </w:rPr>
        <w:lastRenderedPageBreak/>
        <w:t>I</w:t>
      </w:r>
      <w:r>
        <w:rPr>
          <w:rFonts w:ascii="Times New Roman" w:hAnsi="Times New Roman"/>
          <w:b/>
          <w:u w:val="single"/>
        </w:rPr>
        <w:t>V</w:t>
      </w:r>
      <w:r w:rsidRPr="00EB2FFF">
        <w:rPr>
          <w:rFonts w:ascii="Times New Roman" w:hAnsi="Times New Roman"/>
          <w:b/>
          <w:u w:val="single"/>
        </w:rPr>
        <w:t xml:space="preserve"> </w:t>
      </w:r>
      <w:r w:rsidR="00ED1D70">
        <w:rPr>
          <w:rFonts w:ascii="Times New Roman" w:hAnsi="Times New Roman"/>
          <w:b/>
          <w:u w:val="single"/>
        </w:rPr>
        <w:t>-</w:t>
      </w:r>
      <w:r w:rsidRPr="00EB2FFF">
        <w:rPr>
          <w:rFonts w:ascii="Times New Roman" w:hAnsi="Times New Roman"/>
          <w:b/>
          <w:u w:val="single"/>
        </w:rPr>
        <w:t xml:space="preserve"> </w:t>
      </w:r>
      <w:r w:rsidR="00ED1D70">
        <w:rPr>
          <w:rFonts w:ascii="Times New Roman" w:hAnsi="Times New Roman"/>
          <w:b/>
          <w:u w:val="single"/>
        </w:rPr>
        <w:t>RISK PREMIUN-</w:t>
      </w:r>
      <w:r w:rsidRPr="00A3567E">
        <w:rPr>
          <w:rFonts w:ascii="Times New Roman" w:hAnsi="Times New Roman"/>
          <w:b/>
          <w:u w:val="single"/>
        </w:rPr>
        <w:t xml:space="preserve">BASED ANALYSES AND RECOMMENDATIONS  </w:t>
      </w:r>
      <w:r>
        <w:rPr>
          <w:rFonts w:ascii="Times New Roman" w:hAnsi="Times New Roman"/>
        </w:rPr>
        <w:t xml:space="preserve">  </w:t>
      </w:r>
    </w:p>
    <w:p w:rsidR="00ED1D70" w:rsidRDefault="00ED1D70" w:rsidP="00ED1D70">
      <w:pPr>
        <w:autoSpaceDE w:val="0"/>
        <w:autoSpaceDN w:val="0"/>
        <w:adjustRightInd w:val="0"/>
        <w:spacing w:line="360" w:lineRule="auto"/>
        <w:rPr>
          <w:rFonts w:ascii="Times New Roman" w:hAnsi="Times New Roman"/>
          <w:lang w:bidi="ar-SA"/>
        </w:rPr>
      </w:pPr>
      <w:r w:rsidRPr="00ED1D70">
        <w:rPr>
          <w:rFonts w:ascii="Times New Roman" w:hAnsi="Times New Roman"/>
          <w:u w:val="single"/>
        </w:rPr>
        <w:t>(A) The methodology</w:t>
      </w:r>
      <w:r>
        <w:rPr>
          <w:rFonts w:ascii="Times New Roman" w:hAnsi="Times New Roman"/>
        </w:rPr>
        <w:t xml:space="preserve">     </w:t>
      </w:r>
      <w:r w:rsidRPr="00ED1D70">
        <w:rPr>
          <w:rFonts w:ascii="Times New Roman" w:hAnsi="Times New Roman"/>
          <w:lang w:bidi="ar-SA"/>
        </w:rPr>
        <w:t>Risk</w:t>
      </w:r>
      <w:r w:rsidRPr="00A3567E">
        <w:rPr>
          <w:rFonts w:ascii="Times New Roman" w:hAnsi="Times New Roman"/>
          <w:lang w:bidi="ar-SA"/>
        </w:rPr>
        <w:t xml:space="preserve"> premium methods are based on the assumption that investors expect higher returns on equity securities than on debt.  Proceeding from this, the analyst calculates equity return and cost of debt, subtract</w:t>
      </w:r>
      <w:r>
        <w:rPr>
          <w:rFonts w:ascii="Times New Roman" w:hAnsi="Times New Roman"/>
          <w:lang w:bidi="ar-SA"/>
        </w:rPr>
        <w:t>s</w:t>
      </w:r>
      <w:r w:rsidRPr="00A3567E">
        <w:rPr>
          <w:rFonts w:ascii="Times New Roman" w:hAnsi="Times New Roman"/>
          <w:lang w:bidi="ar-SA"/>
        </w:rPr>
        <w:t xml:space="preserve"> the latter from the former, and determines </w:t>
      </w:r>
      <w:r w:rsidR="00B559C1">
        <w:rPr>
          <w:rFonts w:ascii="Times New Roman" w:hAnsi="Times New Roman"/>
          <w:lang w:bidi="ar-SA"/>
        </w:rPr>
        <w:t>a</w:t>
      </w:r>
      <w:r w:rsidRPr="00A3567E">
        <w:rPr>
          <w:rFonts w:ascii="Times New Roman" w:hAnsi="Times New Roman"/>
          <w:lang w:bidi="ar-SA"/>
        </w:rPr>
        <w:t xml:space="preserve"> “risk premium” that investors demand for purchasing equity rather than debt.  Mr. Kahal did not rely upon an equity risk premium model</w:t>
      </w:r>
      <w:r>
        <w:rPr>
          <w:rFonts w:ascii="Times New Roman" w:hAnsi="Times New Roman"/>
          <w:lang w:bidi="ar-SA"/>
        </w:rPr>
        <w:t xml:space="preserve"> because present conditions make it difficult to assess risk premiums with any accuracy. (Kahal Dir., 6-7, 26)</w:t>
      </w:r>
    </w:p>
    <w:p w:rsidR="00ED1D70" w:rsidRDefault="00ED1D70" w:rsidP="00ED1D70">
      <w:pPr>
        <w:autoSpaceDE w:val="0"/>
        <w:autoSpaceDN w:val="0"/>
        <w:adjustRightInd w:val="0"/>
        <w:spacing w:line="360" w:lineRule="auto"/>
        <w:rPr>
          <w:rFonts w:ascii="Times New Roman" w:hAnsi="Times New Roman"/>
          <w:lang w:bidi="ar-SA"/>
        </w:rPr>
      </w:pPr>
    </w:p>
    <w:p w:rsidR="00334FD6" w:rsidRPr="00E4670C" w:rsidRDefault="00334FD6" w:rsidP="00334FD6">
      <w:pPr>
        <w:spacing w:line="360" w:lineRule="auto"/>
        <w:rPr>
          <w:rFonts w:ascii="Times New Roman" w:hAnsi="Times New Roman"/>
          <w:u w:val="single"/>
        </w:rPr>
      </w:pPr>
      <w:r>
        <w:rPr>
          <w:rFonts w:ascii="Times New Roman" w:hAnsi="Times New Roman"/>
          <w:u w:val="single"/>
        </w:rPr>
        <w:t xml:space="preserve">(B) Mr. Gorman’s risk premium </w:t>
      </w:r>
      <w:r w:rsidRPr="009422EA">
        <w:rPr>
          <w:rFonts w:ascii="Times New Roman" w:hAnsi="Times New Roman"/>
          <w:u w:val="single"/>
        </w:rPr>
        <w:t>analysis</w:t>
      </w:r>
      <w:r>
        <w:rPr>
          <w:rFonts w:ascii="Times New Roman" w:hAnsi="Times New Roman"/>
          <w:u w:val="single"/>
        </w:rPr>
        <w:t xml:space="preserve"> and recommendation</w:t>
      </w:r>
      <w:r>
        <w:rPr>
          <w:rFonts w:ascii="Times New Roman" w:hAnsi="Times New Roman"/>
        </w:rPr>
        <w:t xml:space="preserve">     </w:t>
      </w:r>
      <w:r w:rsidRPr="00E4670C">
        <w:rPr>
          <w:rFonts w:ascii="Times New Roman" w:hAnsi="Times New Roman"/>
        </w:rPr>
        <w:t xml:space="preserve">Mr. Gorman bases his Risk Premium model on estimated differences between 1986-2011 commission-allowed utility equity returns and: (a) Treasury bonds (average risk premium: 5.23%; range: 4.41%-6.13%); (b) Moody’s “A” utility bond yields. (average risk premium: 3.81%;  range: 3.03%- 4.62%)  He begins with a projected 3.60% 30 year bond yield, which he adds to a </w:t>
      </w:r>
      <w:r w:rsidR="00B559C1" w:rsidRPr="00E4670C">
        <w:rPr>
          <w:rFonts w:ascii="Times New Roman" w:hAnsi="Times New Roman"/>
        </w:rPr>
        <w:t xml:space="preserve">4.41%-6.13% </w:t>
      </w:r>
      <w:r w:rsidRPr="00E4670C">
        <w:rPr>
          <w:rFonts w:ascii="Times New Roman" w:hAnsi="Times New Roman"/>
        </w:rPr>
        <w:t>Treasury bond risk premium</w:t>
      </w:r>
      <w:r w:rsidR="00B559C1">
        <w:rPr>
          <w:rFonts w:ascii="Times New Roman" w:hAnsi="Times New Roman"/>
        </w:rPr>
        <w:t>,</w:t>
      </w:r>
      <w:r w:rsidRPr="00E4670C">
        <w:rPr>
          <w:rFonts w:ascii="Times New Roman" w:hAnsi="Times New Roman"/>
        </w:rPr>
        <w:t xml:space="preserve"> to produce a</w:t>
      </w:r>
      <w:r w:rsidR="00B559C1">
        <w:rPr>
          <w:rFonts w:ascii="Times New Roman" w:hAnsi="Times New Roman"/>
        </w:rPr>
        <w:t xml:space="preserve">n </w:t>
      </w:r>
      <w:r w:rsidR="00B559C1" w:rsidRPr="00E4670C">
        <w:rPr>
          <w:rFonts w:ascii="Times New Roman" w:hAnsi="Times New Roman"/>
        </w:rPr>
        <w:t xml:space="preserve">8.01% </w:t>
      </w:r>
      <w:r w:rsidR="00B559C1" w:rsidRPr="00B559C1">
        <w:rPr>
          <w:rFonts w:ascii="Times New Roman" w:hAnsi="Times New Roman"/>
          <w:b/>
        </w:rPr>
        <w:t xml:space="preserve">- </w:t>
      </w:r>
      <w:r w:rsidR="00B559C1" w:rsidRPr="00E4670C">
        <w:rPr>
          <w:rFonts w:ascii="Times New Roman" w:hAnsi="Times New Roman"/>
        </w:rPr>
        <w:t>9.73</w:t>
      </w:r>
      <w:r w:rsidR="00B559C1">
        <w:rPr>
          <w:rFonts w:ascii="Times New Roman" w:hAnsi="Times New Roman"/>
        </w:rPr>
        <w:t>% ROE r</w:t>
      </w:r>
      <w:r w:rsidRPr="00E4670C">
        <w:rPr>
          <w:rFonts w:ascii="Times New Roman" w:hAnsi="Times New Roman"/>
        </w:rPr>
        <w:t xml:space="preserve">ange.   Giving </w:t>
      </w:r>
      <w:r w:rsidR="00B559C1">
        <w:rPr>
          <w:rFonts w:ascii="Times New Roman" w:hAnsi="Times New Roman"/>
        </w:rPr>
        <w:t xml:space="preserve">the high end </w:t>
      </w:r>
      <w:r w:rsidRPr="00E4670C">
        <w:rPr>
          <w:rFonts w:ascii="Times New Roman" w:hAnsi="Times New Roman"/>
        </w:rPr>
        <w:t xml:space="preserve">two thirds weight, he recommends a 9.16% ROE, which he rounds to 9.20%.  He adds his 4.95% equity risk premium to his 3.03 to 4.62% risk premium range to produce a range of 7.98% to 9.57%.  </w:t>
      </w:r>
      <w:r>
        <w:rPr>
          <w:rFonts w:ascii="Times New Roman" w:hAnsi="Times New Roman"/>
        </w:rPr>
        <w:t xml:space="preserve">To </w:t>
      </w:r>
      <w:r w:rsidRPr="00E4670C">
        <w:rPr>
          <w:rFonts w:ascii="Times New Roman" w:hAnsi="Times New Roman"/>
        </w:rPr>
        <w:t>recogniz</w:t>
      </w:r>
      <w:r>
        <w:rPr>
          <w:rFonts w:ascii="Times New Roman" w:hAnsi="Times New Roman"/>
        </w:rPr>
        <w:t>e</w:t>
      </w:r>
      <w:r w:rsidRPr="00E4670C">
        <w:rPr>
          <w:rFonts w:ascii="Times New Roman" w:hAnsi="Times New Roman"/>
        </w:rPr>
        <w:t xml:space="preserve"> the unusually wide Treasury-to-utility-bond spreads, he recommends a risk premium of 9.04% rounded to 9.00%.  His risk premium-based recommendation is 9.00%-9.20%, with a </w:t>
      </w:r>
      <w:r w:rsidR="00B559C1" w:rsidRPr="00E4670C">
        <w:rPr>
          <w:rFonts w:ascii="Times New Roman" w:hAnsi="Times New Roman"/>
        </w:rPr>
        <w:t>of 9.10</w:t>
      </w:r>
      <w:r w:rsidR="00B559C1">
        <w:rPr>
          <w:rFonts w:ascii="Times New Roman" w:hAnsi="Times New Roman"/>
        </w:rPr>
        <w:t xml:space="preserve">% </w:t>
      </w:r>
      <w:r w:rsidRPr="00E4670C">
        <w:rPr>
          <w:rFonts w:ascii="Times New Roman" w:hAnsi="Times New Roman"/>
        </w:rPr>
        <w:t xml:space="preserve">midpoint.  </w:t>
      </w:r>
    </w:p>
    <w:p w:rsidR="00334FD6" w:rsidRDefault="00334FD6" w:rsidP="00ED1D70">
      <w:pPr>
        <w:autoSpaceDE w:val="0"/>
        <w:autoSpaceDN w:val="0"/>
        <w:adjustRightInd w:val="0"/>
        <w:spacing w:line="360" w:lineRule="auto"/>
        <w:rPr>
          <w:rFonts w:ascii="Times New Roman" w:hAnsi="Times New Roman"/>
          <w:u w:val="single"/>
        </w:rPr>
      </w:pPr>
    </w:p>
    <w:p w:rsidR="00ED1D70" w:rsidRPr="00A3567E" w:rsidRDefault="00ED1D70" w:rsidP="00ED1D70">
      <w:pPr>
        <w:autoSpaceDE w:val="0"/>
        <w:autoSpaceDN w:val="0"/>
        <w:adjustRightInd w:val="0"/>
        <w:spacing w:line="360" w:lineRule="auto"/>
        <w:rPr>
          <w:rFonts w:ascii="Times New Roman" w:hAnsi="Times New Roman"/>
          <w:lang w:bidi="ar-SA"/>
        </w:rPr>
      </w:pPr>
      <w:r w:rsidRPr="00EB2FFF">
        <w:rPr>
          <w:rFonts w:ascii="Times New Roman" w:hAnsi="Times New Roman"/>
          <w:u w:val="single"/>
        </w:rPr>
        <w:t>(</w:t>
      </w:r>
      <w:r w:rsidR="00334FD6">
        <w:rPr>
          <w:rFonts w:ascii="Times New Roman" w:hAnsi="Times New Roman"/>
          <w:u w:val="single"/>
        </w:rPr>
        <w:t>C</w:t>
      </w:r>
      <w:r w:rsidRPr="009422EA">
        <w:rPr>
          <w:rFonts w:ascii="Times New Roman" w:hAnsi="Times New Roman"/>
          <w:u w:val="single"/>
        </w:rPr>
        <w:t xml:space="preserve">) </w:t>
      </w:r>
      <w:r>
        <w:rPr>
          <w:rFonts w:ascii="Times New Roman" w:hAnsi="Times New Roman"/>
          <w:u w:val="single"/>
        </w:rPr>
        <w:t>D</w:t>
      </w:r>
      <w:r w:rsidRPr="009422EA">
        <w:rPr>
          <w:rFonts w:ascii="Times New Roman" w:hAnsi="Times New Roman"/>
          <w:u w:val="single"/>
        </w:rPr>
        <w:t xml:space="preserve">r. </w:t>
      </w:r>
      <w:r>
        <w:rPr>
          <w:rFonts w:ascii="Times New Roman" w:hAnsi="Times New Roman"/>
          <w:u w:val="single"/>
        </w:rPr>
        <w:t>Hadaway’s risk premium</w:t>
      </w:r>
      <w:r w:rsidRPr="009422EA">
        <w:rPr>
          <w:rFonts w:ascii="Times New Roman" w:hAnsi="Times New Roman"/>
          <w:u w:val="single"/>
        </w:rPr>
        <w:t xml:space="preserve"> analysis</w:t>
      </w:r>
      <w:r>
        <w:rPr>
          <w:rFonts w:ascii="Times New Roman" w:hAnsi="Times New Roman"/>
          <w:u w:val="single"/>
        </w:rPr>
        <w:t xml:space="preserve"> and recommendation</w:t>
      </w:r>
      <w:r>
        <w:rPr>
          <w:rFonts w:ascii="Times New Roman" w:hAnsi="Times New Roman"/>
        </w:rPr>
        <w:t xml:space="preserve">      </w:t>
      </w:r>
      <w:r w:rsidRPr="00A3567E">
        <w:rPr>
          <w:rFonts w:ascii="Times New Roman" w:hAnsi="Times New Roman"/>
          <w:lang w:bidi="ar-SA"/>
        </w:rPr>
        <w:t xml:space="preserve">Dr. Hadaway developed </w:t>
      </w:r>
      <w:r>
        <w:rPr>
          <w:rFonts w:ascii="Times New Roman" w:hAnsi="Times New Roman"/>
          <w:lang w:bidi="ar-SA"/>
        </w:rPr>
        <w:t xml:space="preserve">what Mr. Kahal described as </w:t>
      </w:r>
      <w:r w:rsidRPr="00A3567E">
        <w:rPr>
          <w:rFonts w:ascii="Times New Roman" w:hAnsi="Times New Roman"/>
          <w:lang w:bidi="ar-SA"/>
        </w:rPr>
        <w:t>a</w:t>
      </w:r>
      <w:r>
        <w:rPr>
          <w:rFonts w:ascii="Times New Roman" w:hAnsi="Times New Roman"/>
          <w:lang w:bidi="ar-SA"/>
        </w:rPr>
        <w:t>n</w:t>
      </w:r>
      <w:r w:rsidRPr="00A3567E">
        <w:rPr>
          <w:rFonts w:ascii="Times New Roman" w:hAnsi="Times New Roman"/>
          <w:lang w:bidi="ar-SA"/>
        </w:rPr>
        <w:t xml:space="preserve"> econometric model, a simple regression from a time series of data extending from 1980 to 2011. </w:t>
      </w:r>
      <w:r w:rsidR="00950FDF">
        <w:rPr>
          <w:rFonts w:ascii="Times New Roman" w:hAnsi="Times New Roman"/>
          <w:lang w:bidi="ar-SA"/>
        </w:rPr>
        <w:t>(Kahal Dir., p. 32)</w:t>
      </w:r>
      <w:r>
        <w:rPr>
          <w:rFonts w:ascii="Times New Roman" w:hAnsi="Times New Roman"/>
          <w:lang w:bidi="ar-SA"/>
        </w:rPr>
        <w:t xml:space="preserve">  </w:t>
      </w:r>
      <w:r w:rsidRPr="00A3567E">
        <w:rPr>
          <w:rFonts w:ascii="Times New Roman" w:hAnsi="Times New Roman"/>
          <w:lang w:bidi="ar-SA"/>
        </w:rPr>
        <w:t xml:space="preserve">This model is based on the assumption that equity risk premium </w:t>
      </w:r>
      <w:r>
        <w:rPr>
          <w:rFonts w:ascii="Times New Roman" w:hAnsi="Times New Roman"/>
          <w:lang w:bidi="ar-SA"/>
        </w:rPr>
        <w:t>is</w:t>
      </w:r>
      <w:r w:rsidRPr="00A3567E">
        <w:rPr>
          <w:rFonts w:ascii="Times New Roman" w:hAnsi="Times New Roman"/>
          <w:lang w:bidi="ar-SA"/>
        </w:rPr>
        <w:t xml:space="preserve"> </w:t>
      </w:r>
      <w:r>
        <w:rPr>
          <w:rFonts w:ascii="Times New Roman" w:hAnsi="Times New Roman"/>
          <w:lang w:bidi="ar-SA"/>
        </w:rPr>
        <w:t xml:space="preserve">entirely </w:t>
      </w:r>
      <w:r w:rsidRPr="00A3567E">
        <w:rPr>
          <w:rFonts w:ascii="Times New Roman" w:hAnsi="Times New Roman"/>
          <w:lang w:bidi="ar-SA"/>
        </w:rPr>
        <w:t>driven</w:t>
      </w:r>
      <w:r>
        <w:rPr>
          <w:rFonts w:ascii="Times New Roman" w:hAnsi="Times New Roman"/>
          <w:lang w:bidi="ar-SA"/>
        </w:rPr>
        <w:t xml:space="preserve"> by, and influenced by nothing except, the level of</w:t>
      </w:r>
      <w:r w:rsidRPr="00A3567E">
        <w:rPr>
          <w:rFonts w:ascii="Times New Roman" w:hAnsi="Times New Roman"/>
          <w:lang w:bidi="ar-SA"/>
        </w:rPr>
        <w:t xml:space="preserve"> contemporaneous interest rates.  </w:t>
      </w:r>
      <w:r>
        <w:rPr>
          <w:rFonts w:ascii="Times New Roman" w:hAnsi="Times New Roman"/>
          <w:lang w:bidi="ar-SA"/>
        </w:rPr>
        <w:t>Thus, Dr, Hadaway’s simple model finds an</w:t>
      </w:r>
      <w:r w:rsidRPr="00A3567E">
        <w:rPr>
          <w:rFonts w:ascii="Times New Roman" w:hAnsi="Times New Roman"/>
          <w:lang w:bidi="ar-SA"/>
        </w:rPr>
        <w:t xml:space="preserve"> </w:t>
      </w:r>
      <w:r>
        <w:rPr>
          <w:rFonts w:ascii="Times New Roman" w:hAnsi="Times New Roman"/>
          <w:lang w:bidi="ar-SA"/>
        </w:rPr>
        <w:t xml:space="preserve">inverse </w:t>
      </w:r>
      <w:r w:rsidRPr="00A3567E">
        <w:rPr>
          <w:rFonts w:ascii="Times New Roman" w:hAnsi="Times New Roman"/>
          <w:lang w:bidi="ar-SA"/>
        </w:rPr>
        <w:t xml:space="preserve">relationship:  </w:t>
      </w:r>
      <w:r w:rsidRPr="00767D05">
        <w:rPr>
          <w:rFonts w:ascii="Times New Roman" w:hAnsi="Times New Roman"/>
          <w:i/>
          <w:lang w:bidi="ar-SA"/>
        </w:rPr>
        <w:t>The lower the interest</w:t>
      </w:r>
      <w:r>
        <w:rPr>
          <w:rFonts w:ascii="Times New Roman" w:hAnsi="Times New Roman"/>
          <w:i/>
          <w:lang w:bidi="ar-SA"/>
        </w:rPr>
        <w:t xml:space="preserve"> </w:t>
      </w:r>
      <w:r w:rsidRPr="00767D05">
        <w:rPr>
          <w:rFonts w:ascii="Times New Roman" w:hAnsi="Times New Roman"/>
          <w:i/>
          <w:lang w:bidi="ar-SA"/>
        </w:rPr>
        <w:t>rate</w:t>
      </w:r>
      <w:r w:rsidRPr="00A3567E">
        <w:rPr>
          <w:rFonts w:ascii="Times New Roman" w:hAnsi="Times New Roman"/>
          <w:lang w:bidi="ar-SA"/>
        </w:rPr>
        <w:t xml:space="preserve"> at any given point in time, the higher the risk premium, and </w:t>
      </w:r>
      <w:r w:rsidRPr="00A3567E">
        <w:rPr>
          <w:rFonts w:ascii="Times New Roman" w:hAnsi="Times New Roman"/>
          <w:i/>
          <w:lang w:bidi="ar-SA"/>
        </w:rPr>
        <w:t>vice versa</w:t>
      </w:r>
      <w:r w:rsidRPr="00A3567E">
        <w:rPr>
          <w:rFonts w:ascii="Times New Roman" w:hAnsi="Times New Roman"/>
          <w:lang w:bidi="ar-SA"/>
        </w:rPr>
        <w:t xml:space="preserve">.  </w:t>
      </w:r>
      <w:r>
        <w:rPr>
          <w:rFonts w:ascii="Times New Roman" w:hAnsi="Times New Roman"/>
          <w:lang w:bidi="ar-SA"/>
        </w:rPr>
        <w:t xml:space="preserve">Here, Dr. Hadaway’s contrived and </w:t>
      </w:r>
      <w:r w:rsidRPr="00A3567E">
        <w:rPr>
          <w:rFonts w:ascii="Times New Roman" w:hAnsi="Times New Roman"/>
          <w:lang w:bidi="ar-SA"/>
        </w:rPr>
        <w:t>highly questionable message is</w:t>
      </w:r>
      <w:r>
        <w:rPr>
          <w:rFonts w:ascii="Times New Roman" w:hAnsi="Times New Roman"/>
          <w:lang w:bidi="ar-SA"/>
        </w:rPr>
        <w:t>:  At</w:t>
      </w:r>
      <w:r w:rsidRPr="00A3567E">
        <w:rPr>
          <w:rFonts w:ascii="Times New Roman" w:hAnsi="Times New Roman"/>
          <w:lang w:bidi="ar-SA"/>
        </w:rPr>
        <w:t xml:space="preserve"> today’s rock bottom interest rates</w:t>
      </w:r>
      <w:r>
        <w:rPr>
          <w:rFonts w:ascii="Times New Roman" w:hAnsi="Times New Roman"/>
          <w:lang w:bidi="ar-SA"/>
        </w:rPr>
        <w:t xml:space="preserve">, there </w:t>
      </w:r>
      <w:r w:rsidRPr="00A3567E">
        <w:rPr>
          <w:rFonts w:ascii="Times New Roman" w:hAnsi="Times New Roman"/>
          <w:lang w:bidi="ar-SA"/>
        </w:rPr>
        <w:t>must b</w:t>
      </w:r>
      <w:r>
        <w:rPr>
          <w:rFonts w:ascii="Times New Roman" w:hAnsi="Times New Roman"/>
          <w:lang w:bidi="ar-SA"/>
        </w:rPr>
        <w:t>e</w:t>
      </w:r>
      <w:r w:rsidRPr="00A3567E">
        <w:rPr>
          <w:rFonts w:ascii="Times New Roman" w:hAnsi="Times New Roman"/>
          <w:lang w:bidi="ar-SA"/>
        </w:rPr>
        <w:t xml:space="preserve"> very steep equity risk premiums. </w:t>
      </w:r>
    </w:p>
    <w:p w:rsidR="00ED1D70" w:rsidRPr="00A3567E" w:rsidRDefault="00ED1D70" w:rsidP="00ED1D70">
      <w:pPr>
        <w:autoSpaceDE w:val="0"/>
        <w:autoSpaceDN w:val="0"/>
        <w:adjustRightInd w:val="0"/>
        <w:spacing w:line="360" w:lineRule="auto"/>
        <w:rPr>
          <w:rFonts w:ascii="Times New Roman" w:hAnsi="Times New Roman"/>
          <w:lang w:bidi="ar-SA"/>
        </w:rPr>
      </w:pPr>
    </w:p>
    <w:p w:rsidR="00ED1D70" w:rsidRDefault="00ED1D70" w:rsidP="00ED1D70">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 xml:space="preserve">The key to Dr. Hadaway’s analysis is his definition of risk premium. </w:t>
      </w:r>
      <w:r>
        <w:rPr>
          <w:rFonts w:ascii="Times New Roman" w:hAnsi="Times New Roman"/>
          <w:lang w:bidi="ar-SA"/>
        </w:rPr>
        <w:t xml:space="preserve"> </w:t>
      </w:r>
      <w:r w:rsidRPr="00A3567E">
        <w:rPr>
          <w:rFonts w:ascii="Times New Roman" w:hAnsi="Times New Roman"/>
          <w:lang w:bidi="ar-SA"/>
        </w:rPr>
        <w:t xml:space="preserve">He calculates an historic risk premium data series as the average of state regulatory commissions’ allowed </w:t>
      </w:r>
      <w:r>
        <w:rPr>
          <w:rFonts w:ascii="Times New Roman" w:hAnsi="Times New Roman"/>
          <w:lang w:bidi="ar-SA"/>
        </w:rPr>
        <w:t xml:space="preserve">ROEs </w:t>
      </w:r>
      <w:r w:rsidRPr="00A3567E">
        <w:rPr>
          <w:rFonts w:ascii="Times New Roman" w:hAnsi="Times New Roman"/>
          <w:lang w:bidi="ar-SA"/>
        </w:rPr>
        <w:t xml:space="preserve">in a given year minus the prevailing yield on </w:t>
      </w:r>
      <w:r>
        <w:rPr>
          <w:rFonts w:ascii="Times New Roman" w:hAnsi="Times New Roman"/>
          <w:lang w:bidi="ar-SA"/>
        </w:rPr>
        <w:t>Moody’s</w:t>
      </w:r>
      <w:r w:rsidRPr="00A3567E">
        <w:rPr>
          <w:rFonts w:ascii="Times New Roman" w:hAnsi="Times New Roman"/>
          <w:lang w:bidi="ar-SA"/>
        </w:rPr>
        <w:t xml:space="preserve"> utility bonds in that year.  He proceed</w:t>
      </w:r>
      <w:r>
        <w:rPr>
          <w:rFonts w:ascii="Times New Roman" w:hAnsi="Times New Roman"/>
          <w:lang w:bidi="ar-SA"/>
        </w:rPr>
        <w:t>s</w:t>
      </w:r>
      <w:r w:rsidRPr="00A3567E">
        <w:rPr>
          <w:rFonts w:ascii="Times New Roman" w:hAnsi="Times New Roman"/>
          <w:lang w:bidi="ar-SA"/>
        </w:rPr>
        <w:t xml:space="preserve"> to </w:t>
      </w:r>
      <w:r w:rsidRPr="00A3567E">
        <w:rPr>
          <w:rFonts w:ascii="Times New Roman" w:hAnsi="Times New Roman"/>
          <w:lang w:bidi="ar-SA"/>
        </w:rPr>
        <w:lastRenderedPageBreak/>
        <w:t xml:space="preserve">select </w:t>
      </w:r>
      <w:r w:rsidR="00B559C1" w:rsidRPr="00A3567E">
        <w:rPr>
          <w:rFonts w:ascii="Times New Roman" w:hAnsi="Times New Roman"/>
          <w:lang w:bidi="ar-SA"/>
        </w:rPr>
        <w:t>5.08 and 5.34</w:t>
      </w:r>
      <w:r w:rsidR="00B559C1">
        <w:rPr>
          <w:rFonts w:ascii="Times New Roman" w:hAnsi="Times New Roman"/>
          <w:lang w:bidi="ar-SA"/>
        </w:rPr>
        <w:t>%</w:t>
      </w:r>
      <w:r w:rsidR="00B559C1" w:rsidRPr="00A3567E">
        <w:rPr>
          <w:rFonts w:ascii="Times New Roman" w:hAnsi="Times New Roman"/>
          <w:lang w:bidi="ar-SA"/>
        </w:rPr>
        <w:t xml:space="preserve"> </w:t>
      </w:r>
      <w:r w:rsidRPr="00A3567E">
        <w:rPr>
          <w:rFonts w:ascii="Times New Roman" w:hAnsi="Times New Roman"/>
          <w:lang w:bidi="ar-SA"/>
        </w:rPr>
        <w:t>triple B utility bond yields</w:t>
      </w:r>
      <w:r w:rsidR="00B559C1">
        <w:rPr>
          <w:rFonts w:ascii="Times New Roman" w:hAnsi="Times New Roman"/>
          <w:lang w:bidi="ar-SA"/>
        </w:rPr>
        <w:t>,</w:t>
      </w:r>
      <w:r w:rsidRPr="00A3567E">
        <w:rPr>
          <w:rFonts w:ascii="Times New Roman" w:hAnsi="Times New Roman"/>
          <w:lang w:bidi="ar-SA"/>
        </w:rPr>
        <w:t xml:space="preserve"> and calculate a risk premium-based</w:t>
      </w:r>
      <w:r w:rsidR="00B559C1">
        <w:rPr>
          <w:rFonts w:ascii="Times New Roman" w:hAnsi="Times New Roman"/>
          <w:lang w:bidi="ar-SA"/>
        </w:rPr>
        <w:t xml:space="preserve"> </w:t>
      </w:r>
      <w:r w:rsidR="00B559C1" w:rsidRPr="00A3567E">
        <w:rPr>
          <w:rFonts w:ascii="Times New Roman" w:hAnsi="Times New Roman"/>
          <w:lang w:bidi="ar-SA"/>
        </w:rPr>
        <w:t>9.97</w:t>
      </w:r>
      <w:r w:rsidR="00B559C1">
        <w:rPr>
          <w:rFonts w:ascii="Times New Roman" w:hAnsi="Times New Roman"/>
          <w:lang w:bidi="ar-SA"/>
        </w:rPr>
        <w:t>%</w:t>
      </w:r>
      <w:r w:rsidR="00B559C1" w:rsidRPr="00A3567E">
        <w:rPr>
          <w:rFonts w:ascii="Times New Roman" w:hAnsi="Times New Roman"/>
          <w:lang w:bidi="ar-SA"/>
        </w:rPr>
        <w:t xml:space="preserve"> to 10.12</w:t>
      </w:r>
      <w:r w:rsidR="00B559C1">
        <w:rPr>
          <w:rFonts w:ascii="Times New Roman" w:hAnsi="Times New Roman"/>
          <w:lang w:bidi="ar-SA"/>
        </w:rPr>
        <w:t xml:space="preserve">% </w:t>
      </w:r>
      <w:r w:rsidRPr="00A3567E">
        <w:rPr>
          <w:rFonts w:ascii="Times New Roman" w:hAnsi="Times New Roman"/>
          <w:lang w:bidi="ar-SA"/>
        </w:rPr>
        <w:t xml:space="preserve">cost of equity </w:t>
      </w:r>
      <w:r>
        <w:rPr>
          <w:rFonts w:ascii="Times New Roman" w:hAnsi="Times New Roman"/>
          <w:lang w:bidi="ar-SA"/>
        </w:rPr>
        <w:t xml:space="preserve">(Hadaway direct, p. 42)  </w:t>
      </w:r>
      <w:r w:rsidRPr="00A3567E">
        <w:rPr>
          <w:rFonts w:ascii="Times New Roman" w:hAnsi="Times New Roman"/>
          <w:lang w:bidi="ar-SA"/>
        </w:rPr>
        <w:t>In other words, his</w:t>
      </w:r>
      <w:r w:rsidR="00B559C1">
        <w:rPr>
          <w:rFonts w:ascii="Times New Roman" w:hAnsi="Times New Roman"/>
          <w:lang w:bidi="ar-SA"/>
        </w:rPr>
        <w:t xml:space="preserve"> risk premium</w:t>
      </w:r>
      <w:r w:rsidRPr="00A3567E">
        <w:rPr>
          <w:rFonts w:ascii="Times New Roman" w:hAnsi="Times New Roman"/>
          <w:lang w:bidi="ar-SA"/>
        </w:rPr>
        <w:t xml:space="preserve"> model is based on </w:t>
      </w:r>
      <w:r w:rsidRPr="00A3567E">
        <w:rPr>
          <w:rFonts w:ascii="Times New Roman" w:hAnsi="Times New Roman"/>
          <w:i/>
          <w:lang w:bidi="ar-SA"/>
        </w:rPr>
        <w:t>historical</w:t>
      </w:r>
      <w:r w:rsidRPr="00A3567E">
        <w:rPr>
          <w:rFonts w:ascii="Times New Roman" w:hAnsi="Times New Roman"/>
          <w:lang w:bidi="ar-SA"/>
        </w:rPr>
        <w:t xml:space="preserve"> regulatory decisions and only partially on market data.  Mr. Kahal observed that commission-allowed returns cannot </w:t>
      </w:r>
      <w:r>
        <w:rPr>
          <w:rFonts w:ascii="Times New Roman" w:hAnsi="Times New Roman"/>
          <w:lang w:bidi="ar-SA"/>
        </w:rPr>
        <w:t xml:space="preserve">necessarily </w:t>
      </w:r>
      <w:r w:rsidRPr="00A3567E">
        <w:rPr>
          <w:rFonts w:ascii="Times New Roman" w:hAnsi="Times New Roman"/>
          <w:lang w:bidi="ar-SA"/>
        </w:rPr>
        <w:t xml:space="preserve">be equated to </w:t>
      </w:r>
      <w:r>
        <w:rPr>
          <w:rFonts w:ascii="Times New Roman" w:hAnsi="Times New Roman"/>
          <w:lang w:bidi="ar-SA"/>
        </w:rPr>
        <w:t xml:space="preserve">market </w:t>
      </w:r>
      <w:r w:rsidRPr="00A3567E">
        <w:rPr>
          <w:rFonts w:ascii="Times New Roman" w:hAnsi="Times New Roman"/>
          <w:lang w:bidi="ar-SA"/>
        </w:rPr>
        <w:t>cost of equity.</w:t>
      </w:r>
      <w:r>
        <w:rPr>
          <w:rFonts w:ascii="Times New Roman" w:hAnsi="Times New Roman"/>
          <w:lang w:bidi="ar-SA"/>
        </w:rPr>
        <w:t xml:space="preserve">  </w:t>
      </w:r>
      <w:r w:rsidRPr="00A3567E">
        <w:rPr>
          <w:rFonts w:ascii="Times New Roman" w:hAnsi="Times New Roman"/>
          <w:lang w:bidi="ar-SA"/>
        </w:rPr>
        <w:t xml:space="preserve">He </w:t>
      </w:r>
      <w:r>
        <w:rPr>
          <w:rFonts w:ascii="Times New Roman" w:hAnsi="Times New Roman"/>
          <w:lang w:bidi="ar-SA"/>
        </w:rPr>
        <w:t xml:space="preserve">added </w:t>
      </w:r>
      <w:r w:rsidRPr="00A3567E">
        <w:rPr>
          <w:rFonts w:ascii="Times New Roman" w:hAnsi="Times New Roman"/>
          <w:lang w:bidi="ar-SA"/>
        </w:rPr>
        <w:t xml:space="preserve"> that, to equate the one with the other is not very different from recommending  that the Commission simply calculate the average ROEs which other  commissions have allowed, adjust that average for some change in interest rates, and adopt the resultant ROE. </w:t>
      </w:r>
      <w:r>
        <w:rPr>
          <w:rFonts w:ascii="Times New Roman" w:hAnsi="Times New Roman"/>
          <w:lang w:bidi="ar-SA"/>
        </w:rPr>
        <w:t>(Kahal direct, p. 32)</w:t>
      </w:r>
    </w:p>
    <w:p w:rsidR="00CC3B21" w:rsidRPr="00A3567E" w:rsidRDefault="00CC3B21" w:rsidP="00ED1D70">
      <w:pPr>
        <w:autoSpaceDE w:val="0"/>
        <w:autoSpaceDN w:val="0"/>
        <w:adjustRightInd w:val="0"/>
        <w:spacing w:line="360" w:lineRule="auto"/>
        <w:rPr>
          <w:rFonts w:ascii="Times New Roman" w:hAnsi="Times New Roman"/>
          <w:lang w:bidi="ar-SA"/>
        </w:rPr>
      </w:pPr>
    </w:p>
    <w:p w:rsidR="00ED1D70" w:rsidRPr="00A3567E" w:rsidRDefault="00ED1D70" w:rsidP="00ED1D70">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 xml:space="preserve">There is no support, within the record or without, for </w:t>
      </w:r>
      <w:r>
        <w:rPr>
          <w:rFonts w:ascii="Times New Roman" w:hAnsi="Times New Roman"/>
          <w:lang w:bidi="ar-SA"/>
        </w:rPr>
        <w:t>Dr. Hadaway’s risk premium model.  Moreover, although that model produces a</w:t>
      </w:r>
      <w:r w:rsidR="000E4940">
        <w:rPr>
          <w:rFonts w:ascii="Times New Roman" w:hAnsi="Times New Roman"/>
          <w:lang w:bidi="ar-SA"/>
        </w:rPr>
        <w:t>n ROE</w:t>
      </w:r>
      <w:r>
        <w:rPr>
          <w:rFonts w:ascii="Times New Roman" w:hAnsi="Times New Roman"/>
          <w:lang w:bidi="ar-SA"/>
        </w:rPr>
        <w:t xml:space="preserve"> estimate of </w:t>
      </w:r>
      <w:r w:rsidR="000E4940">
        <w:rPr>
          <w:rFonts w:ascii="Times New Roman" w:hAnsi="Times New Roman"/>
          <w:lang w:bidi="ar-SA"/>
        </w:rPr>
        <w:t xml:space="preserve">only </w:t>
      </w:r>
      <w:r>
        <w:rPr>
          <w:rFonts w:ascii="Times New Roman" w:hAnsi="Times New Roman"/>
          <w:lang w:bidi="ar-SA"/>
        </w:rPr>
        <w:t>about 10.0%, Dr. Hadaway simply disregarded th</w:t>
      </w:r>
      <w:r w:rsidR="00B559C1">
        <w:rPr>
          <w:rFonts w:ascii="Times New Roman" w:hAnsi="Times New Roman"/>
          <w:lang w:bidi="ar-SA"/>
        </w:rPr>
        <w:t>at</w:t>
      </w:r>
      <w:r>
        <w:rPr>
          <w:rFonts w:ascii="Times New Roman" w:hAnsi="Times New Roman"/>
          <w:lang w:bidi="ar-SA"/>
        </w:rPr>
        <w:t xml:space="preserve"> result and recommend</w:t>
      </w:r>
      <w:r w:rsidR="00B559C1">
        <w:rPr>
          <w:rFonts w:ascii="Times New Roman" w:hAnsi="Times New Roman"/>
          <w:lang w:bidi="ar-SA"/>
        </w:rPr>
        <w:t>ed</w:t>
      </w:r>
      <w:r>
        <w:rPr>
          <w:rFonts w:ascii="Times New Roman" w:hAnsi="Times New Roman"/>
          <w:lang w:bidi="ar-SA"/>
        </w:rPr>
        <w:t xml:space="preserve"> a10.3%</w:t>
      </w:r>
      <w:r w:rsidR="000E4940">
        <w:rPr>
          <w:rFonts w:ascii="Times New Roman" w:hAnsi="Times New Roman"/>
          <w:lang w:bidi="ar-SA"/>
        </w:rPr>
        <w:t xml:space="preserve"> ROE</w:t>
      </w:r>
      <w:r>
        <w:rPr>
          <w:rFonts w:ascii="Times New Roman" w:hAnsi="Times New Roman"/>
          <w:lang w:bidi="ar-SA"/>
        </w:rPr>
        <w:t>.</w:t>
      </w:r>
      <w:r w:rsidRPr="00A3567E">
        <w:rPr>
          <w:rFonts w:ascii="Times New Roman" w:hAnsi="Times New Roman"/>
          <w:lang w:bidi="ar-SA"/>
        </w:rPr>
        <w:t xml:space="preserve"> </w:t>
      </w:r>
      <w:r>
        <w:rPr>
          <w:rFonts w:ascii="Times New Roman" w:hAnsi="Times New Roman"/>
          <w:lang w:bidi="ar-SA"/>
        </w:rPr>
        <w:t>(Hadaway Reb., pp. 2, 7)</w:t>
      </w:r>
    </w:p>
    <w:p w:rsidR="00ED1D70" w:rsidRPr="00A3567E" w:rsidRDefault="00ED1D70" w:rsidP="00ED1D70">
      <w:pPr>
        <w:autoSpaceDE w:val="0"/>
        <w:autoSpaceDN w:val="0"/>
        <w:adjustRightInd w:val="0"/>
        <w:spacing w:line="360" w:lineRule="auto"/>
        <w:rPr>
          <w:rFonts w:ascii="Times New Roman" w:hAnsi="Times New Roman"/>
          <w:b/>
          <w:bCs/>
          <w:lang w:bidi="ar-SA"/>
        </w:rPr>
      </w:pPr>
    </w:p>
    <w:p w:rsidR="009422EA" w:rsidRPr="00ED1D70" w:rsidRDefault="009422EA" w:rsidP="009422EA">
      <w:pPr>
        <w:autoSpaceDE w:val="0"/>
        <w:autoSpaceDN w:val="0"/>
        <w:adjustRightInd w:val="0"/>
        <w:spacing w:line="360" w:lineRule="auto"/>
        <w:rPr>
          <w:rFonts w:ascii="Times New Roman" w:hAnsi="Times New Roman"/>
          <w:u w:val="single"/>
          <w:lang w:bidi="ar-SA"/>
        </w:rPr>
      </w:pPr>
    </w:p>
    <w:p w:rsidR="00334FD6" w:rsidRDefault="00334FD6" w:rsidP="00334FD6">
      <w:pPr>
        <w:autoSpaceDE w:val="0"/>
        <w:autoSpaceDN w:val="0"/>
        <w:adjustRightInd w:val="0"/>
        <w:spacing w:line="360" w:lineRule="auto"/>
        <w:rPr>
          <w:rFonts w:ascii="Times New Roman" w:hAnsi="Times New Roman"/>
        </w:rPr>
      </w:pPr>
      <w:r>
        <w:rPr>
          <w:rFonts w:ascii="Times New Roman" w:hAnsi="Times New Roman"/>
          <w:b/>
          <w:u w:val="single"/>
        </w:rPr>
        <w:t>V</w:t>
      </w:r>
      <w:r w:rsidRPr="00EB2FFF">
        <w:rPr>
          <w:rFonts w:ascii="Times New Roman" w:hAnsi="Times New Roman"/>
          <w:b/>
          <w:u w:val="single"/>
        </w:rPr>
        <w:t xml:space="preserve"> </w:t>
      </w:r>
      <w:r>
        <w:rPr>
          <w:rFonts w:ascii="Times New Roman" w:hAnsi="Times New Roman"/>
          <w:b/>
          <w:u w:val="single"/>
        </w:rPr>
        <w:t>-</w:t>
      </w:r>
      <w:r w:rsidRPr="00EB2FFF">
        <w:rPr>
          <w:rFonts w:ascii="Times New Roman" w:hAnsi="Times New Roman"/>
          <w:b/>
          <w:u w:val="single"/>
        </w:rPr>
        <w:t xml:space="preserve"> </w:t>
      </w:r>
      <w:r>
        <w:rPr>
          <w:rFonts w:ascii="Times New Roman" w:hAnsi="Times New Roman"/>
          <w:b/>
          <w:u w:val="single"/>
        </w:rPr>
        <w:t>CAPM-</w:t>
      </w:r>
      <w:r w:rsidRPr="00A3567E">
        <w:rPr>
          <w:rFonts w:ascii="Times New Roman" w:hAnsi="Times New Roman"/>
          <w:b/>
          <w:u w:val="single"/>
        </w:rPr>
        <w:t xml:space="preserve">BASED ANALYSES AND RECOMMENDATIONS  </w:t>
      </w:r>
      <w:r>
        <w:rPr>
          <w:rFonts w:ascii="Times New Roman" w:hAnsi="Times New Roman"/>
        </w:rPr>
        <w:t xml:space="preserve">  </w:t>
      </w:r>
    </w:p>
    <w:p w:rsidR="00334FD6" w:rsidRPr="00A3567E" w:rsidRDefault="00334FD6" w:rsidP="00334FD6">
      <w:pPr>
        <w:autoSpaceDE w:val="0"/>
        <w:autoSpaceDN w:val="0"/>
        <w:adjustRightInd w:val="0"/>
        <w:spacing w:line="360" w:lineRule="auto"/>
        <w:rPr>
          <w:rFonts w:ascii="Times New Roman" w:hAnsi="Times New Roman"/>
        </w:rPr>
      </w:pPr>
      <w:r w:rsidRPr="00ED1D70">
        <w:rPr>
          <w:rFonts w:ascii="Times New Roman" w:hAnsi="Times New Roman"/>
          <w:u w:val="single"/>
        </w:rPr>
        <w:t>(A) The methodology</w:t>
      </w:r>
      <w:r>
        <w:rPr>
          <w:rFonts w:ascii="Times New Roman" w:hAnsi="Times New Roman"/>
        </w:rPr>
        <w:t xml:space="preserve">      </w:t>
      </w:r>
      <w:r w:rsidRPr="00A3567E">
        <w:rPr>
          <w:rFonts w:ascii="Times New Roman" w:hAnsi="Times New Roman"/>
        </w:rPr>
        <w:t>The CAPM methodology is premised on the theory that the market does not compensate the investor for assuming “business” or “non-systemic” risks that the investor could avoid by owning a diversified investment portfolio.  Rather, the market compensates the investor only for “non-diversifiable” risks that the investor can</w:t>
      </w:r>
      <w:r w:rsidRPr="00752927">
        <w:rPr>
          <w:rFonts w:ascii="Times New Roman" w:hAnsi="Times New Roman"/>
        </w:rPr>
        <w:t>not</w:t>
      </w:r>
      <w:r w:rsidRPr="00A3567E">
        <w:rPr>
          <w:rFonts w:ascii="Times New Roman" w:hAnsi="Times New Roman"/>
        </w:rPr>
        <w:t xml:space="preserve"> </w:t>
      </w:r>
      <w:r>
        <w:rPr>
          <w:rFonts w:ascii="Times New Roman" w:hAnsi="Times New Roman"/>
        </w:rPr>
        <w:t xml:space="preserve">thus </w:t>
      </w:r>
      <w:r w:rsidRPr="00A3567E">
        <w:rPr>
          <w:rFonts w:ascii="Times New Roman" w:hAnsi="Times New Roman"/>
        </w:rPr>
        <w:t xml:space="preserve">avoid.  To develop an ROE, the CAPM methodology </w:t>
      </w:r>
      <w:r>
        <w:rPr>
          <w:rFonts w:ascii="Times New Roman" w:hAnsi="Times New Roman"/>
        </w:rPr>
        <w:t>seeks to determine,</w:t>
      </w:r>
      <w:r w:rsidRPr="00A3567E">
        <w:rPr>
          <w:rFonts w:ascii="Times New Roman" w:hAnsi="Times New Roman"/>
        </w:rPr>
        <w:t xml:space="preserve"> for </w:t>
      </w:r>
      <w:r>
        <w:rPr>
          <w:rFonts w:ascii="Times New Roman" w:hAnsi="Times New Roman"/>
        </w:rPr>
        <w:t>the subject</w:t>
      </w:r>
      <w:r w:rsidRPr="00A3567E">
        <w:rPr>
          <w:rFonts w:ascii="Times New Roman" w:hAnsi="Times New Roman"/>
        </w:rPr>
        <w:t xml:space="preserve"> individual company</w:t>
      </w:r>
      <w:r>
        <w:rPr>
          <w:rFonts w:ascii="Times New Roman" w:hAnsi="Times New Roman"/>
        </w:rPr>
        <w:t>,</w:t>
      </w:r>
      <w:r w:rsidRPr="00A3567E">
        <w:rPr>
          <w:rFonts w:ascii="Times New Roman" w:hAnsi="Times New Roman"/>
        </w:rPr>
        <w:t xml:space="preserve"> a risk premium that represents only </w:t>
      </w:r>
      <w:r>
        <w:rPr>
          <w:rFonts w:ascii="Times New Roman" w:hAnsi="Times New Roman"/>
        </w:rPr>
        <w:t>its</w:t>
      </w:r>
      <w:r w:rsidRPr="00A3567E">
        <w:rPr>
          <w:rFonts w:ascii="Times New Roman" w:hAnsi="Times New Roman"/>
        </w:rPr>
        <w:t xml:space="preserve"> stock’s non-diversifiable risks.   </w:t>
      </w:r>
    </w:p>
    <w:p w:rsidR="00334FD6" w:rsidRPr="00A3567E" w:rsidRDefault="00334FD6" w:rsidP="00334FD6">
      <w:pPr>
        <w:tabs>
          <w:tab w:val="left" w:pos="3870"/>
        </w:tabs>
        <w:spacing w:line="360" w:lineRule="auto"/>
        <w:rPr>
          <w:rFonts w:ascii="Times New Roman" w:hAnsi="Times New Roman"/>
        </w:rPr>
      </w:pPr>
      <w:r w:rsidRPr="00A3567E">
        <w:rPr>
          <w:rFonts w:ascii="Times New Roman" w:hAnsi="Times New Roman"/>
        </w:rPr>
        <w:t xml:space="preserve">     </w:t>
      </w:r>
    </w:p>
    <w:p w:rsidR="00334FD6" w:rsidRDefault="00334FD6" w:rsidP="00334FD6">
      <w:pPr>
        <w:tabs>
          <w:tab w:val="left" w:pos="3870"/>
        </w:tabs>
        <w:spacing w:line="360" w:lineRule="auto"/>
        <w:rPr>
          <w:rFonts w:ascii="Times New Roman" w:hAnsi="Times New Roman"/>
        </w:rPr>
      </w:pPr>
      <w:r w:rsidRPr="00A3567E">
        <w:rPr>
          <w:rFonts w:ascii="Times New Roman" w:hAnsi="Times New Roman"/>
        </w:rPr>
        <w:t xml:space="preserve">To do this, the CAPM first </w:t>
      </w:r>
      <w:r>
        <w:rPr>
          <w:rFonts w:ascii="Times New Roman" w:hAnsi="Times New Roman"/>
        </w:rPr>
        <w:t xml:space="preserve">requires </w:t>
      </w:r>
      <w:r w:rsidRPr="00A3567E">
        <w:rPr>
          <w:rFonts w:ascii="Times New Roman" w:hAnsi="Times New Roman"/>
        </w:rPr>
        <w:t>identifi</w:t>
      </w:r>
      <w:r>
        <w:rPr>
          <w:rFonts w:ascii="Times New Roman" w:hAnsi="Times New Roman"/>
        </w:rPr>
        <w:t xml:space="preserve">cation/derivation of three variables.  The first of these variables is a </w:t>
      </w:r>
      <w:r w:rsidRPr="00814CD7">
        <w:rPr>
          <w:rFonts w:ascii="Times New Roman" w:hAnsi="Times New Roman"/>
          <w:i/>
        </w:rPr>
        <w:t>risk free yield</w:t>
      </w:r>
      <w:r>
        <w:rPr>
          <w:rFonts w:ascii="Times New Roman" w:hAnsi="Times New Roman"/>
        </w:rPr>
        <w:t xml:space="preserve">.  </w:t>
      </w:r>
      <w:r w:rsidRPr="00A3567E">
        <w:rPr>
          <w:rFonts w:ascii="Times New Roman" w:hAnsi="Times New Roman"/>
          <w:lang w:bidi="ar-SA"/>
        </w:rPr>
        <w:t>(</w:t>
      </w:r>
      <w:r>
        <w:rPr>
          <w:rFonts w:ascii="Times New Roman" w:hAnsi="Times New Roman"/>
          <w:lang w:bidi="ar-SA"/>
        </w:rPr>
        <w:t>For example,</w:t>
      </w:r>
      <w:r w:rsidRPr="00A3567E">
        <w:rPr>
          <w:rFonts w:ascii="Times New Roman" w:hAnsi="Times New Roman"/>
          <w:lang w:bidi="ar-SA"/>
        </w:rPr>
        <w:t xml:space="preserve"> a Treasury security yield) </w:t>
      </w:r>
      <w:r>
        <w:rPr>
          <w:rFonts w:ascii="Times New Roman" w:hAnsi="Times New Roman"/>
        </w:rPr>
        <w:t xml:space="preserve"> The second variable is the</w:t>
      </w:r>
      <w:r w:rsidRPr="00A3567E">
        <w:rPr>
          <w:rFonts w:ascii="Times New Roman" w:hAnsi="Times New Roman"/>
        </w:rPr>
        <w:t xml:space="preserve"> subject stock’s </w:t>
      </w:r>
      <w:r w:rsidRPr="00814CD7">
        <w:rPr>
          <w:rFonts w:ascii="Times New Roman" w:hAnsi="Times New Roman"/>
          <w:i/>
        </w:rPr>
        <w:t>specific risk factor</w:t>
      </w:r>
      <w:r>
        <w:rPr>
          <w:rFonts w:ascii="Times New Roman" w:hAnsi="Times New Roman"/>
        </w:rPr>
        <w:t xml:space="preserve">, which is called </w:t>
      </w:r>
      <w:r w:rsidRPr="00A3567E">
        <w:rPr>
          <w:rFonts w:ascii="Times New Roman" w:hAnsi="Times New Roman"/>
          <w:lang w:bidi="ar-SA"/>
        </w:rPr>
        <w:t xml:space="preserve">a </w:t>
      </w:r>
      <w:r w:rsidRPr="00814CD7">
        <w:rPr>
          <w:rFonts w:ascii="Times New Roman" w:hAnsi="Times New Roman"/>
          <w:i/>
          <w:lang w:bidi="ar-SA"/>
        </w:rPr>
        <w:t xml:space="preserve">“beta.” </w:t>
      </w:r>
      <w:r>
        <w:rPr>
          <w:rFonts w:ascii="Times New Roman" w:hAnsi="Times New Roman"/>
          <w:i/>
          <w:lang w:bidi="ar-SA"/>
        </w:rPr>
        <w:t xml:space="preserve">  </w:t>
      </w:r>
      <w:r w:rsidRPr="00A3567E">
        <w:rPr>
          <w:rFonts w:ascii="Times New Roman" w:hAnsi="Times New Roman"/>
          <w:lang w:bidi="ar-SA"/>
        </w:rPr>
        <w:t xml:space="preserve">Beta is computed </w:t>
      </w:r>
      <w:r>
        <w:rPr>
          <w:rFonts w:ascii="Times New Roman" w:hAnsi="Times New Roman"/>
          <w:lang w:bidi="ar-SA"/>
        </w:rPr>
        <w:t xml:space="preserve">by comparing </w:t>
      </w:r>
      <w:r w:rsidRPr="00A3567E">
        <w:rPr>
          <w:rFonts w:ascii="Times New Roman" w:hAnsi="Times New Roman"/>
          <w:lang w:bidi="ar-SA"/>
        </w:rPr>
        <w:t xml:space="preserve"> movements in </w:t>
      </w:r>
      <w:r>
        <w:rPr>
          <w:rFonts w:ascii="Times New Roman" w:hAnsi="Times New Roman"/>
          <w:lang w:bidi="ar-SA"/>
        </w:rPr>
        <w:t xml:space="preserve">a </w:t>
      </w:r>
      <w:r w:rsidRPr="00A3567E">
        <w:rPr>
          <w:rFonts w:ascii="Times New Roman" w:hAnsi="Times New Roman"/>
          <w:lang w:bidi="ar-SA"/>
        </w:rPr>
        <w:t>stock</w:t>
      </w:r>
      <w:r>
        <w:rPr>
          <w:rFonts w:ascii="Times New Roman" w:hAnsi="Times New Roman"/>
          <w:lang w:bidi="ar-SA"/>
        </w:rPr>
        <w:t>’s</w:t>
      </w:r>
      <w:r w:rsidRPr="00A3567E">
        <w:rPr>
          <w:rFonts w:ascii="Times New Roman" w:hAnsi="Times New Roman"/>
          <w:lang w:bidi="ar-SA"/>
        </w:rPr>
        <w:t xml:space="preserve"> price (or market return) to contemporaneous movements in the broadly</w:t>
      </w:r>
      <w:r>
        <w:rPr>
          <w:rFonts w:ascii="Times New Roman" w:hAnsi="Times New Roman"/>
          <w:lang w:bidi="ar-SA"/>
        </w:rPr>
        <w:t>-</w:t>
      </w:r>
      <w:r w:rsidRPr="00A3567E">
        <w:rPr>
          <w:rFonts w:ascii="Times New Roman" w:hAnsi="Times New Roman"/>
          <w:lang w:bidi="ar-SA"/>
        </w:rPr>
        <w:t>defined stock market .</w:t>
      </w:r>
      <w:r w:rsidRPr="00A3567E">
        <w:rPr>
          <w:rFonts w:ascii="Times New Roman" w:hAnsi="Times New Roman"/>
          <w:i/>
        </w:rPr>
        <w:t xml:space="preserve"> </w:t>
      </w:r>
      <w:r w:rsidRPr="00A3567E">
        <w:rPr>
          <w:rFonts w:ascii="Times New Roman" w:hAnsi="Times New Roman"/>
        </w:rPr>
        <w:t xml:space="preserve"> </w:t>
      </w:r>
      <w:r>
        <w:rPr>
          <w:rFonts w:ascii="Times New Roman" w:hAnsi="Times New Roman"/>
        </w:rPr>
        <w:t xml:space="preserve">The third variable is an </w:t>
      </w:r>
      <w:r w:rsidRPr="00814CD7">
        <w:rPr>
          <w:rFonts w:ascii="Times New Roman" w:hAnsi="Times New Roman"/>
          <w:i/>
          <w:lang w:bidi="ar-SA"/>
        </w:rPr>
        <w:t>expected</w:t>
      </w:r>
      <w:r>
        <w:rPr>
          <w:rFonts w:ascii="Times New Roman" w:hAnsi="Times New Roman"/>
          <w:i/>
          <w:lang w:bidi="ar-SA"/>
        </w:rPr>
        <w:t xml:space="preserve"> overall stock</w:t>
      </w:r>
      <w:r w:rsidRPr="00814CD7">
        <w:rPr>
          <w:rFonts w:ascii="Times New Roman" w:hAnsi="Times New Roman"/>
          <w:i/>
          <w:lang w:bidi="ar-SA"/>
        </w:rPr>
        <w:t xml:space="preserve"> market </w:t>
      </w:r>
      <w:r>
        <w:rPr>
          <w:rFonts w:ascii="Times New Roman" w:hAnsi="Times New Roman"/>
          <w:i/>
          <w:lang w:bidi="ar-SA"/>
        </w:rPr>
        <w:t xml:space="preserve">rate of </w:t>
      </w:r>
      <w:r w:rsidRPr="00814CD7">
        <w:rPr>
          <w:rFonts w:ascii="Times New Roman" w:hAnsi="Times New Roman"/>
          <w:i/>
          <w:lang w:bidi="ar-SA"/>
        </w:rPr>
        <w:t>return</w:t>
      </w:r>
      <w:r w:rsidRPr="00A3567E">
        <w:rPr>
          <w:rFonts w:ascii="Times New Roman" w:hAnsi="Times New Roman"/>
          <w:lang w:bidi="ar-SA"/>
        </w:rPr>
        <w:t>.</w:t>
      </w:r>
    </w:p>
    <w:p w:rsidR="00334FD6" w:rsidRPr="00A3567E" w:rsidRDefault="00334FD6" w:rsidP="00334FD6">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 xml:space="preserve">The first of the three variables, risk-free </w:t>
      </w:r>
      <w:r>
        <w:rPr>
          <w:rFonts w:ascii="Times New Roman" w:hAnsi="Times New Roman"/>
          <w:lang w:bidi="ar-SA"/>
        </w:rPr>
        <w:t>rate</w:t>
      </w:r>
      <w:r w:rsidRPr="00A3567E">
        <w:rPr>
          <w:rFonts w:ascii="Times New Roman" w:hAnsi="Times New Roman"/>
          <w:lang w:bidi="ar-SA"/>
        </w:rPr>
        <w:t xml:space="preserve"> is directly observable.  The second, the beta, is also “observable.” Value Line publishes estimated betas for all of the companies it covers, and </w:t>
      </w:r>
      <w:r>
        <w:rPr>
          <w:rFonts w:ascii="Times New Roman" w:hAnsi="Times New Roman"/>
          <w:lang w:bidi="ar-SA"/>
        </w:rPr>
        <w:t xml:space="preserve">Value Line </w:t>
      </w:r>
      <w:r w:rsidRPr="00A3567E">
        <w:rPr>
          <w:rFonts w:ascii="Times New Roman" w:hAnsi="Times New Roman"/>
          <w:lang w:bidi="ar-SA"/>
        </w:rPr>
        <w:t>betas are widely used by rate of return witnesses, including</w:t>
      </w:r>
      <w:r w:rsidR="0030059B">
        <w:rPr>
          <w:rFonts w:ascii="Times New Roman" w:hAnsi="Times New Roman"/>
          <w:lang w:bidi="ar-SA"/>
        </w:rPr>
        <w:t>,</w:t>
      </w:r>
      <w:r>
        <w:rPr>
          <w:rFonts w:ascii="Times New Roman" w:hAnsi="Times New Roman"/>
          <w:lang w:bidi="ar-SA"/>
        </w:rPr>
        <w:t xml:space="preserve"> in past cases</w:t>
      </w:r>
      <w:r w:rsidR="0030059B">
        <w:rPr>
          <w:rFonts w:ascii="Times New Roman" w:hAnsi="Times New Roman"/>
          <w:lang w:bidi="ar-SA"/>
        </w:rPr>
        <w:t>,</w:t>
      </w:r>
      <w:r>
        <w:rPr>
          <w:rFonts w:ascii="Times New Roman" w:hAnsi="Times New Roman"/>
          <w:lang w:bidi="ar-SA"/>
        </w:rPr>
        <w:t xml:space="preserve"> </w:t>
      </w:r>
      <w:r w:rsidRPr="00A3567E">
        <w:rPr>
          <w:rFonts w:ascii="Times New Roman" w:hAnsi="Times New Roman"/>
          <w:lang w:bidi="ar-SA"/>
        </w:rPr>
        <w:t>Dr.</w:t>
      </w:r>
      <w:r>
        <w:rPr>
          <w:rFonts w:ascii="Times New Roman" w:hAnsi="Times New Roman"/>
          <w:lang w:bidi="ar-SA"/>
        </w:rPr>
        <w:t xml:space="preserve"> </w:t>
      </w:r>
      <w:r w:rsidRPr="00A3567E">
        <w:rPr>
          <w:rFonts w:ascii="Times New Roman" w:hAnsi="Times New Roman"/>
          <w:lang w:bidi="ar-SA"/>
        </w:rPr>
        <w:t xml:space="preserve">Hadaway.   The third variable, expected stock market </w:t>
      </w:r>
      <w:r>
        <w:rPr>
          <w:rFonts w:ascii="Times New Roman" w:hAnsi="Times New Roman"/>
          <w:lang w:bidi="ar-SA"/>
        </w:rPr>
        <w:t>r</w:t>
      </w:r>
      <w:r w:rsidRPr="00A3567E">
        <w:rPr>
          <w:rFonts w:ascii="Times New Roman" w:hAnsi="Times New Roman"/>
          <w:lang w:bidi="ar-SA"/>
        </w:rPr>
        <w:t>eturn, is the most difficult to measure</w:t>
      </w:r>
      <w:r>
        <w:rPr>
          <w:rFonts w:ascii="Times New Roman" w:hAnsi="Times New Roman"/>
          <w:lang w:bidi="ar-SA"/>
        </w:rPr>
        <w:t xml:space="preserve"> </w:t>
      </w:r>
      <w:r w:rsidRPr="00A3567E">
        <w:rPr>
          <w:rFonts w:ascii="Times New Roman" w:hAnsi="Times New Roman"/>
          <w:lang w:bidi="ar-SA"/>
        </w:rPr>
        <w:t xml:space="preserve">because </w:t>
      </w:r>
      <w:r>
        <w:rPr>
          <w:rFonts w:ascii="Times New Roman" w:hAnsi="Times New Roman"/>
          <w:lang w:bidi="ar-SA"/>
        </w:rPr>
        <w:t>it</w:t>
      </w:r>
      <w:r w:rsidRPr="00A3567E">
        <w:rPr>
          <w:rFonts w:ascii="Times New Roman" w:hAnsi="Times New Roman"/>
          <w:lang w:bidi="ar-SA"/>
        </w:rPr>
        <w:t xml:space="preserve"> cannot be observed.  </w:t>
      </w:r>
    </w:p>
    <w:p w:rsidR="00334FD6" w:rsidRDefault="00334FD6" w:rsidP="00334FD6">
      <w:pPr>
        <w:tabs>
          <w:tab w:val="left" w:pos="3870"/>
        </w:tabs>
        <w:spacing w:line="360" w:lineRule="auto"/>
        <w:rPr>
          <w:rFonts w:ascii="Times New Roman" w:hAnsi="Times New Roman"/>
        </w:rPr>
      </w:pPr>
    </w:p>
    <w:p w:rsidR="00334FD6" w:rsidRPr="003276A4" w:rsidRDefault="00334FD6" w:rsidP="0030059B">
      <w:pPr>
        <w:tabs>
          <w:tab w:val="left" w:pos="3870"/>
        </w:tabs>
        <w:spacing w:line="360" w:lineRule="auto"/>
        <w:rPr>
          <w:rFonts w:ascii="Times New Roman" w:hAnsi="Times New Roman"/>
          <w:lang w:bidi="ar-SA"/>
        </w:rPr>
      </w:pPr>
      <w:r>
        <w:rPr>
          <w:rFonts w:ascii="Times New Roman" w:hAnsi="Times New Roman"/>
        </w:rPr>
        <w:lastRenderedPageBreak/>
        <w:t>CAPM comput</w:t>
      </w:r>
      <w:r w:rsidR="0030059B">
        <w:rPr>
          <w:rFonts w:ascii="Times New Roman" w:hAnsi="Times New Roman"/>
        </w:rPr>
        <w:t>es a</w:t>
      </w:r>
      <w:r>
        <w:rPr>
          <w:rFonts w:ascii="Times New Roman" w:hAnsi="Times New Roman"/>
        </w:rPr>
        <w:t xml:space="preserve"> subject stock’s </w:t>
      </w:r>
      <w:r w:rsidRPr="004B4FCF">
        <w:rPr>
          <w:rFonts w:ascii="Times New Roman" w:hAnsi="Times New Roman"/>
        </w:rPr>
        <w:t>equity risk</w:t>
      </w:r>
      <w:r>
        <w:rPr>
          <w:rFonts w:ascii="Times New Roman" w:hAnsi="Times New Roman"/>
          <w:i/>
        </w:rPr>
        <w:t xml:space="preserve"> </w:t>
      </w:r>
      <w:r w:rsidRPr="00814CD7">
        <w:rPr>
          <w:rFonts w:ascii="Times New Roman" w:hAnsi="Times New Roman"/>
        </w:rPr>
        <w:t>premium</w:t>
      </w:r>
      <w:r>
        <w:rPr>
          <w:rFonts w:ascii="Times New Roman" w:hAnsi="Times New Roman"/>
        </w:rPr>
        <w:t xml:space="preserve"> by subtracting the </w:t>
      </w:r>
      <w:r w:rsidRPr="004B4FCF">
        <w:rPr>
          <w:rFonts w:ascii="Times New Roman" w:hAnsi="Times New Roman"/>
        </w:rPr>
        <w:t>risk free rate</w:t>
      </w:r>
      <w:r>
        <w:rPr>
          <w:rFonts w:ascii="Times New Roman" w:hAnsi="Times New Roman"/>
        </w:rPr>
        <w:t xml:space="preserve"> from the </w:t>
      </w:r>
      <w:r w:rsidRPr="004B4FCF">
        <w:rPr>
          <w:rFonts w:ascii="Times New Roman" w:hAnsi="Times New Roman"/>
          <w:lang w:bidi="ar-SA"/>
        </w:rPr>
        <w:t>overall market return</w:t>
      </w:r>
      <w:r>
        <w:rPr>
          <w:rFonts w:ascii="Times New Roman" w:hAnsi="Times New Roman"/>
          <w:lang w:bidi="ar-SA"/>
        </w:rPr>
        <w:t>.  Finally,</w:t>
      </w:r>
      <w:r>
        <w:rPr>
          <w:rFonts w:ascii="Times New Roman" w:hAnsi="Times New Roman"/>
        </w:rPr>
        <w:t xml:space="preserve"> CAPM estimates an ROE by multiplying the equity risk premium by the beta, and adding the product to the risk free rate.  Thus, the CAPM formula is: </w:t>
      </w:r>
      <w:r w:rsidRPr="00A3567E">
        <w:rPr>
          <w:rFonts w:ascii="Times New Roman" w:hAnsi="Times New Roman"/>
        </w:rPr>
        <w:t xml:space="preserve"> </w:t>
      </w:r>
      <w:r w:rsidRPr="00510694">
        <w:rPr>
          <w:rFonts w:ascii="Times New Roman" w:hAnsi="Times New Roman"/>
        </w:rPr>
        <w:t>ROE = risk</w:t>
      </w:r>
      <w:r w:rsidRPr="00510694">
        <w:rPr>
          <w:rFonts w:ascii="Times New Roman" w:hAnsi="Times New Roman"/>
          <w:i/>
        </w:rPr>
        <w:t xml:space="preserve"> free rate + (beta x equity risk premium)</w:t>
      </w:r>
      <w:r w:rsidR="0030059B">
        <w:rPr>
          <w:rFonts w:ascii="Times New Roman" w:hAnsi="Times New Roman"/>
        </w:rPr>
        <w:t xml:space="preserve"> </w:t>
      </w:r>
      <w:r>
        <w:rPr>
          <w:rFonts w:ascii="Times New Roman" w:hAnsi="Times New Roman"/>
          <w:lang w:bidi="ar-SA"/>
        </w:rPr>
        <w:t xml:space="preserve">(Hadaway Dir., p. 34; Gorman Dir., p. 34 </w:t>
      </w:r>
      <w:r>
        <w:rPr>
          <w:rFonts w:ascii="Times New Roman" w:hAnsi="Times New Roman"/>
          <w:i/>
          <w:lang w:bidi="ar-SA"/>
        </w:rPr>
        <w:t>et seq.</w:t>
      </w:r>
      <w:r>
        <w:rPr>
          <w:rFonts w:ascii="Times New Roman" w:hAnsi="Times New Roman"/>
          <w:lang w:bidi="ar-SA"/>
        </w:rPr>
        <w:t xml:space="preserve">; Staff Report – Revenue Requirement/Cost of Service, p. 57 </w:t>
      </w:r>
      <w:r>
        <w:rPr>
          <w:rFonts w:ascii="Times New Roman" w:hAnsi="Times New Roman"/>
          <w:i/>
          <w:lang w:bidi="ar-SA"/>
        </w:rPr>
        <w:t>et seq.</w:t>
      </w:r>
      <w:r>
        <w:rPr>
          <w:rFonts w:ascii="Times New Roman" w:hAnsi="Times New Roman"/>
          <w:lang w:bidi="ar-SA"/>
        </w:rPr>
        <w:t>)</w:t>
      </w:r>
      <w:r w:rsidR="0030059B" w:rsidRPr="0030059B">
        <w:rPr>
          <w:rFonts w:ascii="Times New Roman" w:hAnsi="Times New Roman"/>
          <w:lang w:bidi="ar-SA"/>
        </w:rPr>
        <w:t xml:space="preserve"> </w:t>
      </w:r>
      <w:r w:rsidR="0030059B">
        <w:rPr>
          <w:rFonts w:ascii="Times New Roman" w:hAnsi="Times New Roman"/>
          <w:lang w:bidi="ar-SA"/>
        </w:rPr>
        <w:t xml:space="preserve"> </w:t>
      </w:r>
      <w:r w:rsidR="0030059B" w:rsidRPr="00A3567E">
        <w:rPr>
          <w:rFonts w:ascii="Times New Roman" w:hAnsi="Times New Roman"/>
          <w:lang w:bidi="ar-SA"/>
        </w:rPr>
        <w:t xml:space="preserve">Differences in betas and market returns </w:t>
      </w:r>
      <w:r w:rsidR="0030059B">
        <w:rPr>
          <w:rFonts w:ascii="Times New Roman" w:hAnsi="Times New Roman"/>
          <w:lang w:bidi="ar-SA"/>
        </w:rPr>
        <w:t>greatly</w:t>
      </w:r>
      <w:r w:rsidR="0030059B" w:rsidRPr="00A3567E">
        <w:rPr>
          <w:rFonts w:ascii="Times New Roman" w:hAnsi="Times New Roman"/>
          <w:lang w:bidi="ar-SA"/>
        </w:rPr>
        <w:t xml:space="preserve"> impact CAPM-based </w:t>
      </w:r>
      <w:r w:rsidR="0030059B">
        <w:rPr>
          <w:rFonts w:ascii="Times New Roman" w:hAnsi="Times New Roman"/>
          <w:lang w:bidi="ar-SA"/>
        </w:rPr>
        <w:t xml:space="preserve">ROE </w:t>
      </w:r>
      <w:r w:rsidR="0030059B" w:rsidRPr="00A3567E">
        <w:rPr>
          <w:rFonts w:ascii="Times New Roman" w:hAnsi="Times New Roman"/>
          <w:lang w:bidi="ar-SA"/>
        </w:rPr>
        <w:t>re</w:t>
      </w:r>
      <w:r w:rsidR="0030059B">
        <w:rPr>
          <w:rFonts w:ascii="Times New Roman" w:hAnsi="Times New Roman"/>
          <w:lang w:bidi="ar-SA"/>
        </w:rPr>
        <w:t>commendation</w:t>
      </w:r>
      <w:r w:rsidR="0030059B" w:rsidRPr="00A3567E">
        <w:rPr>
          <w:rFonts w:ascii="Times New Roman" w:hAnsi="Times New Roman"/>
          <w:lang w:bidi="ar-SA"/>
        </w:rPr>
        <w:t>s.</w:t>
      </w:r>
      <w:r w:rsidR="0030059B">
        <w:rPr>
          <w:rFonts w:ascii="Times New Roman" w:hAnsi="Times New Roman"/>
          <w:lang w:bidi="ar-SA"/>
        </w:rPr>
        <w:t xml:space="preserve"> (Kahal Dir., p. 25)</w:t>
      </w:r>
    </w:p>
    <w:p w:rsidR="00334FD6" w:rsidRDefault="00334FD6" w:rsidP="00334FD6">
      <w:pPr>
        <w:spacing w:line="360" w:lineRule="auto"/>
        <w:rPr>
          <w:rFonts w:ascii="Times New Roman" w:hAnsi="Times New Roman"/>
          <w:b/>
        </w:rPr>
      </w:pPr>
    </w:p>
    <w:p w:rsidR="00D24677" w:rsidRDefault="001C4C2E" w:rsidP="00D24677">
      <w:pPr>
        <w:autoSpaceDE w:val="0"/>
        <w:autoSpaceDN w:val="0"/>
        <w:adjustRightInd w:val="0"/>
        <w:spacing w:line="360" w:lineRule="auto"/>
        <w:rPr>
          <w:rFonts w:ascii="Times New Roman" w:hAnsi="Times New Roman"/>
          <w:lang w:bidi="ar-SA"/>
        </w:rPr>
      </w:pPr>
      <w:r>
        <w:rPr>
          <w:rFonts w:ascii="Times New Roman" w:hAnsi="Times New Roman"/>
          <w:u w:val="single"/>
        </w:rPr>
        <w:t xml:space="preserve">(B) </w:t>
      </w:r>
      <w:r w:rsidR="00D24677" w:rsidRPr="00D24677">
        <w:rPr>
          <w:rFonts w:ascii="Times New Roman" w:hAnsi="Times New Roman"/>
          <w:u w:val="single"/>
        </w:rPr>
        <w:t>Mr. Kahal’s CAPM analysis and recommendation</w:t>
      </w:r>
      <w:r w:rsidR="00D24677">
        <w:rPr>
          <w:rFonts w:ascii="Times New Roman" w:hAnsi="Times New Roman"/>
        </w:rPr>
        <w:t xml:space="preserve">     </w:t>
      </w:r>
      <w:r w:rsidR="00D24677" w:rsidRPr="00A3567E">
        <w:rPr>
          <w:rFonts w:ascii="Times New Roman" w:hAnsi="Times New Roman"/>
          <w:lang w:bidi="ar-SA"/>
        </w:rPr>
        <w:t xml:space="preserve">Mr. Kahal </w:t>
      </w:r>
      <w:r w:rsidR="00D24677">
        <w:rPr>
          <w:rFonts w:ascii="Times New Roman" w:hAnsi="Times New Roman"/>
          <w:lang w:bidi="ar-SA"/>
        </w:rPr>
        <w:t>did not rely on the CAPM</w:t>
      </w:r>
      <w:r w:rsidR="00D24677" w:rsidRPr="00A3567E">
        <w:rPr>
          <w:rFonts w:ascii="Times New Roman" w:hAnsi="Times New Roman"/>
          <w:lang w:bidi="ar-SA"/>
        </w:rPr>
        <w:t xml:space="preserve"> in formulating his ROE</w:t>
      </w:r>
      <w:r w:rsidR="00D24677">
        <w:rPr>
          <w:rFonts w:ascii="Times New Roman" w:hAnsi="Times New Roman"/>
          <w:lang w:bidi="ar-SA"/>
        </w:rPr>
        <w:t xml:space="preserve"> recommendation</w:t>
      </w:r>
      <w:r w:rsidR="00D24677" w:rsidRPr="00A3567E">
        <w:rPr>
          <w:rFonts w:ascii="Times New Roman" w:hAnsi="Times New Roman"/>
          <w:lang w:bidi="ar-SA"/>
        </w:rPr>
        <w:t>.</w:t>
      </w:r>
      <w:r w:rsidR="00D24677">
        <w:rPr>
          <w:rFonts w:ascii="Times New Roman" w:hAnsi="Times New Roman"/>
          <w:lang w:bidi="ar-SA"/>
        </w:rPr>
        <w:t xml:space="preserve">  He said that</w:t>
      </w:r>
      <w:r w:rsidR="00D24677" w:rsidRPr="00A3567E">
        <w:rPr>
          <w:rFonts w:ascii="Times New Roman" w:hAnsi="Times New Roman"/>
          <w:lang w:bidi="ar-SA"/>
        </w:rPr>
        <w:t xml:space="preserve"> CAPM much less useful than DCF</w:t>
      </w:r>
      <w:r w:rsidR="00D24677">
        <w:rPr>
          <w:rFonts w:ascii="Times New Roman" w:hAnsi="Times New Roman"/>
          <w:lang w:bidi="ar-SA"/>
        </w:rPr>
        <w:t xml:space="preserve">, </w:t>
      </w:r>
      <w:r w:rsidR="00D24677" w:rsidRPr="00A3567E">
        <w:rPr>
          <w:rFonts w:ascii="Times New Roman" w:hAnsi="Times New Roman"/>
          <w:lang w:bidi="ar-SA"/>
        </w:rPr>
        <w:t>because Treasury bond markets</w:t>
      </w:r>
      <w:r w:rsidR="003F28A6">
        <w:rPr>
          <w:rFonts w:ascii="Times New Roman" w:hAnsi="Times New Roman"/>
          <w:lang w:bidi="ar-SA"/>
        </w:rPr>
        <w:t>’</w:t>
      </w:r>
      <w:r w:rsidR="003F28A6" w:rsidRPr="00A3567E">
        <w:rPr>
          <w:rFonts w:ascii="Times New Roman" w:hAnsi="Times New Roman"/>
          <w:lang w:bidi="ar-SA"/>
        </w:rPr>
        <w:t xml:space="preserve"> unusual behavior </w:t>
      </w:r>
      <w:r w:rsidR="003F28A6">
        <w:rPr>
          <w:rFonts w:ascii="Times New Roman" w:hAnsi="Times New Roman"/>
          <w:lang w:bidi="ar-SA"/>
        </w:rPr>
        <w:t xml:space="preserve">together with </w:t>
      </w:r>
      <w:r w:rsidR="00D24677">
        <w:rPr>
          <w:rFonts w:ascii="Times New Roman" w:hAnsi="Times New Roman"/>
          <w:lang w:bidi="ar-SA"/>
        </w:rPr>
        <w:t xml:space="preserve">recent </w:t>
      </w:r>
      <w:r w:rsidR="00D24677" w:rsidRPr="00A3567E">
        <w:rPr>
          <w:rFonts w:ascii="Times New Roman" w:hAnsi="Times New Roman"/>
          <w:lang w:bidi="ar-SA"/>
        </w:rPr>
        <w:t xml:space="preserve">stock market turmoil </w:t>
      </w:r>
      <w:r w:rsidR="00D24677">
        <w:rPr>
          <w:rFonts w:ascii="Times New Roman" w:hAnsi="Times New Roman"/>
          <w:lang w:bidi="ar-SA"/>
        </w:rPr>
        <w:t>have made</w:t>
      </w:r>
      <w:r w:rsidR="00D24677" w:rsidRPr="00A3567E">
        <w:rPr>
          <w:rFonts w:ascii="Times New Roman" w:hAnsi="Times New Roman"/>
          <w:lang w:bidi="ar-SA"/>
        </w:rPr>
        <w:t xml:space="preserve"> it difficult to assess equity risk premiums.</w:t>
      </w:r>
      <w:r w:rsidR="00D24677">
        <w:rPr>
          <w:rFonts w:ascii="Times New Roman" w:hAnsi="Times New Roman"/>
          <w:lang w:bidi="ar-SA"/>
        </w:rPr>
        <w:t xml:space="preserve"> (Kahal direct, p. 26)  Thus, he </w:t>
      </w:r>
      <w:r w:rsidR="00D24677" w:rsidRPr="00A3567E">
        <w:rPr>
          <w:rFonts w:ascii="Times New Roman" w:hAnsi="Times New Roman"/>
          <w:lang w:bidi="ar-SA"/>
        </w:rPr>
        <w:t xml:space="preserve">conducted </w:t>
      </w:r>
      <w:r w:rsidR="00D24677">
        <w:rPr>
          <w:rFonts w:ascii="Times New Roman" w:hAnsi="Times New Roman"/>
          <w:lang w:bidi="ar-SA"/>
        </w:rPr>
        <w:t>his</w:t>
      </w:r>
      <w:r w:rsidR="00D24677" w:rsidRPr="00A3567E">
        <w:rPr>
          <w:rFonts w:ascii="Times New Roman" w:hAnsi="Times New Roman"/>
          <w:lang w:bidi="ar-SA"/>
        </w:rPr>
        <w:t xml:space="preserve"> CAPM </w:t>
      </w:r>
      <w:r w:rsidR="00D24677">
        <w:rPr>
          <w:rFonts w:ascii="Times New Roman" w:hAnsi="Times New Roman"/>
          <w:lang w:bidi="ar-SA"/>
        </w:rPr>
        <w:t xml:space="preserve">merely to check the validity of his above-discussed DCF recommendation. </w:t>
      </w:r>
      <w:r w:rsidR="006D7A02">
        <w:rPr>
          <w:rFonts w:ascii="Times New Roman" w:hAnsi="Times New Roman"/>
          <w:lang w:bidi="ar-SA"/>
        </w:rPr>
        <w:t>(Kahal Dir., p. 15)</w:t>
      </w:r>
    </w:p>
    <w:p w:rsidR="00D24677" w:rsidRDefault="00D24677" w:rsidP="00D24677">
      <w:pPr>
        <w:autoSpaceDE w:val="0"/>
        <w:autoSpaceDN w:val="0"/>
        <w:adjustRightInd w:val="0"/>
        <w:spacing w:line="360" w:lineRule="auto"/>
        <w:rPr>
          <w:rFonts w:ascii="Times New Roman" w:hAnsi="Times New Roman"/>
          <w:lang w:bidi="ar-SA"/>
        </w:rPr>
      </w:pPr>
    </w:p>
    <w:p w:rsidR="00D24677" w:rsidRPr="00A3567E" w:rsidRDefault="00D24677" w:rsidP="00D24677">
      <w:pPr>
        <w:autoSpaceDE w:val="0"/>
        <w:autoSpaceDN w:val="0"/>
        <w:adjustRightInd w:val="0"/>
        <w:spacing w:line="360" w:lineRule="auto"/>
        <w:rPr>
          <w:rFonts w:ascii="Times New Roman" w:hAnsi="Times New Roman"/>
          <w:lang w:bidi="ar-SA"/>
        </w:rPr>
      </w:pPr>
      <w:r w:rsidRPr="00D24677">
        <w:rPr>
          <w:rFonts w:ascii="Times New Roman" w:hAnsi="Times New Roman"/>
          <w:lang w:bidi="ar-SA"/>
        </w:rPr>
        <w:t>For</w:t>
      </w:r>
      <w:r w:rsidRPr="00A3567E">
        <w:rPr>
          <w:rFonts w:ascii="Times New Roman" w:hAnsi="Times New Roman"/>
          <w:lang w:bidi="ar-SA"/>
        </w:rPr>
        <w:t xml:space="preserve"> his CAPM analysis, Mr. Kahal used long-term (30</w:t>
      </w:r>
      <w:r>
        <w:rPr>
          <w:rFonts w:ascii="Times New Roman" w:hAnsi="Times New Roman"/>
          <w:lang w:bidi="ar-SA"/>
        </w:rPr>
        <w:t xml:space="preserve"> </w:t>
      </w:r>
      <w:r w:rsidRPr="00A3567E">
        <w:rPr>
          <w:rFonts w:ascii="Times New Roman" w:hAnsi="Times New Roman"/>
          <w:lang w:bidi="ar-SA"/>
        </w:rPr>
        <w:t xml:space="preserve">year) Treasury yield as the risk-free return and average beta for the proxy group. (See </w:t>
      </w:r>
      <w:r w:rsidR="00252302" w:rsidRPr="00A3567E">
        <w:rPr>
          <w:rFonts w:ascii="Times New Roman" w:hAnsi="Times New Roman"/>
          <w:lang w:bidi="ar-SA"/>
        </w:rPr>
        <w:t>S</w:t>
      </w:r>
      <w:r w:rsidR="00252302">
        <w:rPr>
          <w:rFonts w:ascii="Times New Roman" w:hAnsi="Times New Roman"/>
          <w:lang w:bidi="ar-SA"/>
        </w:rPr>
        <w:t>CH.</w:t>
      </w:r>
      <w:r w:rsidRPr="00A3567E">
        <w:rPr>
          <w:rFonts w:ascii="Times New Roman" w:hAnsi="Times New Roman"/>
          <w:lang w:bidi="ar-SA"/>
        </w:rPr>
        <w:t xml:space="preserve"> MIK-3, page 1</w:t>
      </w:r>
      <w:r w:rsidR="003F28A6">
        <w:rPr>
          <w:rFonts w:ascii="Times New Roman" w:hAnsi="Times New Roman"/>
          <w:lang w:bidi="ar-SA"/>
        </w:rPr>
        <w:t>,</w:t>
      </w:r>
      <w:r w:rsidRPr="00A3567E">
        <w:rPr>
          <w:rFonts w:ascii="Times New Roman" w:hAnsi="Times New Roman"/>
          <w:lang w:bidi="ar-SA"/>
        </w:rPr>
        <w:t xml:space="preserve"> for </w:t>
      </w:r>
      <w:r w:rsidR="007324D3">
        <w:rPr>
          <w:rFonts w:ascii="Times New Roman" w:hAnsi="Times New Roman"/>
          <w:lang w:bidi="ar-SA"/>
        </w:rPr>
        <w:t xml:space="preserve">individual </w:t>
      </w:r>
      <w:r w:rsidRPr="00A3567E">
        <w:rPr>
          <w:rFonts w:ascii="Times New Roman" w:hAnsi="Times New Roman"/>
          <w:lang w:bidi="ar-SA"/>
        </w:rPr>
        <w:t xml:space="preserve">company betas.)  He said that </w:t>
      </w:r>
      <w:r w:rsidR="003F28A6">
        <w:rPr>
          <w:rFonts w:ascii="Times New Roman" w:hAnsi="Times New Roman"/>
          <w:lang w:bidi="ar-SA"/>
        </w:rPr>
        <w:t xml:space="preserve">30 year </w:t>
      </w:r>
      <w:r w:rsidRPr="00A3567E">
        <w:rPr>
          <w:rFonts w:ascii="Times New Roman" w:hAnsi="Times New Roman"/>
          <w:lang w:bidi="ar-SA"/>
        </w:rPr>
        <w:t>Treasury yields have averaged approximately 3.0</w:t>
      </w:r>
      <w:r>
        <w:rPr>
          <w:rFonts w:ascii="Times New Roman" w:hAnsi="Times New Roman"/>
          <w:lang w:bidi="ar-SA"/>
        </w:rPr>
        <w:t>%</w:t>
      </w:r>
      <w:r w:rsidRPr="003B5ED0">
        <w:rPr>
          <w:rFonts w:ascii="Times New Roman" w:hAnsi="Times New Roman"/>
          <w:lang w:bidi="ar-SA"/>
        </w:rPr>
        <w:t xml:space="preserve"> </w:t>
      </w:r>
      <w:r w:rsidRPr="00A3567E">
        <w:rPr>
          <w:rFonts w:ascii="Times New Roman" w:hAnsi="Times New Roman"/>
          <w:lang w:bidi="ar-SA"/>
        </w:rPr>
        <w:t xml:space="preserve">in </w:t>
      </w:r>
      <w:r>
        <w:rPr>
          <w:rFonts w:ascii="Times New Roman" w:hAnsi="Times New Roman"/>
          <w:lang w:bidi="ar-SA"/>
        </w:rPr>
        <w:t>p</w:t>
      </w:r>
      <w:r w:rsidRPr="00A3567E">
        <w:rPr>
          <w:rFonts w:ascii="Times New Roman" w:hAnsi="Times New Roman"/>
          <w:lang w:bidi="ar-SA"/>
        </w:rPr>
        <w:t xml:space="preserve">ast six months, and that </w:t>
      </w:r>
      <w:r w:rsidR="003F28A6">
        <w:rPr>
          <w:rFonts w:ascii="Times New Roman" w:hAnsi="Times New Roman"/>
          <w:lang w:bidi="ar-SA"/>
        </w:rPr>
        <w:t xml:space="preserve">the proxy group’s </w:t>
      </w:r>
      <w:r w:rsidRPr="00A3567E">
        <w:rPr>
          <w:rFonts w:ascii="Times New Roman" w:hAnsi="Times New Roman"/>
          <w:lang w:bidi="ar-SA"/>
        </w:rPr>
        <w:t xml:space="preserve">currently-published Value Line betas averaged 0.73.  Finally, he used a </w:t>
      </w:r>
      <w:r w:rsidR="003F28A6" w:rsidRPr="00A3567E">
        <w:rPr>
          <w:rFonts w:ascii="Times New Roman" w:hAnsi="Times New Roman"/>
          <w:lang w:bidi="ar-SA"/>
        </w:rPr>
        <w:t>5</w:t>
      </w:r>
      <w:r w:rsidR="003F28A6">
        <w:rPr>
          <w:rFonts w:ascii="Times New Roman" w:hAnsi="Times New Roman"/>
          <w:lang w:bidi="ar-SA"/>
        </w:rPr>
        <w:t>%</w:t>
      </w:r>
      <w:r w:rsidR="003F28A6" w:rsidRPr="00A3567E">
        <w:rPr>
          <w:rFonts w:ascii="Times New Roman" w:hAnsi="Times New Roman"/>
          <w:lang w:bidi="ar-SA"/>
        </w:rPr>
        <w:t xml:space="preserve"> to 8</w:t>
      </w:r>
      <w:r w:rsidR="003F28A6">
        <w:rPr>
          <w:rFonts w:ascii="Times New Roman" w:hAnsi="Times New Roman"/>
          <w:lang w:bidi="ar-SA"/>
        </w:rPr>
        <w:t>%</w:t>
      </w:r>
      <w:r w:rsidR="003F28A6" w:rsidRPr="00A3567E">
        <w:rPr>
          <w:rFonts w:ascii="Times New Roman" w:hAnsi="Times New Roman"/>
          <w:lang w:bidi="ar-SA"/>
        </w:rPr>
        <w:t xml:space="preserve"> </w:t>
      </w:r>
      <w:r w:rsidR="003F28A6">
        <w:rPr>
          <w:rFonts w:ascii="Times New Roman" w:hAnsi="Times New Roman"/>
          <w:lang w:bidi="ar-SA"/>
        </w:rPr>
        <w:t xml:space="preserve">overall stock market </w:t>
      </w:r>
      <w:r w:rsidRPr="00A3567E">
        <w:rPr>
          <w:rFonts w:ascii="Times New Roman" w:hAnsi="Times New Roman"/>
          <w:lang w:bidi="ar-SA"/>
        </w:rPr>
        <w:t>equity risk premium range</w:t>
      </w:r>
      <w:r w:rsidR="003F28A6">
        <w:rPr>
          <w:rFonts w:ascii="Times New Roman" w:hAnsi="Times New Roman"/>
          <w:lang w:bidi="ar-SA"/>
        </w:rPr>
        <w:t>.</w:t>
      </w:r>
      <w:r w:rsidRPr="00A3567E">
        <w:rPr>
          <w:rFonts w:ascii="Times New Roman" w:hAnsi="Times New Roman"/>
          <w:lang w:bidi="ar-SA"/>
        </w:rPr>
        <w:t xml:space="preserve"> </w:t>
      </w:r>
    </w:p>
    <w:p w:rsidR="00D24677" w:rsidRDefault="00D24677" w:rsidP="00D24677">
      <w:pPr>
        <w:autoSpaceDE w:val="0"/>
        <w:autoSpaceDN w:val="0"/>
        <w:adjustRightInd w:val="0"/>
        <w:spacing w:line="360" w:lineRule="auto"/>
        <w:rPr>
          <w:rFonts w:ascii="Times New Roman" w:hAnsi="Times New Roman"/>
          <w:lang w:bidi="ar-SA"/>
        </w:rPr>
      </w:pPr>
    </w:p>
    <w:p w:rsidR="00D24677" w:rsidRDefault="00D24677" w:rsidP="00D24677">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Mr. Kahal’s CAPM-based results are shown at S</w:t>
      </w:r>
      <w:r>
        <w:rPr>
          <w:rFonts w:ascii="Times New Roman" w:hAnsi="Times New Roman"/>
          <w:lang w:bidi="ar-SA"/>
        </w:rPr>
        <w:t>CH</w:t>
      </w:r>
      <w:r w:rsidRPr="00A3567E">
        <w:rPr>
          <w:rFonts w:ascii="Times New Roman" w:hAnsi="Times New Roman"/>
          <w:lang w:bidi="ar-SA"/>
        </w:rPr>
        <w:t xml:space="preserve"> MIK-5</w:t>
      </w:r>
      <w:r>
        <w:rPr>
          <w:rFonts w:ascii="Times New Roman" w:hAnsi="Times New Roman"/>
          <w:lang w:bidi="ar-SA"/>
        </w:rPr>
        <w:t>, p</w:t>
      </w:r>
      <w:r w:rsidR="00FF0A7F">
        <w:rPr>
          <w:rFonts w:ascii="Times New Roman" w:hAnsi="Times New Roman"/>
          <w:lang w:bidi="ar-SA"/>
        </w:rPr>
        <w:t>age</w:t>
      </w:r>
      <w:r>
        <w:rPr>
          <w:rFonts w:ascii="Times New Roman" w:hAnsi="Times New Roman"/>
          <w:lang w:bidi="ar-SA"/>
        </w:rPr>
        <w:t xml:space="preserve"> 1</w:t>
      </w:r>
      <w:r w:rsidRPr="00A3567E">
        <w:rPr>
          <w:rFonts w:ascii="Times New Roman" w:hAnsi="Times New Roman"/>
          <w:lang w:bidi="ar-SA"/>
        </w:rPr>
        <w:t xml:space="preserve">.   His </w:t>
      </w:r>
      <w:r>
        <w:rPr>
          <w:rFonts w:ascii="Times New Roman" w:hAnsi="Times New Roman"/>
          <w:lang w:bidi="ar-SA"/>
        </w:rPr>
        <w:t xml:space="preserve">6.7% </w:t>
      </w:r>
      <w:r w:rsidRPr="00A3567E">
        <w:rPr>
          <w:rFonts w:ascii="Times New Roman" w:hAnsi="Times New Roman"/>
          <w:lang w:bidi="ar-SA"/>
        </w:rPr>
        <w:t xml:space="preserve">low-end cost of equity estimate uses a </w:t>
      </w:r>
      <w:r>
        <w:rPr>
          <w:rFonts w:ascii="Times New Roman" w:hAnsi="Times New Roman"/>
          <w:lang w:bidi="ar-SA"/>
        </w:rPr>
        <w:t xml:space="preserve">3.0% </w:t>
      </w:r>
      <w:r w:rsidRPr="00A3567E">
        <w:rPr>
          <w:rFonts w:ascii="Times New Roman" w:hAnsi="Times New Roman"/>
          <w:lang w:bidi="ar-SA"/>
        </w:rPr>
        <w:t xml:space="preserve">risk-free rate, a </w:t>
      </w:r>
      <w:r>
        <w:rPr>
          <w:rFonts w:ascii="Times New Roman" w:hAnsi="Times New Roman"/>
          <w:lang w:bidi="ar-SA"/>
        </w:rPr>
        <w:t xml:space="preserve">0.73 </w:t>
      </w:r>
      <w:r w:rsidRPr="00A3567E">
        <w:rPr>
          <w:rFonts w:ascii="Times New Roman" w:hAnsi="Times New Roman"/>
          <w:lang w:bidi="ar-SA"/>
        </w:rPr>
        <w:t>proxy group beta, and a</w:t>
      </w:r>
      <w:r>
        <w:rPr>
          <w:rFonts w:ascii="Times New Roman" w:hAnsi="Times New Roman"/>
          <w:lang w:bidi="ar-SA"/>
        </w:rPr>
        <w:t xml:space="preserve"> 5%</w:t>
      </w:r>
      <w:r w:rsidRPr="00A3567E">
        <w:rPr>
          <w:rFonts w:ascii="Times New Roman" w:hAnsi="Times New Roman"/>
          <w:lang w:bidi="ar-SA"/>
        </w:rPr>
        <w:t xml:space="preserve"> equity</w:t>
      </w:r>
      <w:r>
        <w:rPr>
          <w:rFonts w:ascii="Times New Roman" w:hAnsi="Times New Roman"/>
          <w:lang w:bidi="ar-SA"/>
        </w:rPr>
        <w:t xml:space="preserve"> </w:t>
      </w:r>
      <w:r w:rsidRPr="00A3567E">
        <w:rPr>
          <w:rFonts w:ascii="Times New Roman" w:hAnsi="Times New Roman"/>
          <w:lang w:bidi="ar-SA"/>
        </w:rPr>
        <w:t>risk premium</w:t>
      </w:r>
      <w:r>
        <w:rPr>
          <w:rFonts w:ascii="Times New Roman" w:hAnsi="Times New Roman"/>
          <w:lang w:bidi="ar-SA"/>
        </w:rPr>
        <w:t>.</w:t>
      </w:r>
      <w:r w:rsidRPr="00A3567E">
        <w:rPr>
          <w:rFonts w:ascii="Times New Roman" w:hAnsi="Times New Roman"/>
          <w:lang w:bidi="ar-SA"/>
        </w:rPr>
        <w:t xml:space="preserve">  (</w:t>
      </w:r>
      <w:r>
        <w:rPr>
          <w:rFonts w:ascii="Times New Roman" w:hAnsi="Times New Roman"/>
          <w:lang w:bidi="ar-SA"/>
        </w:rPr>
        <w:t>ROE</w:t>
      </w:r>
      <w:r w:rsidRPr="00A3567E">
        <w:rPr>
          <w:rFonts w:ascii="Times New Roman" w:hAnsi="Times New Roman"/>
          <w:lang w:bidi="ar-SA"/>
        </w:rPr>
        <w:t xml:space="preserve"> = 3.0% + 0.73 (5.0%) = 6.7%)  His </w:t>
      </w:r>
      <w:r>
        <w:rPr>
          <w:rFonts w:ascii="Times New Roman" w:hAnsi="Times New Roman"/>
          <w:lang w:bidi="ar-SA"/>
        </w:rPr>
        <w:t xml:space="preserve">8.8% </w:t>
      </w:r>
      <w:r w:rsidRPr="00A3567E">
        <w:rPr>
          <w:rFonts w:ascii="Times New Roman" w:hAnsi="Times New Roman"/>
          <w:lang w:bidi="ar-SA"/>
        </w:rPr>
        <w:t xml:space="preserve">upper end uses a </w:t>
      </w:r>
      <w:r w:rsidR="00FF0A7F" w:rsidRPr="00A3567E">
        <w:rPr>
          <w:rFonts w:ascii="Times New Roman" w:hAnsi="Times New Roman"/>
          <w:lang w:bidi="ar-SA"/>
        </w:rPr>
        <w:t xml:space="preserve">3.0 </w:t>
      </w:r>
      <w:r w:rsidR="00FF0A7F">
        <w:rPr>
          <w:rFonts w:ascii="Times New Roman" w:hAnsi="Times New Roman"/>
          <w:lang w:bidi="ar-SA"/>
        </w:rPr>
        <w:t xml:space="preserve">% </w:t>
      </w:r>
      <w:r w:rsidRPr="00A3567E">
        <w:rPr>
          <w:rFonts w:ascii="Times New Roman" w:hAnsi="Times New Roman"/>
          <w:lang w:bidi="ar-SA"/>
        </w:rPr>
        <w:t>risk</w:t>
      </w:r>
      <w:r w:rsidRPr="00FF0A7F">
        <w:rPr>
          <w:rFonts w:ascii="Times New Roman" w:hAnsi="Times New Roman"/>
          <w:b/>
          <w:lang w:bidi="ar-SA"/>
        </w:rPr>
        <w:t>-</w:t>
      </w:r>
      <w:r w:rsidRPr="00A3567E">
        <w:rPr>
          <w:rFonts w:ascii="Times New Roman" w:hAnsi="Times New Roman"/>
          <w:lang w:bidi="ar-SA"/>
        </w:rPr>
        <w:t xml:space="preserve">free rate, a </w:t>
      </w:r>
      <w:r w:rsidR="00FF0A7F" w:rsidRPr="00A3567E">
        <w:rPr>
          <w:rFonts w:ascii="Times New Roman" w:hAnsi="Times New Roman"/>
          <w:lang w:bidi="ar-SA"/>
        </w:rPr>
        <w:t>0.73</w:t>
      </w:r>
      <w:r w:rsidR="00FF0A7F">
        <w:rPr>
          <w:rFonts w:ascii="Times New Roman" w:hAnsi="Times New Roman"/>
          <w:lang w:bidi="ar-SA"/>
        </w:rPr>
        <w:t xml:space="preserve"> </w:t>
      </w:r>
      <w:r w:rsidRPr="00A3567E">
        <w:rPr>
          <w:rFonts w:ascii="Times New Roman" w:hAnsi="Times New Roman"/>
          <w:lang w:bidi="ar-SA"/>
        </w:rPr>
        <w:t xml:space="preserve">proxy group beta, and an </w:t>
      </w:r>
      <w:r w:rsidR="00FF0A7F" w:rsidRPr="00A3567E">
        <w:rPr>
          <w:rFonts w:ascii="Times New Roman" w:hAnsi="Times New Roman"/>
          <w:lang w:bidi="ar-SA"/>
        </w:rPr>
        <w:t>8.0</w:t>
      </w:r>
      <w:r w:rsidR="00FF0A7F">
        <w:rPr>
          <w:rFonts w:ascii="Times New Roman" w:hAnsi="Times New Roman"/>
          <w:lang w:bidi="ar-SA"/>
        </w:rPr>
        <w:t>%</w:t>
      </w:r>
      <w:r w:rsidR="00FF0A7F" w:rsidRPr="00A3567E">
        <w:rPr>
          <w:rFonts w:ascii="Times New Roman" w:hAnsi="Times New Roman"/>
          <w:lang w:bidi="ar-SA"/>
        </w:rPr>
        <w:t xml:space="preserve"> </w:t>
      </w:r>
      <w:r w:rsidRPr="00A3567E">
        <w:rPr>
          <w:rFonts w:ascii="Times New Roman" w:hAnsi="Times New Roman"/>
          <w:lang w:bidi="ar-SA"/>
        </w:rPr>
        <w:t>equity risk premium</w:t>
      </w:r>
      <w:r w:rsidR="00FF0A7F">
        <w:rPr>
          <w:rFonts w:ascii="Times New Roman" w:hAnsi="Times New Roman"/>
          <w:lang w:bidi="ar-SA"/>
        </w:rPr>
        <w:t>.</w:t>
      </w:r>
      <w:r w:rsidRPr="00A3567E">
        <w:rPr>
          <w:rFonts w:ascii="Times New Roman" w:hAnsi="Times New Roman"/>
          <w:lang w:bidi="ar-SA"/>
        </w:rPr>
        <w:t xml:space="preserve"> (</w:t>
      </w:r>
      <w:r>
        <w:rPr>
          <w:rFonts w:ascii="Times New Roman" w:hAnsi="Times New Roman"/>
          <w:lang w:bidi="ar-SA"/>
        </w:rPr>
        <w:t>ROE</w:t>
      </w:r>
      <w:r w:rsidRPr="00A3567E">
        <w:rPr>
          <w:rFonts w:ascii="Times New Roman" w:hAnsi="Times New Roman"/>
          <w:lang w:bidi="ar-SA"/>
        </w:rPr>
        <w:t xml:space="preserve"> = 3.0% + 0.73 (8.0%) = 8.8%)  </w:t>
      </w:r>
      <w:r w:rsidR="00FF0A7F">
        <w:rPr>
          <w:rFonts w:ascii="Times New Roman" w:hAnsi="Times New Roman"/>
          <w:lang w:bidi="ar-SA"/>
        </w:rPr>
        <w:t xml:space="preserve">This </w:t>
      </w:r>
      <w:r w:rsidRPr="00A3567E">
        <w:rPr>
          <w:rFonts w:ascii="Times New Roman" w:hAnsi="Times New Roman"/>
          <w:lang w:bidi="ar-SA"/>
        </w:rPr>
        <w:t xml:space="preserve">yields a </w:t>
      </w:r>
      <w:r w:rsidR="00FF0A7F" w:rsidRPr="00A3567E">
        <w:rPr>
          <w:rFonts w:ascii="Times New Roman" w:hAnsi="Times New Roman"/>
          <w:lang w:bidi="ar-SA"/>
        </w:rPr>
        <w:t>6.7</w:t>
      </w:r>
      <w:r w:rsidR="00FF0A7F">
        <w:rPr>
          <w:rFonts w:ascii="Times New Roman" w:hAnsi="Times New Roman"/>
          <w:lang w:bidi="ar-SA"/>
        </w:rPr>
        <w:t>%</w:t>
      </w:r>
      <w:r w:rsidR="00FF0A7F" w:rsidRPr="00A3567E">
        <w:rPr>
          <w:rFonts w:ascii="Times New Roman" w:hAnsi="Times New Roman"/>
          <w:lang w:bidi="ar-SA"/>
        </w:rPr>
        <w:t xml:space="preserve"> to 8.8% </w:t>
      </w:r>
      <w:r w:rsidR="00FF0A7F">
        <w:rPr>
          <w:rFonts w:ascii="Times New Roman" w:hAnsi="Times New Roman"/>
          <w:lang w:bidi="ar-SA"/>
        </w:rPr>
        <w:t xml:space="preserve">ROE </w:t>
      </w:r>
      <w:r w:rsidRPr="00A3567E">
        <w:rPr>
          <w:rFonts w:ascii="Times New Roman" w:hAnsi="Times New Roman"/>
          <w:lang w:bidi="ar-SA"/>
        </w:rPr>
        <w:t>range</w:t>
      </w:r>
      <w:r w:rsidR="00FF0A7F">
        <w:rPr>
          <w:rFonts w:ascii="Times New Roman" w:hAnsi="Times New Roman"/>
          <w:lang w:bidi="ar-SA"/>
        </w:rPr>
        <w:t>,</w:t>
      </w:r>
      <w:r w:rsidRPr="00A3567E">
        <w:rPr>
          <w:rFonts w:ascii="Times New Roman" w:hAnsi="Times New Roman"/>
          <w:lang w:bidi="ar-SA"/>
        </w:rPr>
        <w:t xml:space="preserve"> with a </w:t>
      </w:r>
      <w:r w:rsidR="00FF0A7F">
        <w:rPr>
          <w:rFonts w:ascii="Times New Roman" w:hAnsi="Times New Roman"/>
          <w:lang w:bidi="ar-SA"/>
        </w:rPr>
        <w:t xml:space="preserve">7.7% </w:t>
      </w:r>
      <w:r w:rsidRPr="00A3567E">
        <w:rPr>
          <w:rFonts w:ascii="Times New Roman" w:hAnsi="Times New Roman"/>
          <w:lang w:bidi="ar-SA"/>
        </w:rPr>
        <w:t>midpoint</w:t>
      </w:r>
      <w:r w:rsidR="00FF0A7F">
        <w:rPr>
          <w:rFonts w:ascii="Times New Roman" w:hAnsi="Times New Roman"/>
          <w:lang w:bidi="ar-SA"/>
        </w:rPr>
        <w:t>.  This is</w:t>
      </w:r>
      <w:r>
        <w:rPr>
          <w:rFonts w:ascii="Times New Roman" w:hAnsi="Times New Roman"/>
          <w:lang w:bidi="ar-SA"/>
        </w:rPr>
        <w:t xml:space="preserve"> </w:t>
      </w:r>
      <w:r w:rsidRPr="00A3567E">
        <w:rPr>
          <w:rFonts w:ascii="Times New Roman" w:hAnsi="Times New Roman"/>
          <w:lang w:bidi="ar-SA"/>
        </w:rPr>
        <w:t xml:space="preserve">significantly lower than his DCF-based range.  </w:t>
      </w:r>
      <w:r>
        <w:rPr>
          <w:rFonts w:ascii="Times New Roman" w:hAnsi="Times New Roman"/>
          <w:lang w:bidi="ar-SA"/>
        </w:rPr>
        <w:t xml:space="preserve">(Kahal Dir., p. 26) </w:t>
      </w:r>
    </w:p>
    <w:p w:rsidR="00D24677" w:rsidRDefault="00D24677" w:rsidP="00D24677">
      <w:pPr>
        <w:autoSpaceDE w:val="0"/>
        <w:autoSpaceDN w:val="0"/>
        <w:adjustRightInd w:val="0"/>
        <w:spacing w:line="360" w:lineRule="auto"/>
        <w:rPr>
          <w:rFonts w:ascii="Times New Roman" w:hAnsi="Times New Roman"/>
          <w:lang w:bidi="ar-SA"/>
        </w:rPr>
      </w:pPr>
    </w:p>
    <w:p w:rsidR="00D24677" w:rsidRPr="00886A55" w:rsidRDefault="00D24677" w:rsidP="00D24677">
      <w:pPr>
        <w:autoSpaceDE w:val="0"/>
        <w:autoSpaceDN w:val="0"/>
        <w:adjustRightInd w:val="0"/>
        <w:spacing w:line="360" w:lineRule="auto"/>
        <w:rPr>
          <w:rFonts w:ascii="Times New Roman" w:hAnsi="Times New Roman"/>
          <w:lang w:bidi="ar-SA"/>
        </w:rPr>
      </w:pPr>
      <w:r>
        <w:rPr>
          <w:rFonts w:ascii="Times New Roman" w:hAnsi="Times New Roman"/>
          <w:lang w:bidi="ar-SA"/>
        </w:rPr>
        <w:t>CAPM should not be directly used in this case to set</w:t>
      </w:r>
      <w:r w:rsidR="00FF0A7F">
        <w:rPr>
          <w:rFonts w:ascii="Times New Roman" w:hAnsi="Times New Roman"/>
          <w:lang w:bidi="ar-SA"/>
        </w:rPr>
        <w:t xml:space="preserve"> </w:t>
      </w:r>
      <w:r>
        <w:rPr>
          <w:rFonts w:ascii="Times New Roman" w:hAnsi="Times New Roman"/>
          <w:lang w:bidi="ar-SA"/>
        </w:rPr>
        <w:t>ROE</w:t>
      </w:r>
      <w:r w:rsidR="00FF0A7F">
        <w:rPr>
          <w:rFonts w:ascii="Times New Roman" w:hAnsi="Times New Roman"/>
          <w:lang w:bidi="ar-SA"/>
        </w:rPr>
        <w:t xml:space="preserve">.  But </w:t>
      </w:r>
      <w:r>
        <w:rPr>
          <w:rFonts w:ascii="Times New Roman" w:hAnsi="Times New Roman"/>
          <w:lang w:bidi="ar-SA"/>
        </w:rPr>
        <w:t xml:space="preserve">it is </w:t>
      </w:r>
      <w:r w:rsidR="00AA04D6">
        <w:rPr>
          <w:rFonts w:ascii="Times New Roman" w:hAnsi="Times New Roman"/>
          <w:lang w:bidi="ar-SA"/>
        </w:rPr>
        <w:t>of some value</w:t>
      </w:r>
      <w:r>
        <w:rPr>
          <w:rFonts w:ascii="Times New Roman" w:hAnsi="Times New Roman"/>
          <w:lang w:bidi="ar-SA"/>
        </w:rPr>
        <w:t xml:space="preserve"> in </w:t>
      </w:r>
      <w:r w:rsidR="00FF0A7F">
        <w:rPr>
          <w:rFonts w:ascii="Times New Roman" w:hAnsi="Times New Roman"/>
          <w:lang w:bidi="ar-SA"/>
        </w:rPr>
        <w:t>demonstrating</w:t>
      </w:r>
      <w:r>
        <w:rPr>
          <w:rFonts w:ascii="Times New Roman" w:hAnsi="Times New Roman"/>
          <w:lang w:bidi="ar-SA"/>
        </w:rPr>
        <w:t xml:space="preserve"> th</w:t>
      </w:r>
      <w:r w:rsidR="00FF0A7F">
        <w:rPr>
          <w:rFonts w:ascii="Times New Roman" w:hAnsi="Times New Roman"/>
          <w:lang w:bidi="ar-SA"/>
        </w:rPr>
        <w:t>at</w:t>
      </w:r>
      <w:r>
        <w:rPr>
          <w:rFonts w:ascii="Times New Roman" w:hAnsi="Times New Roman"/>
          <w:lang w:bidi="ar-SA"/>
        </w:rPr>
        <w:t xml:space="preserve"> Mr. Kahal’s DCF</w:t>
      </w:r>
      <w:r w:rsidR="00FF0A7F" w:rsidRPr="00FF0A7F">
        <w:rPr>
          <w:rFonts w:ascii="Times New Roman" w:hAnsi="Times New Roman"/>
          <w:b/>
          <w:lang w:bidi="ar-SA"/>
        </w:rPr>
        <w:t>-</w:t>
      </w:r>
      <w:r w:rsidR="00FF0A7F">
        <w:rPr>
          <w:rFonts w:ascii="Times New Roman" w:hAnsi="Times New Roman"/>
          <w:lang w:bidi="ar-SA"/>
        </w:rPr>
        <w:t xml:space="preserve">based 9.5% </w:t>
      </w:r>
      <w:r>
        <w:rPr>
          <w:rFonts w:ascii="Times New Roman" w:hAnsi="Times New Roman"/>
          <w:lang w:bidi="ar-SA"/>
        </w:rPr>
        <w:t>recommendation</w:t>
      </w:r>
      <w:r w:rsidR="00FF0A7F">
        <w:rPr>
          <w:rFonts w:ascii="Times New Roman" w:hAnsi="Times New Roman"/>
          <w:lang w:bidi="ar-SA"/>
        </w:rPr>
        <w:t xml:space="preserve"> is c</w:t>
      </w:r>
      <w:r>
        <w:rPr>
          <w:rFonts w:ascii="Times New Roman" w:hAnsi="Times New Roman"/>
          <w:lang w:bidi="ar-SA"/>
        </w:rPr>
        <w:t>onservative</w:t>
      </w:r>
      <w:r w:rsidR="00FF0A7F">
        <w:rPr>
          <w:rFonts w:ascii="Times New Roman" w:hAnsi="Times New Roman"/>
          <w:lang w:bidi="ar-SA"/>
        </w:rPr>
        <w:t>,</w:t>
      </w:r>
      <w:r>
        <w:rPr>
          <w:rFonts w:ascii="Times New Roman" w:hAnsi="Times New Roman"/>
          <w:lang w:bidi="ar-SA"/>
        </w:rPr>
        <w:t xml:space="preserve"> and </w:t>
      </w:r>
      <w:r w:rsidR="00AA04D6">
        <w:rPr>
          <w:rFonts w:ascii="Times New Roman" w:hAnsi="Times New Roman"/>
          <w:lang w:bidi="ar-SA"/>
        </w:rPr>
        <w:t>do</w:t>
      </w:r>
      <w:r w:rsidR="00FF0A7F">
        <w:rPr>
          <w:rFonts w:ascii="Times New Roman" w:hAnsi="Times New Roman"/>
          <w:lang w:bidi="ar-SA"/>
        </w:rPr>
        <w:t>es</w:t>
      </w:r>
      <w:r>
        <w:rPr>
          <w:rFonts w:ascii="Times New Roman" w:hAnsi="Times New Roman"/>
          <w:lang w:bidi="ar-SA"/>
        </w:rPr>
        <w:t xml:space="preserve"> not understate</w:t>
      </w:r>
      <w:r w:rsidR="00AA04D6">
        <w:rPr>
          <w:rFonts w:ascii="Times New Roman" w:hAnsi="Times New Roman"/>
          <w:lang w:bidi="ar-SA"/>
        </w:rPr>
        <w:t xml:space="preserve"> the </w:t>
      </w:r>
      <w:r w:rsidR="00252302">
        <w:rPr>
          <w:rFonts w:ascii="Times New Roman" w:hAnsi="Times New Roman"/>
          <w:lang w:bidi="ar-SA"/>
        </w:rPr>
        <w:t>Companies’ cost</w:t>
      </w:r>
      <w:r>
        <w:rPr>
          <w:rFonts w:ascii="Times New Roman" w:hAnsi="Times New Roman"/>
          <w:lang w:bidi="ar-SA"/>
        </w:rPr>
        <w:t xml:space="preserve"> of equity.        </w:t>
      </w:r>
    </w:p>
    <w:p w:rsidR="00D24677" w:rsidRPr="00A3567E" w:rsidRDefault="00D24677" w:rsidP="00D24677">
      <w:pPr>
        <w:autoSpaceDE w:val="0"/>
        <w:autoSpaceDN w:val="0"/>
        <w:adjustRightInd w:val="0"/>
        <w:spacing w:line="360" w:lineRule="auto"/>
        <w:rPr>
          <w:rFonts w:ascii="Times New Roman" w:hAnsi="Times New Roman"/>
          <w:lang w:bidi="ar-SA"/>
        </w:rPr>
      </w:pPr>
    </w:p>
    <w:p w:rsidR="00CC3B21" w:rsidRDefault="00CC3B21" w:rsidP="001C4C2E">
      <w:pPr>
        <w:autoSpaceDE w:val="0"/>
        <w:autoSpaceDN w:val="0"/>
        <w:adjustRightInd w:val="0"/>
        <w:spacing w:line="360" w:lineRule="auto"/>
        <w:rPr>
          <w:rFonts w:ascii="Times New Roman" w:hAnsi="Times New Roman"/>
          <w:u w:val="single"/>
        </w:rPr>
      </w:pPr>
    </w:p>
    <w:p w:rsidR="001C4C2E" w:rsidRPr="00A3567E" w:rsidRDefault="001C4C2E" w:rsidP="001C4C2E">
      <w:pPr>
        <w:autoSpaceDE w:val="0"/>
        <w:autoSpaceDN w:val="0"/>
        <w:adjustRightInd w:val="0"/>
        <w:spacing w:line="360" w:lineRule="auto"/>
        <w:rPr>
          <w:rFonts w:ascii="Times New Roman" w:hAnsi="Times New Roman"/>
          <w:lang w:bidi="ar-SA"/>
        </w:rPr>
      </w:pPr>
      <w:r>
        <w:rPr>
          <w:rFonts w:ascii="Times New Roman" w:hAnsi="Times New Roman"/>
          <w:u w:val="single"/>
        </w:rPr>
        <w:lastRenderedPageBreak/>
        <w:t xml:space="preserve">(C) Dr. Hadaway’s </w:t>
      </w:r>
      <w:r w:rsidRPr="00D24677">
        <w:rPr>
          <w:rFonts w:ascii="Times New Roman" w:hAnsi="Times New Roman"/>
          <w:u w:val="single"/>
        </w:rPr>
        <w:t>CAPM analysis and recommendation</w:t>
      </w:r>
      <w:r>
        <w:rPr>
          <w:rFonts w:ascii="Times New Roman" w:hAnsi="Times New Roman"/>
        </w:rPr>
        <w:t xml:space="preserve">         </w:t>
      </w:r>
      <w:r w:rsidRPr="00A3567E">
        <w:rPr>
          <w:rFonts w:ascii="Times New Roman" w:hAnsi="Times New Roman"/>
          <w:lang w:bidi="ar-SA"/>
        </w:rPr>
        <w:t xml:space="preserve">Dr. Hadaway did not present a CAPM </w:t>
      </w:r>
      <w:r w:rsidR="00C62B7D">
        <w:rPr>
          <w:rFonts w:ascii="Times New Roman" w:hAnsi="Times New Roman"/>
          <w:lang w:bidi="ar-SA"/>
        </w:rPr>
        <w:t>analysis</w:t>
      </w:r>
      <w:r w:rsidRPr="00A3567E">
        <w:rPr>
          <w:rFonts w:ascii="Times New Roman" w:hAnsi="Times New Roman"/>
          <w:lang w:bidi="ar-SA"/>
        </w:rPr>
        <w:t xml:space="preserve">.  He asserts that </w:t>
      </w:r>
      <w:r w:rsidR="00C62B7D">
        <w:rPr>
          <w:rFonts w:ascii="Times New Roman" w:hAnsi="Times New Roman"/>
          <w:lang w:bidi="ar-SA"/>
        </w:rPr>
        <w:t>current capital market</w:t>
      </w:r>
      <w:r w:rsidRPr="00A3567E">
        <w:rPr>
          <w:rFonts w:ascii="Times New Roman" w:hAnsi="Times New Roman"/>
          <w:lang w:bidi="ar-SA"/>
        </w:rPr>
        <w:t xml:space="preserve"> conditions render CAPM unreliable. </w:t>
      </w:r>
      <w:r>
        <w:rPr>
          <w:rFonts w:ascii="Times New Roman" w:hAnsi="Times New Roman"/>
          <w:lang w:bidi="ar-SA"/>
        </w:rPr>
        <w:t xml:space="preserve">(Hadaway direct, p. 34)  </w:t>
      </w:r>
      <w:r w:rsidRPr="00A3567E">
        <w:rPr>
          <w:rFonts w:ascii="Times New Roman" w:hAnsi="Times New Roman"/>
          <w:lang w:bidi="ar-SA"/>
        </w:rPr>
        <w:t xml:space="preserve">He has used CAPM in the past. </w:t>
      </w:r>
      <w:r>
        <w:rPr>
          <w:rFonts w:ascii="Times New Roman" w:hAnsi="Times New Roman"/>
          <w:lang w:bidi="ar-SA"/>
        </w:rPr>
        <w:t xml:space="preserve"> </w:t>
      </w:r>
      <w:r w:rsidR="00C62B7D">
        <w:rPr>
          <w:rFonts w:ascii="Times New Roman" w:hAnsi="Times New Roman"/>
          <w:lang w:bidi="ar-SA"/>
        </w:rPr>
        <w:t>A</w:t>
      </w:r>
      <w:r w:rsidR="00C62B7D" w:rsidRPr="00A3567E">
        <w:rPr>
          <w:rFonts w:ascii="Times New Roman" w:hAnsi="Times New Roman"/>
          <w:lang w:bidi="ar-SA"/>
        </w:rPr>
        <w:t xml:space="preserve"> PacifiCorp Utah 2007 </w:t>
      </w:r>
      <w:r w:rsidRPr="00A3567E">
        <w:rPr>
          <w:rFonts w:ascii="Times New Roman" w:hAnsi="Times New Roman"/>
          <w:lang w:bidi="ar-SA"/>
        </w:rPr>
        <w:t xml:space="preserve">electric utility study </w:t>
      </w:r>
      <w:r w:rsidR="00C62B7D">
        <w:rPr>
          <w:rFonts w:ascii="Times New Roman" w:hAnsi="Times New Roman"/>
          <w:lang w:bidi="ar-SA"/>
        </w:rPr>
        <w:t xml:space="preserve">which </w:t>
      </w:r>
      <w:r w:rsidR="002D49FE">
        <w:rPr>
          <w:rFonts w:ascii="Times New Roman" w:hAnsi="Times New Roman"/>
          <w:lang w:bidi="ar-SA"/>
        </w:rPr>
        <w:t xml:space="preserve">he presented </w:t>
      </w:r>
      <w:r w:rsidR="00C62B7D">
        <w:rPr>
          <w:rFonts w:ascii="Times New Roman" w:hAnsi="Times New Roman"/>
          <w:lang w:bidi="ar-SA"/>
        </w:rPr>
        <w:t>in 2007 used</w:t>
      </w:r>
      <w:r w:rsidRPr="00A3567E">
        <w:rPr>
          <w:rFonts w:ascii="Times New Roman" w:hAnsi="Times New Roman"/>
          <w:lang w:bidi="ar-SA"/>
        </w:rPr>
        <w:t xml:space="preserve"> a </w:t>
      </w:r>
      <w:r w:rsidR="002D49FE" w:rsidRPr="00A3567E">
        <w:rPr>
          <w:rFonts w:ascii="Times New Roman" w:hAnsi="Times New Roman"/>
          <w:lang w:bidi="ar-SA"/>
        </w:rPr>
        <w:t>5.75</w:t>
      </w:r>
      <w:r w:rsidR="002D49FE">
        <w:rPr>
          <w:rFonts w:ascii="Times New Roman" w:hAnsi="Times New Roman"/>
          <w:lang w:bidi="ar-SA"/>
        </w:rPr>
        <w:t>%</w:t>
      </w:r>
      <w:r w:rsidR="002D49FE" w:rsidRPr="00A3567E">
        <w:rPr>
          <w:rFonts w:ascii="Times New Roman" w:hAnsi="Times New Roman"/>
          <w:lang w:bidi="ar-SA"/>
        </w:rPr>
        <w:t xml:space="preserve"> to 7.60</w:t>
      </w:r>
      <w:r w:rsidR="002D49FE">
        <w:rPr>
          <w:rFonts w:ascii="Times New Roman" w:hAnsi="Times New Roman"/>
          <w:lang w:bidi="ar-SA"/>
        </w:rPr>
        <w:t xml:space="preserve">% </w:t>
      </w:r>
      <w:r w:rsidRPr="00A3567E">
        <w:rPr>
          <w:rFonts w:ascii="Times New Roman" w:hAnsi="Times New Roman"/>
          <w:lang w:bidi="ar-SA"/>
        </w:rPr>
        <w:t>stock market risk premium range</w:t>
      </w:r>
      <w:r w:rsidR="002D49FE">
        <w:rPr>
          <w:rFonts w:ascii="Times New Roman" w:hAnsi="Times New Roman"/>
          <w:lang w:bidi="ar-SA"/>
        </w:rPr>
        <w:t xml:space="preserve">, </w:t>
      </w:r>
      <w:r w:rsidRPr="00A3567E">
        <w:rPr>
          <w:rFonts w:ascii="Times New Roman" w:hAnsi="Times New Roman"/>
          <w:lang w:bidi="ar-SA"/>
        </w:rPr>
        <w:t xml:space="preserve"> consistent with Mr. Kahal’s </w:t>
      </w:r>
      <w:r w:rsidR="007324D3">
        <w:rPr>
          <w:rFonts w:ascii="Times New Roman" w:hAnsi="Times New Roman"/>
          <w:lang w:bidi="ar-SA"/>
        </w:rPr>
        <w:t xml:space="preserve">recommended </w:t>
      </w:r>
      <w:r w:rsidR="002D49FE" w:rsidRPr="00A3567E">
        <w:rPr>
          <w:rFonts w:ascii="Times New Roman" w:hAnsi="Times New Roman"/>
          <w:lang w:bidi="ar-SA"/>
        </w:rPr>
        <w:t>5.0</w:t>
      </w:r>
      <w:r w:rsidR="002D49FE">
        <w:rPr>
          <w:rFonts w:ascii="Times New Roman" w:hAnsi="Times New Roman"/>
          <w:lang w:bidi="ar-SA"/>
        </w:rPr>
        <w:t>%</w:t>
      </w:r>
      <w:r w:rsidR="002D49FE" w:rsidRPr="00A3567E">
        <w:rPr>
          <w:rFonts w:ascii="Times New Roman" w:hAnsi="Times New Roman"/>
          <w:lang w:bidi="ar-SA"/>
        </w:rPr>
        <w:t xml:space="preserve"> to 8.0</w:t>
      </w:r>
      <w:r w:rsidR="002D49FE">
        <w:rPr>
          <w:rFonts w:ascii="Times New Roman" w:hAnsi="Times New Roman"/>
          <w:lang w:bidi="ar-SA"/>
        </w:rPr>
        <w:t>%</w:t>
      </w:r>
      <w:r w:rsidR="002D49FE" w:rsidRPr="00A3567E">
        <w:rPr>
          <w:rFonts w:ascii="Times New Roman" w:hAnsi="Times New Roman"/>
          <w:lang w:bidi="ar-SA"/>
        </w:rPr>
        <w:t xml:space="preserve"> </w:t>
      </w:r>
      <w:r w:rsidR="007324D3">
        <w:rPr>
          <w:rFonts w:ascii="Times New Roman" w:hAnsi="Times New Roman"/>
          <w:lang w:bidi="ar-SA"/>
        </w:rPr>
        <w:t>range</w:t>
      </w:r>
      <w:r w:rsidRPr="00A3567E">
        <w:rPr>
          <w:rFonts w:ascii="Times New Roman" w:hAnsi="Times New Roman"/>
          <w:lang w:bidi="ar-SA"/>
        </w:rPr>
        <w:t xml:space="preserve">. </w:t>
      </w:r>
      <w:r>
        <w:rPr>
          <w:rFonts w:ascii="Times New Roman" w:hAnsi="Times New Roman"/>
          <w:lang w:bidi="ar-SA"/>
        </w:rPr>
        <w:t xml:space="preserve"> </w:t>
      </w:r>
      <w:r w:rsidRPr="00A3567E">
        <w:rPr>
          <w:rFonts w:ascii="Times New Roman" w:hAnsi="Times New Roman"/>
          <w:lang w:bidi="ar-SA"/>
        </w:rPr>
        <w:t xml:space="preserve">Mr. Kahal notes that Value Line electric utility betas at that time averaged 0.87 , compared to 0.73 today, as shown </w:t>
      </w:r>
      <w:r>
        <w:rPr>
          <w:rFonts w:ascii="Times New Roman" w:hAnsi="Times New Roman"/>
          <w:lang w:bidi="ar-SA"/>
        </w:rPr>
        <w:t xml:space="preserve">in </w:t>
      </w:r>
      <w:r w:rsidRPr="00A3567E">
        <w:rPr>
          <w:rFonts w:ascii="Times New Roman" w:hAnsi="Times New Roman"/>
          <w:lang w:bidi="ar-SA"/>
        </w:rPr>
        <w:t>S</w:t>
      </w:r>
      <w:r>
        <w:rPr>
          <w:rFonts w:ascii="Times New Roman" w:hAnsi="Times New Roman"/>
          <w:lang w:bidi="ar-SA"/>
        </w:rPr>
        <w:t>CH</w:t>
      </w:r>
      <w:r w:rsidRPr="00A3567E">
        <w:rPr>
          <w:rFonts w:ascii="Times New Roman" w:hAnsi="Times New Roman"/>
          <w:lang w:bidi="ar-SA"/>
        </w:rPr>
        <w:t xml:space="preserve"> MIK-3. </w:t>
      </w:r>
      <w:r w:rsidR="008E759C">
        <w:rPr>
          <w:rFonts w:ascii="Times New Roman" w:hAnsi="Times New Roman"/>
          <w:lang w:bidi="ar-SA"/>
        </w:rPr>
        <w:t>(Kahal Dir., p. 28)</w:t>
      </w:r>
      <w:r>
        <w:rPr>
          <w:rFonts w:ascii="Times New Roman" w:hAnsi="Times New Roman"/>
          <w:lang w:bidi="ar-SA"/>
        </w:rPr>
        <w:t xml:space="preserve">  </w:t>
      </w:r>
      <w:r w:rsidRPr="00A3567E">
        <w:rPr>
          <w:rFonts w:ascii="Times New Roman" w:hAnsi="Times New Roman"/>
          <w:lang w:bidi="ar-SA"/>
        </w:rPr>
        <w:t xml:space="preserve">Obviously, this indicates that electric utilities’ risk profile, as compared to the broader, overall stock market, has declined </w:t>
      </w:r>
      <w:r>
        <w:rPr>
          <w:rFonts w:ascii="Times New Roman" w:hAnsi="Times New Roman"/>
          <w:lang w:bidi="ar-SA"/>
        </w:rPr>
        <w:t xml:space="preserve">significantly </w:t>
      </w:r>
      <w:r w:rsidRPr="00A3567E">
        <w:rPr>
          <w:rFonts w:ascii="Times New Roman" w:hAnsi="Times New Roman"/>
          <w:lang w:bidi="ar-SA"/>
        </w:rPr>
        <w:t>since 2007.</w:t>
      </w:r>
      <w:r>
        <w:rPr>
          <w:rFonts w:ascii="Times New Roman" w:hAnsi="Times New Roman"/>
          <w:lang w:bidi="ar-SA"/>
        </w:rPr>
        <w:t xml:space="preserve"> (Kahal direct, p. 28) </w:t>
      </w:r>
    </w:p>
    <w:p w:rsidR="00334FD6" w:rsidRDefault="00334FD6" w:rsidP="00334FD6">
      <w:pPr>
        <w:spacing w:line="360" w:lineRule="auto"/>
        <w:rPr>
          <w:rFonts w:ascii="Times New Roman" w:hAnsi="Times New Roman"/>
        </w:rPr>
      </w:pPr>
    </w:p>
    <w:p w:rsidR="001C4C2E" w:rsidRDefault="00334FD6" w:rsidP="001C4C2E">
      <w:pPr>
        <w:spacing w:line="360" w:lineRule="auto"/>
        <w:rPr>
          <w:rFonts w:ascii="Times New Roman" w:hAnsi="Times New Roman"/>
        </w:rPr>
      </w:pPr>
      <w:r w:rsidRPr="00D24677">
        <w:rPr>
          <w:rFonts w:ascii="Times New Roman" w:hAnsi="Times New Roman"/>
          <w:u w:val="single"/>
        </w:rPr>
        <w:t>(</w:t>
      </w:r>
      <w:r w:rsidR="001C4C2E">
        <w:rPr>
          <w:rFonts w:ascii="Times New Roman" w:hAnsi="Times New Roman"/>
          <w:u w:val="single"/>
        </w:rPr>
        <w:t>D</w:t>
      </w:r>
      <w:r w:rsidRPr="00D24677">
        <w:rPr>
          <w:rFonts w:ascii="Times New Roman" w:hAnsi="Times New Roman"/>
          <w:u w:val="single"/>
        </w:rPr>
        <w:t>) Mr. Gorman’s CAPM analysis and recommendation</w:t>
      </w:r>
      <w:r w:rsidR="00D24677">
        <w:rPr>
          <w:rFonts w:ascii="Times New Roman" w:hAnsi="Times New Roman"/>
        </w:rPr>
        <w:t xml:space="preserve">    Mr. Gorman’s </w:t>
      </w:r>
      <w:r w:rsidRPr="00E4670C">
        <w:rPr>
          <w:rFonts w:ascii="Times New Roman" w:hAnsi="Times New Roman"/>
        </w:rPr>
        <w:t>CAPM</w:t>
      </w:r>
      <w:r>
        <w:rPr>
          <w:rFonts w:ascii="Times New Roman" w:hAnsi="Times New Roman"/>
        </w:rPr>
        <w:t xml:space="preserve"> </w:t>
      </w:r>
      <w:r w:rsidRPr="00E4670C">
        <w:rPr>
          <w:rFonts w:ascii="Times New Roman" w:hAnsi="Times New Roman"/>
        </w:rPr>
        <w:t>produce</w:t>
      </w:r>
      <w:r>
        <w:rPr>
          <w:rFonts w:ascii="Times New Roman" w:hAnsi="Times New Roman"/>
        </w:rPr>
        <w:t>s</w:t>
      </w:r>
      <w:r w:rsidRPr="00E4670C">
        <w:rPr>
          <w:rFonts w:ascii="Times New Roman" w:hAnsi="Times New Roman"/>
        </w:rPr>
        <w:t xml:space="preserve"> an ROE of just 8.35%, which he rounds to 8.4%. </w:t>
      </w:r>
      <w:r>
        <w:rPr>
          <w:rFonts w:ascii="Times New Roman" w:hAnsi="Times New Roman"/>
        </w:rPr>
        <w:t xml:space="preserve"> </w:t>
      </w:r>
      <w:r w:rsidR="001C4C2E">
        <w:rPr>
          <w:rFonts w:ascii="Times New Roman" w:hAnsi="Times New Roman"/>
        </w:rPr>
        <w:t>This is much lower than both his DCF-based 9.5% recommendation and risk premium</w:t>
      </w:r>
      <w:r w:rsidR="001C4C2E" w:rsidRPr="002D49FE">
        <w:rPr>
          <w:rFonts w:ascii="Times New Roman" w:hAnsi="Times New Roman"/>
          <w:b/>
        </w:rPr>
        <w:t>-</w:t>
      </w:r>
      <w:r w:rsidR="001C4C2E">
        <w:rPr>
          <w:rFonts w:ascii="Times New Roman" w:hAnsi="Times New Roman"/>
        </w:rPr>
        <w:t xml:space="preserve">based </w:t>
      </w:r>
      <w:r w:rsidRPr="00E4670C">
        <w:rPr>
          <w:rFonts w:ascii="Times New Roman" w:hAnsi="Times New Roman"/>
        </w:rPr>
        <w:t>9.</w:t>
      </w:r>
      <w:r>
        <w:rPr>
          <w:rFonts w:ascii="Times New Roman" w:hAnsi="Times New Roman"/>
        </w:rPr>
        <w:t>2</w:t>
      </w:r>
      <w:r w:rsidRPr="00E4670C">
        <w:rPr>
          <w:rFonts w:ascii="Times New Roman" w:hAnsi="Times New Roman"/>
        </w:rPr>
        <w:t xml:space="preserve">% </w:t>
      </w:r>
      <w:r w:rsidR="001C4C2E">
        <w:rPr>
          <w:rFonts w:ascii="Times New Roman" w:hAnsi="Times New Roman"/>
        </w:rPr>
        <w:t xml:space="preserve">recommendation. </w:t>
      </w:r>
      <w:r w:rsidRPr="00E4670C">
        <w:rPr>
          <w:rFonts w:ascii="Times New Roman" w:hAnsi="Times New Roman"/>
        </w:rPr>
        <w:t>(Gorman</w:t>
      </w:r>
      <w:r>
        <w:rPr>
          <w:rFonts w:ascii="Times New Roman" w:hAnsi="Times New Roman"/>
        </w:rPr>
        <w:t xml:space="preserve"> Direct</w:t>
      </w:r>
      <w:r w:rsidRPr="00E4670C">
        <w:rPr>
          <w:rFonts w:ascii="Times New Roman" w:hAnsi="Times New Roman"/>
        </w:rPr>
        <w:t xml:space="preserve">, 39) </w:t>
      </w:r>
    </w:p>
    <w:p w:rsidR="002D49FE" w:rsidRDefault="002D49FE" w:rsidP="001C4C2E">
      <w:pPr>
        <w:spacing w:line="360" w:lineRule="auto"/>
        <w:rPr>
          <w:rFonts w:ascii="Times New Roman" w:hAnsi="Times New Roman"/>
        </w:rPr>
      </w:pPr>
    </w:p>
    <w:p w:rsidR="001C4C2E" w:rsidRDefault="001C4C2E" w:rsidP="001C4C2E">
      <w:pPr>
        <w:spacing w:line="360" w:lineRule="auto"/>
        <w:rPr>
          <w:rFonts w:ascii="Times New Roman" w:hAnsi="Times New Roman"/>
        </w:rPr>
      </w:pPr>
    </w:p>
    <w:p w:rsidR="00334FD6" w:rsidRPr="00971A97" w:rsidRDefault="00971A97" w:rsidP="00334FD6">
      <w:pPr>
        <w:spacing w:line="360" w:lineRule="auto"/>
        <w:rPr>
          <w:rFonts w:ascii="Times New Roman" w:hAnsi="Times New Roman"/>
          <w:b/>
          <w:u w:val="single"/>
        </w:rPr>
      </w:pPr>
      <w:r w:rsidRPr="00971A97">
        <w:rPr>
          <w:rFonts w:ascii="Times New Roman" w:hAnsi="Times New Roman"/>
          <w:b/>
          <w:u w:val="single"/>
        </w:rPr>
        <w:t xml:space="preserve">VI </w:t>
      </w:r>
      <w:r w:rsidR="00CC3B21">
        <w:rPr>
          <w:rFonts w:ascii="Times New Roman" w:hAnsi="Times New Roman"/>
          <w:b/>
          <w:u w:val="single"/>
        </w:rPr>
        <w:t>-</w:t>
      </w:r>
      <w:r w:rsidRPr="00971A97">
        <w:rPr>
          <w:rFonts w:ascii="Times New Roman" w:hAnsi="Times New Roman"/>
          <w:b/>
          <w:u w:val="single"/>
        </w:rPr>
        <w:t xml:space="preserve"> STAFF’S ROE ANALYSES AND RECOMMENDATIONS</w:t>
      </w:r>
    </w:p>
    <w:p w:rsidR="00971A97" w:rsidRDefault="00971A97" w:rsidP="00971A97">
      <w:pPr>
        <w:spacing w:line="360" w:lineRule="auto"/>
        <w:rPr>
          <w:rFonts w:ascii="Times New Roman" w:hAnsi="Times New Roman"/>
        </w:rPr>
      </w:pPr>
      <w:r w:rsidRPr="0021474F">
        <w:rPr>
          <w:rFonts w:ascii="Times New Roman" w:hAnsi="Times New Roman"/>
        </w:rPr>
        <w:t>Staff</w:t>
      </w:r>
      <w:r>
        <w:rPr>
          <w:rFonts w:ascii="Times New Roman" w:hAnsi="Times New Roman"/>
        </w:rPr>
        <w:t xml:space="preserve"> has </w:t>
      </w:r>
      <w:r w:rsidRPr="0021474F">
        <w:rPr>
          <w:rFonts w:ascii="Times New Roman" w:hAnsi="Times New Roman"/>
        </w:rPr>
        <w:t xml:space="preserve">conducted </w:t>
      </w:r>
      <w:r>
        <w:rPr>
          <w:rFonts w:ascii="Times New Roman" w:hAnsi="Times New Roman"/>
        </w:rPr>
        <w:t>traditional ROE</w:t>
      </w:r>
      <w:r w:rsidRPr="0021474F">
        <w:rPr>
          <w:rFonts w:ascii="Times New Roman" w:hAnsi="Times New Roman"/>
        </w:rPr>
        <w:t xml:space="preserve"> analyses</w:t>
      </w:r>
      <w:r>
        <w:rPr>
          <w:rFonts w:ascii="Times New Roman" w:hAnsi="Times New Roman"/>
        </w:rPr>
        <w:t>.</w:t>
      </w:r>
      <w:r w:rsidRPr="0021474F">
        <w:rPr>
          <w:rFonts w:ascii="Times New Roman" w:hAnsi="Times New Roman"/>
        </w:rPr>
        <w:t xml:space="preserve">  It rejects projected long term growth as a measure of growth rate because it believes that actual long term growth will be much lower than </w:t>
      </w:r>
      <w:r>
        <w:rPr>
          <w:rFonts w:ascii="Times New Roman" w:hAnsi="Times New Roman"/>
        </w:rPr>
        <w:t xml:space="preserve">available </w:t>
      </w:r>
      <w:r w:rsidRPr="0021474F">
        <w:rPr>
          <w:rFonts w:ascii="Times New Roman" w:hAnsi="Times New Roman"/>
        </w:rPr>
        <w:t xml:space="preserve">projections.  </w:t>
      </w:r>
      <w:r>
        <w:rPr>
          <w:rFonts w:ascii="Times New Roman" w:hAnsi="Times New Roman"/>
        </w:rPr>
        <w:t>It</w:t>
      </w:r>
      <w:r w:rsidRPr="0021474F">
        <w:rPr>
          <w:rFonts w:ascii="Times New Roman" w:hAnsi="Times New Roman"/>
        </w:rPr>
        <w:t xml:space="preserve"> calculates a</w:t>
      </w:r>
      <w:r>
        <w:rPr>
          <w:rFonts w:ascii="Times New Roman" w:hAnsi="Times New Roman"/>
        </w:rPr>
        <w:t xml:space="preserve"> </w:t>
      </w:r>
      <w:r w:rsidR="002D49FE" w:rsidRPr="0021474F">
        <w:rPr>
          <w:rFonts w:ascii="Times New Roman" w:hAnsi="Times New Roman"/>
        </w:rPr>
        <w:t>7.92%</w:t>
      </w:r>
      <w:r w:rsidR="002D49FE" w:rsidRPr="002D49FE">
        <w:rPr>
          <w:rFonts w:ascii="Times New Roman" w:hAnsi="Times New Roman"/>
          <w:b/>
        </w:rPr>
        <w:t>-</w:t>
      </w:r>
      <w:r w:rsidR="002D49FE" w:rsidRPr="0021474F">
        <w:rPr>
          <w:rFonts w:ascii="Times New Roman" w:hAnsi="Times New Roman"/>
        </w:rPr>
        <w:t xml:space="preserve">8.52% </w:t>
      </w:r>
      <w:r>
        <w:rPr>
          <w:rFonts w:ascii="Times New Roman" w:hAnsi="Times New Roman"/>
        </w:rPr>
        <w:t>ROE</w:t>
      </w:r>
      <w:r w:rsidRPr="0021474F">
        <w:rPr>
          <w:rFonts w:ascii="Times New Roman" w:hAnsi="Times New Roman"/>
        </w:rPr>
        <w:t xml:space="preserve"> range (at 3% risk premium) and 8.52%</w:t>
      </w:r>
      <w:r w:rsidR="002D49FE" w:rsidRPr="002D49FE">
        <w:rPr>
          <w:rFonts w:ascii="Times New Roman" w:hAnsi="Times New Roman"/>
          <w:b/>
        </w:rPr>
        <w:t>-</w:t>
      </w:r>
      <w:r w:rsidRPr="0021474F">
        <w:rPr>
          <w:rFonts w:ascii="Times New Roman" w:hAnsi="Times New Roman"/>
        </w:rPr>
        <w:t>9.52% (at  4% risk premium)</w:t>
      </w:r>
      <w:r>
        <w:rPr>
          <w:rFonts w:ascii="Times New Roman" w:hAnsi="Times New Roman"/>
        </w:rPr>
        <w:t>.</w:t>
      </w:r>
      <w:r w:rsidRPr="0021474F">
        <w:rPr>
          <w:rFonts w:ascii="Times New Roman" w:hAnsi="Times New Roman"/>
        </w:rPr>
        <w:t xml:space="preserve">  </w:t>
      </w:r>
      <w:r w:rsidRPr="00A3567E">
        <w:rPr>
          <w:rFonts w:ascii="Times New Roman" w:hAnsi="Times New Roman"/>
        </w:rPr>
        <w:t>Commission Staff</w:t>
      </w:r>
      <w:r>
        <w:rPr>
          <w:rFonts w:ascii="Times New Roman" w:hAnsi="Times New Roman"/>
        </w:rPr>
        <w:t xml:space="preserve"> witness </w:t>
      </w:r>
      <w:r w:rsidRPr="000B6FA0">
        <w:rPr>
          <w:rFonts w:ascii="Times New Roman" w:hAnsi="Times New Roman"/>
        </w:rPr>
        <w:t>M</w:t>
      </w:r>
      <w:r>
        <w:rPr>
          <w:rFonts w:ascii="Times New Roman" w:hAnsi="Times New Roman"/>
        </w:rPr>
        <w:t>r.</w:t>
      </w:r>
      <w:r w:rsidRPr="00A3567E">
        <w:rPr>
          <w:rFonts w:ascii="Times New Roman" w:hAnsi="Times New Roman"/>
        </w:rPr>
        <w:t xml:space="preserve"> David Murray </w:t>
      </w:r>
      <w:r>
        <w:rPr>
          <w:rFonts w:ascii="Times New Roman" w:hAnsi="Times New Roman"/>
        </w:rPr>
        <w:t>testifies that ROEs in the</w:t>
      </w:r>
      <w:r>
        <w:rPr>
          <w:rFonts w:ascii="Times New Roman" w:hAnsi="Times New Roman"/>
          <w:lang w:bidi="ar-SA"/>
        </w:rPr>
        <w:t xml:space="preserve"> 8% or even the 7% range are realistic in the current capital and macroeconomic environment. (Murray rebuttal, 19)  </w:t>
      </w:r>
      <w:r w:rsidRPr="0021474F">
        <w:rPr>
          <w:rFonts w:ascii="Times New Roman" w:hAnsi="Times New Roman"/>
        </w:rPr>
        <w:t xml:space="preserve"> </w:t>
      </w:r>
      <w:r>
        <w:rPr>
          <w:rFonts w:ascii="Times New Roman" w:hAnsi="Times New Roman"/>
        </w:rPr>
        <w:t xml:space="preserve">Staff’s final ROE </w:t>
      </w:r>
      <w:r w:rsidRPr="0021474F">
        <w:rPr>
          <w:rFonts w:ascii="Times New Roman" w:hAnsi="Times New Roman"/>
        </w:rPr>
        <w:t>recommend</w:t>
      </w:r>
      <w:r>
        <w:rPr>
          <w:rFonts w:ascii="Times New Roman" w:hAnsi="Times New Roman"/>
        </w:rPr>
        <w:t>ation is</w:t>
      </w:r>
      <w:r w:rsidRPr="0021474F">
        <w:rPr>
          <w:rFonts w:ascii="Times New Roman" w:hAnsi="Times New Roman"/>
        </w:rPr>
        <w:t xml:space="preserve"> </w:t>
      </w:r>
      <w:r>
        <w:rPr>
          <w:rFonts w:ascii="Times New Roman" w:hAnsi="Times New Roman"/>
        </w:rPr>
        <w:t xml:space="preserve">a </w:t>
      </w:r>
      <w:r w:rsidRPr="0021474F">
        <w:rPr>
          <w:rFonts w:ascii="Times New Roman" w:hAnsi="Times New Roman"/>
        </w:rPr>
        <w:t xml:space="preserve">9.00%.  </w:t>
      </w:r>
      <w:r>
        <w:rPr>
          <w:rFonts w:ascii="Times New Roman" w:hAnsi="Times New Roman"/>
        </w:rPr>
        <w:t>It e</w:t>
      </w:r>
      <w:r w:rsidRPr="0021474F">
        <w:rPr>
          <w:rFonts w:ascii="Times New Roman" w:hAnsi="Times New Roman"/>
        </w:rPr>
        <w:t>xpla</w:t>
      </w:r>
      <w:r>
        <w:rPr>
          <w:rFonts w:ascii="Times New Roman" w:hAnsi="Times New Roman"/>
        </w:rPr>
        <w:t>i</w:t>
      </w:r>
      <w:r w:rsidRPr="0021474F">
        <w:rPr>
          <w:rFonts w:ascii="Times New Roman" w:hAnsi="Times New Roman"/>
        </w:rPr>
        <w:t>n</w:t>
      </w:r>
      <w:r>
        <w:rPr>
          <w:rFonts w:ascii="Times New Roman" w:hAnsi="Times New Roman"/>
        </w:rPr>
        <w:t xml:space="preserve">s </w:t>
      </w:r>
      <w:r w:rsidRPr="0021474F">
        <w:rPr>
          <w:rFonts w:ascii="Times New Roman" w:hAnsi="Times New Roman"/>
        </w:rPr>
        <w:t>that, “(a)lthough this is well above what Staff believes</w:t>
      </w:r>
      <w:r>
        <w:rPr>
          <w:rFonts w:ascii="Times New Roman" w:hAnsi="Times New Roman"/>
        </w:rPr>
        <w:t>…</w:t>
      </w:r>
      <w:r w:rsidRPr="0021474F">
        <w:rPr>
          <w:rFonts w:ascii="Times New Roman" w:hAnsi="Times New Roman"/>
        </w:rPr>
        <w:t>cost of equity to be</w:t>
      </w:r>
      <w:r>
        <w:rPr>
          <w:rFonts w:ascii="Times New Roman" w:hAnsi="Times New Roman"/>
        </w:rPr>
        <w:t>…(it)</w:t>
      </w:r>
      <w:r w:rsidRPr="0021474F">
        <w:rPr>
          <w:rFonts w:ascii="Times New Roman" w:hAnsi="Times New Roman"/>
        </w:rPr>
        <w:t>…would balance the concern about the impact a lower allowed ROE would have on investors’ view of Missouri’s regulatory environment, while passing along the benefit of lower capital costs to ratepayers.”</w:t>
      </w:r>
      <w:r>
        <w:rPr>
          <w:rFonts w:ascii="Times New Roman" w:hAnsi="Times New Roman"/>
        </w:rPr>
        <w:t xml:space="preserve"> (Staff Report - Revenue Requirement/Cost of Service, p. 66) </w:t>
      </w:r>
      <w:r>
        <w:rPr>
          <w:rFonts w:ascii="Times New Roman" w:hAnsi="Times New Roman"/>
          <w:lang w:bidi="ar-SA"/>
        </w:rPr>
        <w:t xml:space="preserve"> </w:t>
      </w:r>
    </w:p>
    <w:p w:rsidR="00334FD6" w:rsidRDefault="00334FD6" w:rsidP="00334FD6">
      <w:pPr>
        <w:spacing w:line="360" w:lineRule="auto"/>
        <w:rPr>
          <w:rFonts w:ascii="Times New Roman" w:hAnsi="Times New Roman"/>
          <w:u w:val="single"/>
        </w:rPr>
      </w:pPr>
    </w:p>
    <w:p w:rsidR="002D49FE" w:rsidRDefault="002D49FE" w:rsidP="00334FD6">
      <w:pPr>
        <w:spacing w:line="360" w:lineRule="auto"/>
        <w:rPr>
          <w:rFonts w:ascii="Times New Roman" w:hAnsi="Times New Roman"/>
          <w:b/>
          <w:u w:val="single"/>
        </w:rPr>
      </w:pPr>
    </w:p>
    <w:p w:rsidR="00824438" w:rsidRDefault="00824438" w:rsidP="00334FD6">
      <w:pPr>
        <w:spacing w:line="360" w:lineRule="auto"/>
        <w:rPr>
          <w:rFonts w:ascii="Times New Roman" w:hAnsi="Times New Roman"/>
          <w:b/>
          <w:u w:val="single"/>
        </w:rPr>
      </w:pPr>
      <w:r>
        <w:rPr>
          <w:rFonts w:ascii="Times New Roman" w:hAnsi="Times New Roman"/>
          <w:b/>
          <w:u w:val="single"/>
        </w:rPr>
        <w:t xml:space="preserve">VII </w:t>
      </w:r>
      <w:r w:rsidR="00D200AF">
        <w:rPr>
          <w:rFonts w:ascii="Times New Roman" w:hAnsi="Times New Roman"/>
          <w:b/>
          <w:u w:val="single"/>
        </w:rPr>
        <w:t>-</w:t>
      </w:r>
      <w:r>
        <w:rPr>
          <w:rFonts w:ascii="Times New Roman" w:hAnsi="Times New Roman"/>
          <w:b/>
          <w:u w:val="single"/>
        </w:rPr>
        <w:t xml:space="preserve"> CONCLUSION ON RATE OF RETURN</w:t>
      </w:r>
    </w:p>
    <w:p w:rsidR="00824438" w:rsidRDefault="00824438" w:rsidP="00824438">
      <w:pPr>
        <w:spacing w:line="360" w:lineRule="auto"/>
        <w:rPr>
          <w:rFonts w:ascii="Times New Roman" w:hAnsi="Times New Roman"/>
        </w:rPr>
      </w:pPr>
      <w:r>
        <w:rPr>
          <w:rFonts w:ascii="Times New Roman" w:hAnsi="Times New Roman"/>
        </w:rPr>
        <w:t>The Companies’ presently</w:t>
      </w:r>
      <w:r w:rsidRPr="002D49FE">
        <w:rPr>
          <w:rFonts w:ascii="Times New Roman" w:hAnsi="Times New Roman"/>
          <w:b/>
        </w:rPr>
        <w:t>-</w:t>
      </w:r>
      <w:r>
        <w:rPr>
          <w:rFonts w:ascii="Times New Roman" w:hAnsi="Times New Roman"/>
        </w:rPr>
        <w:t>allowed 10.0% ROE was set in</w:t>
      </w:r>
      <w:r w:rsidR="002D49FE">
        <w:rPr>
          <w:rFonts w:ascii="Times New Roman" w:hAnsi="Times New Roman"/>
        </w:rPr>
        <w:t xml:space="preserve"> </w:t>
      </w:r>
      <w:r>
        <w:rPr>
          <w:rFonts w:ascii="Times New Roman" w:hAnsi="Times New Roman"/>
        </w:rPr>
        <w:t xml:space="preserve">2011.  All reliable sources </w:t>
      </w:r>
      <w:r w:rsidR="002D49FE">
        <w:rPr>
          <w:rFonts w:ascii="Times New Roman" w:hAnsi="Times New Roman"/>
        </w:rPr>
        <w:t>show</w:t>
      </w:r>
      <w:r>
        <w:rPr>
          <w:rFonts w:ascii="Times New Roman" w:hAnsi="Times New Roman"/>
        </w:rPr>
        <w:t xml:space="preserve"> that capital costs have since decreased significantly, and </w:t>
      </w:r>
      <w:r w:rsidR="002D49FE">
        <w:rPr>
          <w:rFonts w:ascii="Times New Roman" w:hAnsi="Times New Roman"/>
        </w:rPr>
        <w:t>will</w:t>
      </w:r>
      <w:r>
        <w:rPr>
          <w:rFonts w:ascii="Times New Roman" w:hAnsi="Times New Roman"/>
        </w:rPr>
        <w:t xml:space="preserve"> likely remain low for the foreseeable future.  This strongly suggests that the Companies’ capital costs, too, have decreased.  It follows that the </w:t>
      </w:r>
      <w:r w:rsidR="00397158">
        <w:rPr>
          <w:rFonts w:ascii="Times New Roman" w:hAnsi="Times New Roman"/>
        </w:rPr>
        <w:t>Commission must now</w:t>
      </w:r>
      <w:r w:rsidR="002D49FE">
        <w:rPr>
          <w:rFonts w:ascii="Times New Roman" w:hAnsi="Times New Roman"/>
        </w:rPr>
        <w:t xml:space="preserve"> </w:t>
      </w:r>
      <w:r w:rsidR="00397158">
        <w:rPr>
          <w:rFonts w:ascii="Times New Roman" w:hAnsi="Times New Roman"/>
        </w:rPr>
        <w:t xml:space="preserve">the </w:t>
      </w:r>
      <w:r>
        <w:rPr>
          <w:rFonts w:ascii="Times New Roman" w:hAnsi="Times New Roman"/>
        </w:rPr>
        <w:t xml:space="preserve">Companies’ ROE </w:t>
      </w:r>
      <w:r w:rsidR="00397158">
        <w:rPr>
          <w:rFonts w:ascii="Times New Roman" w:hAnsi="Times New Roman"/>
        </w:rPr>
        <w:t xml:space="preserve">at </w:t>
      </w:r>
      <w:r>
        <w:rPr>
          <w:rFonts w:ascii="Times New Roman" w:hAnsi="Times New Roman"/>
        </w:rPr>
        <w:t xml:space="preserve">significantly lower than </w:t>
      </w:r>
      <w:r w:rsidR="002D49FE">
        <w:rPr>
          <w:rFonts w:ascii="Times New Roman" w:hAnsi="Times New Roman"/>
        </w:rPr>
        <w:t>1</w:t>
      </w:r>
      <w:r>
        <w:rPr>
          <w:rFonts w:ascii="Times New Roman" w:hAnsi="Times New Roman"/>
        </w:rPr>
        <w:t xml:space="preserve">0.0%.   </w:t>
      </w:r>
    </w:p>
    <w:p w:rsidR="00824438" w:rsidRDefault="00824438" w:rsidP="00824438">
      <w:pPr>
        <w:spacing w:line="360" w:lineRule="auto"/>
        <w:rPr>
          <w:rFonts w:ascii="Times New Roman" w:hAnsi="Times New Roman"/>
        </w:rPr>
      </w:pPr>
    </w:p>
    <w:p w:rsidR="008D2337" w:rsidRDefault="00411001" w:rsidP="00824438">
      <w:pPr>
        <w:spacing w:line="360" w:lineRule="auto"/>
        <w:rPr>
          <w:rFonts w:ascii="Times New Roman" w:hAnsi="Times New Roman"/>
        </w:rPr>
      </w:pPr>
      <w:r>
        <w:rPr>
          <w:rFonts w:ascii="Times New Roman" w:hAnsi="Times New Roman"/>
        </w:rPr>
        <w:t xml:space="preserve">The Companies’ 10.3% ROE recommendation is </w:t>
      </w:r>
      <w:r w:rsidR="00A53004">
        <w:rPr>
          <w:rFonts w:ascii="Times New Roman" w:hAnsi="Times New Roman"/>
        </w:rPr>
        <w:t>unacceptable.  It</w:t>
      </w:r>
      <w:r>
        <w:rPr>
          <w:rFonts w:ascii="Times New Roman" w:hAnsi="Times New Roman"/>
        </w:rPr>
        <w:t xml:space="preserve"> reflects an unsupported increase in cost of capita</w:t>
      </w:r>
      <w:r w:rsidR="00CC3B21">
        <w:rPr>
          <w:rFonts w:ascii="Times New Roman" w:hAnsi="Times New Roman"/>
        </w:rPr>
        <w:t>l</w:t>
      </w:r>
      <w:r w:rsidR="008D2337">
        <w:rPr>
          <w:rFonts w:ascii="Times New Roman" w:hAnsi="Times New Roman"/>
        </w:rPr>
        <w:t xml:space="preserve"> in that it:</w:t>
      </w:r>
    </w:p>
    <w:p w:rsidR="00A53004" w:rsidRDefault="00A53004" w:rsidP="00824438">
      <w:pPr>
        <w:spacing w:line="360" w:lineRule="auto"/>
        <w:rPr>
          <w:rFonts w:ascii="Times New Roman" w:hAnsi="Times New Roman"/>
        </w:rPr>
      </w:pPr>
    </w:p>
    <w:p w:rsidR="008D2337" w:rsidRDefault="008D2337" w:rsidP="00824438">
      <w:pPr>
        <w:spacing w:line="360" w:lineRule="auto"/>
        <w:rPr>
          <w:rFonts w:ascii="Times New Roman" w:hAnsi="Times New Roman"/>
        </w:rPr>
      </w:pPr>
      <w:r>
        <w:rPr>
          <w:rFonts w:ascii="Times New Roman" w:hAnsi="Times New Roman"/>
        </w:rPr>
        <w:t xml:space="preserve">(1) </w:t>
      </w:r>
      <w:r w:rsidR="002D49FE">
        <w:rPr>
          <w:rFonts w:ascii="Times New Roman" w:hAnsi="Times New Roman"/>
        </w:rPr>
        <w:t xml:space="preserve">is </w:t>
      </w:r>
      <w:r w:rsidR="00397158">
        <w:rPr>
          <w:rFonts w:ascii="Times New Roman" w:hAnsi="Times New Roman"/>
        </w:rPr>
        <w:t>bas</w:t>
      </w:r>
      <w:r>
        <w:rPr>
          <w:rFonts w:ascii="Times New Roman" w:hAnsi="Times New Roman"/>
        </w:rPr>
        <w:t>ed</w:t>
      </w:r>
      <w:r w:rsidR="00397158">
        <w:rPr>
          <w:rFonts w:ascii="Times New Roman" w:hAnsi="Times New Roman"/>
        </w:rPr>
        <w:t xml:space="preserve"> </w:t>
      </w:r>
      <w:r w:rsidR="002D49FE">
        <w:rPr>
          <w:rFonts w:ascii="Times New Roman" w:hAnsi="Times New Roman"/>
        </w:rPr>
        <w:t>on altogether</w:t>
      </w:r>
      <w:r w:rsidR="00397158">
        <w:rPr>
          <w:rFonts w:ascii="Times New Roman" w:hAnsi="Times New Roman"/>
        </w:rPr>
        <w:t xml:space="preserve"> </w:t>
      </w:r>
      <w:r w:rsidR="00252302">
        <w:rPr>
          <w:rFonts w:ascii="Times New Roman" w:hAnsi="Times New Roman"/>
        </w:rPr>
        <w:t>unrealistic</w:t>
      </w:r>
      <w:r w:rsidR="00824438">
        <w:rPr>
          <w:rFonts w:ascii="Times New Roman" w:hAnsi="Times New Roman"/>
        </w:rPr>
        <w:t xml:space="preserve"> growth rates</w:t>
      </w:r>
      <w:r w:rsidR="00397158">
        <w:rPr>
          <w:rFonts w:ascii="Times New Roman" w:hAnsi="Times New Roman"/>
        </w:rPr>
        <w:t xml:space="preserve"> and critical </w:t>
      </w:r>
      <w:r w:rsidR="00397158" w:rsidRPr="00CC3B21">
        <w:rPr>
          <w:rFonts w:ascii="Times New Roman" w:hAnsi="Times New Roman"/>
        </w:rPr>
        <w:t>late</w:t>
      </w:r>
      <w:r w:rsidR="00CC3B21" w:rsidRPr="00CC3B21">
        <w:rPr>
          <w:rFonts w:ascii="Times New Roman" w:hAnsi="Times New Roman"/>
        </w:rPr>
        <w:softHyphen/>
      </w:r>
      <w:r w:rsidR="00397158">
        <w:rPr>
          <w:rFonts w:ascii="Times New Roman" w:hAnsi="Times New Roman"/>
        </w:rPr>
        <w:t xml:space="preserve"> </w:t>
      </w:r>
      <w:r w:rsidR="002D49FE">
        <w:rPr>
          <w:rFonts w:ascii="Times New Roman" w:hAnsi="Times New Roman"/>
        </w:rPr>
        <w:t>changes</w:t>
      </w:r>
      <w:r w:rsidR="00397158">
        <w:rPr>
          <w:rFonts w:ascii="Times New Roman" w:hAnsi="Times New Roman"/>
        </w:rPr>
        <w:t xml:space="preserve"> in the </w:t>
      </w:r>
      <w:r w:rsidR="00252302">
        <w:rPr>
          <w:rFonts w:ascii="Times New Roman" w:hAnsi="Times New Roman"/>
        </w:rPr>
        <w:t>proxy</w:t>
      </w:r>
      <w:r w:rsidR="00397158">
        <w:rPr>
          <w:rFonts w:ascii="Times New Roman" w:hAnsi="Times New Roman"/>
        </w:rPr>
        <w:t xml:space="preserve"> group</w:t>
      </w:r>
      <w:r>
        <w:rPr>
          <w:rFonts w:ascii="Times New Roman" w:hAnsi="Times New Roman"/>
        </w:rPr>
        <w:t>;</w:t>
      </w:r>
    </w:p>
    <w:p w:rsidR="008D2337" w:rsidRDefault="008D2337" w:rsidP="00824438">
      <w:pPr>
        <w:spacing w:line="360" w:lineRule="auto"/>
        <w:rPr>
          <w:rFonts w:ascii="Times New Roman" w:hAnsi="Times New Roman"/>
          <w:i/>
        </w:rPr>
      </w:pPr>
      <w:r>
        <w:rPr>
          <w:rFonts w:ascii="Times New Roman" w:hAnsi="Times New Roman"/>
        </w:rPr>
        <w:t xml:space="preserve">(2) would </w:t>
      </w:r>
      <w:r w:rsidR="00A53004">
        <w:rPr>
          <w:rFonts w:ascii="Times New Roman" w:hAnsi="Times New Roman"/>
        </w:rPr>
        <w:t xml:space="preserve">reflect an unsupported increase in capital cost, and </w:t>
      </w:r>
      <w:r>
        <w:rPr>
          <w:rFonts w:ascii="Times New Roman" w:hAnsi="Times New Roman"/>
        </w:rPr>
        <w:t>require th</w:t>
      </w:r>
      <w:r w:rsidR="00CC3B21">
        <w:rPr>
          <w:rFonts w:ascii="Times New Roman" w:hAnsi="Times New Roman"/>
        </w:rPr>
        <w:t>e</w:t>
      </w:r>
      <w:r>
        <w:rPr>
          <w:rFonts w:ascii="Times New Roman" w:hAnsi="Times New Roman"/>
        </w:rPr>
        <w:t xml:space="preserve"> Commission </w:t>
      </w:r>
      <w:r w:rsidR="00D200AF">
        <w:rPr>
          <w:rFonts w:ascii="Times New Roman" w:hAnsi="Times New Roman"/>
        </w:rPr>
        <w:t>in effect</w:t>
      </w:r>
      <w:r w:rsidR="00A53004">
        <w:rPr>
          <w:rFonts w:ascii="Times New Roman" w:hAnsi="Times New Roman"/>
        </w:rPr>
        <w:t xml:space="preserve"> to render</w:t>
      </w:r>
      <w:r w:rsidR="00D200AF">
        <w:rPr>
          <w:rFonts w:ascii="Times New Roman" w:hAnsi="Times New Roman"/>
        </w:rPr>
        <w:t xml:space="preserve"> </w:t>
      </w:r>
      <w:r>
        <w:rPr>
          <w:rFonts w:ascii="Times New Roman" w:hAnsi="Times New Roman"/>
        </w:rPr>
        <w:t xml:space="preserve">a determination that the Companies’ cost of capital has </w:t>
      </w:r>
      <w:r>
        <w:rPr>
          <w:rFonts w:ascii="Times New Roman" w:hAnsi="Times New Roman"/>
          <w:i/>
        </w:rPr>
        <w:t>increased</w:t>
      </w:r>
      <w:r>
        <w:rPr>
          <w:rFonts w:ascii="Times New Roman" w:hAnsi="Times New Roman"/>
        </w:rPr>
        <w:t xml:space="preserve">, when all signs </w:t>
      </w:r>
      <w:r w:rsidR="00CC3B21">
        <w:rPr>
          <w:rFonts w:ascii="Times New Roman" w:hAnsi="Times New Roman"/>
        </w:rPr>
        <w:t xml:space="preserve">indicate </w:t>
      </w:r>
      <w:r>
        <w:rPr>
          <w:rFonts w:ascii="Times New Roman" w:hAnsi="Times New Roman"/>
        </w:rPr>
        <w:t xml:space="preserve"> the opposite.  </w:t>
      </w:r>
      <w:r>
        <w:rPr>
          <w:rFonts w:ascii="Times New Roman" w:hAnsi="Times New Roman"/>
          <w:i/>
        </w:rPr>
        <w:t xml:space="preserve"> </w:t>
      </w:r>
    </w:p>
    <w:p w:rsidR="00DE54E0" w:rsidRDefault="00DE54E0" w:rsidP="00824438">
      <w:pPr>
        <w:spacing w:line="360" w:lineRule="auto"/>
        <w:rPr>
          <w:rFonts w:ascii="Times New Roman" w:hAnsi="Times New Roman"/>
        </w:rPr>
      </w:pPr>
    </w:p>
    <w:p w:rsidR="003C23E3" w:rsidRDefault="00CC3B21" w:rsidP="00824438">
      <w:pPr>
        <w:spacing w:line="360" w:lineRule="auto"/>
        <w:rPr>
          <w:rFonts w:ascii="Times New Roman" w:hAnsi="Times New Roman"/>
        </w:rPr>
      </w:pPr>
      <w:r>
        <w:rPr>
          <w:rFonts w:ascii="Times New Roman" w:hAnsi="Times New Roman"/>
        </w:rPr>
        <w:t>FEA respectfully recommends that t</w:t>
      </w:r>
      <w:r w:rsidR="00D200AF">
        <w:rPr>
          <w:rFonts w:ascii="Times New Roman" w:hAnsi="Times New Roman"/>
        </w:rPr>
        <w:t xml:space="preserve">he Commission adopt the very </w:t>
      </w:r>
      <w:r w:rsidR="00A53004">
        <w:rPr>
          <w:rFonts w:ascii="Times New Roman" w:hAnsi="Times New Roman"/>
        </w:rPr>
        <w:t>conservative</w:t>
      </w:r>
      <w:r w:rsidR="00D200AF">
        <w:rPr>
          <w:rFonts w:ascii="Times New Roman" w:hAnsi="Times New Roman"/>
        </w:rPr>
        <w:t xml:space="preserve"> </w:t>
      </w:r>
      <w:r w:rsidR="009A072B">
        <w:rPr>
          <w:rFonts w:ascii="Times New Roman" w:hAnsi="Times New Roman"/>
        </w:rPr>
        <w:t>DCF</w:t>
      </w:r>
      <w:r w:rsidR="009A072B" w:rsidRPr="00A53004">
        <w:rPr>
          <w:rFonts w:ascii="Times New Roman" w:hAnsi="Times New Roman"/>
          <w:b/>
        </w:rPr>
        <w:t>-</w:t>
      </w:r>
      <w:r w:rsidR="009A072B">
        <w:rPr>
          <w:rFonts w:ascii="Times New Roman" w:hAnsi="Times New Roman"/>
        </w:rPr>
        <w:t xml:space="preserve">based </w:t>
      </w:r>
      <w:r w:rsidR="00D200AF">
        <w:rPr>
          <w:rFonts w:ascii="Times New Roman" w:hAnsi="Times New Roman"/>
        </w:rPr>
        <w:t>9.5% ROE that both FEA and OPC recommend</w:t>
      </w:r>
      <w:r w:rsidR="009A072B">
        <w:rPr>
          <w:rFonts w:ascii="Times New Roman" w:hAnsi="Times New Roman"/>
        </w:rPr>
        <w:t>.</w:t>
      </w:r>
      <w:r w:rsidR="00DE54E0">
        <w:rPr>
          <w:rFonts w:ascii="Times New Roman" w:hAnsi="Times New Roman"/>
        </w:rPr>
        <w:t xml:space="preserve"> </w:t>
      </w:r>
      <w:r w:rsidR="00824438" w:rsidRPr="00A3567E">
        <w:rPr>
          <w:rFonts w:ascii="Times New Roman" w:hAnsi="Times New Roman"/>
        </w:rPr>
        <w:t xml:space="preserve">      </w:t>
      </w:r>
    </w:p>
    <w:p w:rsidR="003C23E3" w:rsidRDefault="003C23E3" w:rsidP="00824438">
      <w:pPr>
        <w:spacing w:line="360" w:lineRule="auto"/>
        <w:rPr>
          <w:rFonts w:ascii="Times New Roman" w:hAnsi="Times New Roman"/>
        </w:rPr>
      </w:pPr>
    </w:p>
    <w:p w:rsidR="00BF5BDE" w:rsidRDefault="00BF5BDE" w:rsidP="00824438">
      <w:pPr>
        <w:spacing w:line="360" w:lineRule="auto"/>
        <w:rPr>
          <w:rFonts w:ascii="Times New Roman" w:hAnsi="Times New Roman"/>
          <w:b/>
          <w:u w:val="single"/>
        </w:rPr>
      </w:pPr>
    </w:p>
    <w:p w:rsidR="00DE54E0" w:rsidRDefault="003C23E3" w:rsidP="00824438">
      <w:pPr>
        <w:spacing w:line="360" w:lineRule="auto"/>
        <w:rPr>
          <w:rFonts w:ascii="Times New Roman" w:hAnsi="Times New Roman"/>
          <w:u w:val="single"/>
        </w:rPr>
      </w:pPr>
      <w:r w:rsidRPr="003C23E3">
        <w:rPr>
          <w:rFonts w:ascii="Times New Roman" w:hAnsi="Times New Roman"/>
          <w:b/>
          <w:u w:val="single"/>
        </w:rPr>
        <w:t xml:space="preserve">VIII </w:t>
      </w:r>
      <w:r>
        <w:rPr>
          <w:rFonts w:ascii="Times New Roman" w:hAnsi="Times New Roman"/>
          <w:b/>
          <w:u w:val="single"/>
        </w:rPr>
        <w:t>-</w:t>
      </w:r>
      <w:r w:rsidRPr="003C23E3">
        <w:rPr>
          <w:rFonts w:ascii="Times New Roman" w:hAnsi="Times New Roman"/>
          <w:b/>
          <w:u w:val="single"/>
        </w:rPr>
        <w:t xml:space="preserve"> CAPITAL STRUCTURE</w:t>
      </w:r>
      <w:r w:rsidR="00824438" w:rsidRPr="003C23E3">
        <w:rPr>
          <w:rFonts w:ascii="Times New Roman" w:hAnsi="Times New Roman"/>
          <w:u w:val="single"/>
        </w:rPr>
        <w:t xml:space="preserve"> </w:t>
      </w:r>
    </w:p>
    <w:p w:rsidR="003C23E3" w:rsidRDefault="003C23E3" w:rsidP="003C23E3">
      <w:pPr>
        <w:autoSpaceDE w:val="0"/>
        <w:autoSpaceDN w:val="0"/>
        <w:adjustRightInd w:val="0"/>
        <w:spacing w:line="360" w:lineRule="auto"/>
        <w:rPr>
          <w:rFonts w:ascii="Times New Roman" w:hAnsi="Times New Roman"/>
          <w:lang w:bidi="ar-SA"/>
        </w:rPr>
      </w:pPr>
      <w:r w:rsidRPr="00A3567E">
        <w:rPr>
          <w:rFonts w:ascii="Times New Roman" w:hAnsi="Times New Roman"/>
          <w:lang w:bidi="ar-SA"/>
        </w:rPr>
        <w:t xml:space="preserve">Dr. Hadaway </w:t>
      </w:r>
      <w:r w:rsidR="00CC3B21">
        <w:rPr>
          <w:rFonts w:ascii="Times New Roman" w:hAnsi="Times New Roman"/>
          <w:lang w:bidi="ar-SA"/>
        </w:rPr>
        <w:t xml:space="preserve">recommends that the Commission adopt </w:t>
      </w:r>
      <w:r w:rsidRPr="00A3567E">
        <w:rPr>
          <w:rFonts w:ascii="Times New Roman" w:hAnsi="Times New Roman"/>
          <w:lang w:bidi="ar-SA"/>
        </w:rPr>
        <w:t>Great Plains Energy</w:t>
      </w:r>
      <w:r>
        <w:rPr>
          <w:rFonts w:ascii="Times New Roman" w:hAnsi="Times New Roman"/>
          <w:lang w:bidi="ar-SA"/>
        </w:rPr>
        <w:t>’s</w:t>
      </w:r>
      <w:r w:rsidRPr="00A3567E">
        <w:rPr>
          <w:rFonts w:ascii="Times New Roman" w:hAnsi="Times New Roman"/>
          <w:lang w:bidi="ar-SA"/>
        </w:rPr>
        <w:t xml:space="preserve"> projected consolidated capital structure</w:t>
      </w:r>
      <w:r>
        <w:rPr>
          <w:rFonts w:ascii="Times New Roman" w:hAnsi="Times New Roman"/>
          <w:lang w:bidi="ar-SA"/>
        </w:rPr>
        <w:t xml:space="preserve">, </w:t>
      </w:r>
      <w:r w:rsidRPr="00A3567E">
        <w:rPr>
          <w:rFonts w:ascii="Times New Roman" w:hAnsi="Times New Roman"/>
          <w:lang w:bidi="ar-SA"/>
        </w:rPr>
        <w:t xml:space="preserve">which he </w:t>
      </w:r>
      <w:r w:rsidR="00CC3B21">
        <w:rPr>
          <w:rFonts w:ascii="Times New Roman" w:hAnsi="Times New Roman"/>
          <w:lang w:bidi="ar-SA"/>
        </w:rPr>
        <w:t>asserts</w:t>
      </w:r>
      <w:r w:rsidRPr="00A3567E">
        <w:rPr>
          <w:rFonts w:ascii="Times New Roman" w:hAnsi="Times New Roman"/>
          <w:lang w:bidi="ar-SA"/>
        </w:rPr>
        <w:t xml:space="preserve"> is consistent with the approach that </w:t>
      </w:r>
      <w:r w:rsidR="002D49FE">
        <w:rPr>
          <w:rFonts w:ascii="Times New Roman" w:hAnsi="Times New Roman"/>
          <w:lang w:bidi="ar-SA"/>
        </w:rPr>
        <w:t>w</w:t>
      </w:r>
      <w:r w:rsidRPr="00A3567E">
        <w:rPr>
          <w:rFonts w:ascii="Times New Roman" w:hAnsi="Times New Roman"/>
          <w:lang w:bidi="ar-SA"/>
        </w:rPr>
        <w:t>as</w:t>
      </w:r>
      <w:r>
        <w:rPr>
          <w:rFonts w:ascii="Times New Roman" w:hAnsi="Times New Roman"/>
          <w:lang w:bidi="ar-SA"/>
        </w:rPr>
        <w:t xml:space="preserve"> </w:t>
      </w:r>
      <w:r w:rsidRPr="00A3567E">
        <w:rPr>
          <w:rFonts w:ascii="Times New Roman" w:hAnsi="Times New Roman"/>
          <w:lang w:bidi="ar-SA"/>
        </w:rPr>
        <w:t xml:space="preserve">taken </w:t>
      </w:r>
      <w:r>
        <w:rPr>
          <w:rFonts w:ascii="Times New Roman" w:hAnsi="Times New Roman"/>
          <w:lang w:bidi="ar-SA"/>
        </w:rPr>
        <w:t xml:space="preserve">in </w:t>
      </w:r>
      <w:r w:rsidRPr="00A3567E">
        <w:rPr>
          <w:rFonts w:ascii="Times New Roman" w:hAnsi="Times New Roman"/>
          <w:lang w:bidi="ar-SA"/>
        </w:rPr>
        <w:t xml:space="preserve">the </w:t>
      </w:r>
      <w:r>
        <w:rPr>
          <w:rFonts w:ascii="Times New Roman" w:hAnsi="Times New Roman"/>
          <w:lang w:bidi="ar-SA"/>
        </w:rPr>
        <w:t>C</w:t>
      </w:r>
      <w:r w:rsidRPr="00A3567E">
        <w:rPr>
          <w:rFonts w:ascii="Times New Roman" w:hAnsi="Times New Roman"/>
          <w:lang w:bidi="ar-SA"/>
        </w:rPr>
        <w:t>ompan</w:t>
      </w:r>
      <w:r w:rsidR="002D49FE">
        <w:rPr>
          <w:rFonts w:ascii="Times New Roman" w:hAnsi="Times New Roman"/>
          <w:lang w:bidi="ar-SA"/>
        </w:rPr>
        <w:t>ies’</w:t>
      </w:r>
      <w:r w:rsidRPr="00A3567E">
        <w:rPr>
          <w:rFonts w:ascii="Times New Roman" w:hAnsi="Times New Roman"/>
          <w:lang w:bidi="ar-SA"/>
        </w:rPr>
        <w:t xml:space="preserve"> prior rate cases. </w:t>
      </w:r>
      <w:r w:rsidR="005D653F">
        <w:rPr>
          <w:rFonts w:ascii="Times New Roman" w:hAnsi="Times New Roman"/>
          <w:lang w:bidi="ar-SA"/>
        </w:rPr>
        <w:t xml:space="preserve">(Hadaway Dir., p. 5)  </w:t>
      </w:r>
      <w:r w:rsidR="002D49FE">
        <w:rPr>
          <w:rFonts w:ascii="Times New Roman" w:hAnsi="Times New Roman"/>
          <w:lang w:bidi="ar-SA"/>
        </w:rPr>
        <w:t>T</w:t>
      </w:r>
      <w:r>
        <w:rPr>
          <w:rFonts w:ascii="Times New Roman" w:hAnsi="Times New Roman"/>
          <w:lang w:bidi="ar-SA"/>
        </w:rPr>
        <w:t>his constitute</w:t>
      </w:r>
      <w:r w:rsidR="00493F19">
        <w:rPr>
          <w:rFonts w:ascii="Times New Roman" w:hAnsi="Times New Roman"/>
          <w:lang w:bidi="ar-SA"/>
        </w:rPr>
        <w:t>s</w:t>
      </w:r>
      <w:r>
        <w:rPr>
          <w:rFonts w:ascii="Times New Roman" w:hAnsi="Times New Roman"/>
          <w:lang w:bidi="ar-SA"/>
        </w:rPr>
        <w:t xml:space="preserve"> a sizeable</w:t>
      </w:r>
      <w:r>
        <w:rPr>
          <w:rFonts w:ascii="Times New Roman" w:hAnsi="Times New Roman"/>
        </w:rPr>
        <w:t xml:space="preserve"> increase </w:t>
      </w:r>
      <w:r w:rsidR="00493F19">
        <w:rPr>
          <w:rFonts w:ascii="Times New Roman" w:hAnsi="Times New Roman"/>
        </w:rPr>
        <w:t>in</w:t>
      </w:r>
      <w:r>
        <w:rPr>
          <w:rFonts w:ascii="Times New Roman" w:hAnsi="Times New Roman"/>
        </w:rPr>
        <w:t xml:space="preserve"> </w:t>
      </w:r>
      <w:r w:rsidRPr="00A3567E">
        <w:rPr>
          <w:rFonts w:ascii="Times New Roman" w:hAnsi="Times New Roman"/>
        </w:rPr>
        <w:t xml:space="preserve">common equity ratio from 45.51% to 52.475%. </w:t>
      </w:r>
      <w:r>
        <w:rPr>
          <w:rFonts w:ascii="Times New Roman" w:hAnsi="Times New Roman"/>
        </w:rPr>
        <w:t xml:space="preserve"> </w:t>
      </w:r>
      <w:r w:rsidR="00555285">
        <w:rPr>
          <w:rFonts w:ascii="Times New Roman" w:hAnsi="Times New Roman"/>
          <w:lang w:bidi="ar-SA"/>
        </w:rPr>
        <w:t>(Kahal Dir., p. 5)</w:t>
      </w:r>
    </w:p>
    <w:p w:rsidR="00231A2E" w:rsidRDefault="00231A2E" w:rsidP="003C23E3">
      <w:pPr>
        <w:autoSpaceDE w:val="0"/>
        <w:autoSpaceDN w:val="0"/>
        <w:adjustRightInd w:val="0"/>
        <w:spacing w:line="360" w:lineRule="auto"/>
        <w:rPr>
          <w:rFonts w:ascii="Times New Roman" w:hAnsi="Times New Roman"/>
          <w:lang w:bidi="ar-SA"/>
        </w:rPr>
      </w:pPr>
    </w:p>
    <w:p w:rsidR="003C23E3" w:rsidRDefault="00231A2E" w:rsidP="003C23E3">
      <w:pPr>
        <w:autoSpaceDE w:val="0"/>
        <w:autoSpaceDN w:val="0"/>
        <w:adjustRightInd w:val="0"/>
        <w:spacing w:line="360" w:lineRule="auto"/>
        <w:rPr>
          <w:rFonts w:ascii="Times New Roman" w:hAnsi="Times New Roman"/>
          <w:lang w:bidi="ar-SA"/>
        </w:rPr>
      </w:pPr>
      <w:r>
        <w:rPr>
          <w:rFonts w:ascii="Times New Roman" w:hAnsi="Times New Roman"/>
          <w:lang w:bidi="ar-SA"/>
        </w:rPr>
        <w:t>Mr. Kahal observed that this</w:t>
      </w:r>
      <w:r w:rsidRPr="00A3567E">
        <w:rPr>
          <w:rFonts w:ascii="Times New Roman" w:hAnsi="Times New Roman"/>
          <w:lang w:bidi="ar-SA"/>
        </w:rPr>
        <w:t xml:space="preserve"> proposed capital structure is somewhat more equity laden</w:t>
      </w:r>
      <w:r>
        <w:rPr>
          <w:rFonts w:ascii="Times New Roman" w:hAnsi="Times New Roman"/>
          <w:lang w:bidi="ar-SA"/>
        </w:rPr>
        <w:t>,</w:t>
      </w:r>
      <w:r w:rsidRPr="00A3567E">
        <w:rPr>
          <w:rFonts w:ascii="Times New Roman" w:hAnsi="Times New Roman"/>
          <w:lang w:bidi="ar-SA"/>
        </w:rPr>
        <w:t xml:space="preserve"> and therefore </w:t>
      </w:r>
      <w:r>
        <w:rPr>
          <w:rFonts w:ascii="Times New Roman" w:hAnsi="Times New Roman"/>
          <w:lang w:bidi="ar-SA"/>
        </w:rPr>
        <w:t xml:space="preserve">more </w:t>
      </w:r>
      <w:r w:rsidRPr="00A3567E">
        <w:rPr>
          <w:rFonts w:ascii="Times New Roman" w:hAnsi="Times New Roman"/>
          <w:lang w:bidi="ar-SA"/>
        </w:rPr>
        <w:t>expensive</w:t>
      </w:r>
      <w:r w:rsidR="00493F19">
        <w:rPr>
          <w:rFonts w:ascii="Times New Roman" w:hAnsi="Times New Roman"/>
          <w:lang w:bidi="ar-SA"/>
        </w:rPr>
        <w:t>,</w:t>
      </w:r>
      <w:r w:rsidRPr="00A3567E">
        <w:rPr>
          <w:rFonts w:ascii="Times New Roman" w:hAnsi="Times New Roman"/>
          <w:lang w:bidi="ar-SA"/>
        </w:rPr>
        <w:t xml:space="preserve"> than the</w:t>
      </w:r>
      <w:r>
        <w:rPr>
          <w:rFonts w:ascii="Times New Roman" w:hAnsi="Times New Roman"/>
          <w:lang w:bidi="ar-SA"/>
        </w:rPr>
        <w:t xml:space="preserve"> </w:t>
      </w:r>
      <w:r w:rsidRPr="00A3567E">
        <w:rPr>
          <w:rFonts w:ascii="Times New Roman" w:hAnsi="Times New Roman"/>
          <w:lang w:bidi="ar-SA"/>
        </w:rPr>
        <w:t xml:space="preserve">industry average. </w:t>
      </w:r>
      <w:r>
        <w:rPr>
          <w:rFonts w:ascii="Times New Roman" w:hAnsi="Times New Roman"/>
          <w:lang w:bidi="ar-SA"/>
        </w:rPr>
        <w:t xml:space="preserve"> He said that</w:t>
      </w:r>
      <w:r w:rsidRPr="00A3567E">
        <w:rPr>
          <w:rFonts w:ascii="Times New Roman" w:hAnsi="Times New Roman"/>
        </w:rPr>
        <w:t xml:space="preserve"> such an increase </w:t>
      </w:r>
      <w:r w:rsidR="00493F19">
        <w:rPr>
          <w:rFonts w:ascii="Times New Roman" w:hAnsi="Times New Roman"/>
        </w:rPr>
        <w:t xml:space="preserve">in equity ratio </w:t>
      </w:r>
      <w:r w:rsidRPr="00A3567E">
        <w:rPr>
          <w:rFonts w:ascii="Times New Roman" w:hAnsi="Times New Roman"/>
        </w:rPr>
        <w:t xml:space="preserve">is unnecessary because </w:t>
      </w:r>
      <w:r>
        <w:rPr>
          <w:rFonts w:ascii="Times New Roman" w:hAnsi="Times New Roman"/>
        </w:rPr>
        <w:t xml:space="preserve">of </w:t>
      </w:r>
      <w:r w:rsidRPr="00A3567E">
        <w:rPr>
          <w:rFonts w:ascii="Times New Roman" w:hAnsi="Times New Roman"/>
        </w:rPr>
        <w:t xml:space="preserve">the </w:t>
      </w:r>
      <w:r>
        <w:rPr>
          <w:rFonts w:ascii="Times New Roman" w:hAnsi="Times New Roman"/>
        </w:rPr>
        <w:t>Companies’</w:t>
      </w:r>
      <w:r w:rsidRPr="00A3567E">
        <w:rPr>
          <w:rFonts w:ascii="Times New Roman" w:hAnsi="Times New Roman"/>
        </w:rPr>
        <w:t xml:space="preserve"> stable credit standing and adequate cash flows</w:t>
      </w:r>
      <w:r>
        <w:rPr>
          <w:rFonts w:ascii="Times New Roman" w:hAnsi="Times New Roman"/>
        </w:rPr>
        <w:t xml:space="preserve">.  He further pointed </w:t>
      </w:r>
      <w:r>
        <w:rPr>
          <w:rFonts w:ascii="Times New Roman" w:hAnsi="Times New Roman"/>
          <w:lang w:bidi="ar-SA"/>
        </w:rPr>
        <w:t>out that t</w:t>
      </w:r>
      <w:r w:rsidRPr="00A3567E">
        <w:rPr>
          <w:rFonts w:ascii="Times New Roman" w:hAnsi="Times New Roman"/>
          <w:lang w:bidi="ar-SA"/>
        </w:rPr>
        <w:t xml:space="preserve">he </w:t>
      </w:r>
      <w:r>
        <w:rPr>
          <w:rFonts w:ascii="Times New Roman" w:hAnsi="Times New Roman"/>
          <w:lang w:bidi="ar-SA"/>
        </w:rPr>
        <w:t>C</w:t>
      </w:r>
      <w:r w:rsidRPr="00A3567E">
        <w:rPr>
          <w:rFonts w:ascii="Times New Roman" w:hAnsi="Times New Roman"/>
          <w:lang w:bidi="ar-SA"/>
        </w:rPr>
        <w:t>ompan</w:t>
      </w:r>
      <w:r>
        <w:rPr>
          <w:rFonts w:ascii="Times New Roman" w:hAnsi="Times New Roman"/>
          <w:lang w:bidi="ar-SA"/>
        </w:rPr>
        <w:t>ie</w:t>
      </w:r>
      <w:r w:rsidRPr="00A3567E">
        <w:rPr>
          <w:rFonts w:ascii="Times New Roman" w:hAnsi="Times New Roman"/>
          <w:lang w:bidi="ar-SA"/>
        </w:rPr>
        <w:t>s</w:t>
      </w:r>
      <w:r>
        <w:rPr>
          <w:rFonts w:ascii="Times New Roman" w:hAnsi="Times New Roman"/>
          <w:lang w:bidi="ar-SA"/>
        </w:rPr>
        <w:t>’</w:t>
      </w:r>
      <w:r w:rsidRPr="00A3567E">
        <w:rPr>
          <w:rFonts w:ascii="Times New Roman" w:hAnsi="Times New Roman"/>
          <w:lang w:bidi="ar-SA"/>
        </w:rPr>
        <w:t xml:space="preserve"> relatively strong ratemaking capital structure</w:t>
      </w:r>
      <w:r>
        <w:rPr>
          <w:rFonts w:ascii="Times New Roman" w:hAnsi="Times New Roman"/>
          <w:lang w:bidi="ar-SA"/>
        </w:rPr>
        <w:t xml:space="preserve"> </w:t>
      </w:r>
      <w:r w:rsidRPr="00A3567E">
        <w:rPr>
          <w:rFonts w:ascii="Times New Roman" w:hAnsi="Times New Roman"/>
          <w:lang w:bidi="ar-SA"/>
        </w:rPr>
        <w:t xml:space="preserve">should be taken into account in </w:t>
      </w:r>
      <w:r>
        <w:rPr>
          <w:rFonts w:ascii="Times New Roman" w:hAnsi="Times New Roman"/>
          <w:lang w:bidi="ar-SA"/>
        </w:rPr>
        <w:t xml:space="preserve">deriving ROE. (Kahal direct, pp. 6-7)   </w:t>
      </w:r>
    </w:p>
    <w:p w:rsidR="00231A2E" w:rsidRDefault="00231A2E" w:rsidP="003C23E3">
      <w:pPr>
        <w:autoSpaceDE w:val="0"/>
        <w:autoSpaceDN w:val="0"/>
        <w:adjustRightInd w:val="0"/>
        <w:spacing w:line="360" w:lineRule="auto"/>
        <w:rPr>
          <w:rFonts w:ascii="Times New Roman" w:hAnsi="Times New Roman"/>
          <w:lang w:bidi="ar-SA"/>
        </w:rPr>
      </w:pPr>
    </w:p>
    <w:p w:rsidR="003C23E3" w:rsidRPr="00A3567E" w:rsidRDefault="00D12D94" w:rsidP="003C23E3">
      <w:pPr>
        <w:autoSpaceDE w:val="0"/>
        <w:autoSpaceDN w:val="0"/>
        <w:adjustRightInd w:val="0"/>
        <w:spacing w:line="360" w:lineRule="auto"/>
        <w:rPr>
          <w:rFonts w:ascii="Times New Roman" w:hAnsi="Times New Roman"/>
          <w:lang w:bidi="ar-SA"/>
        </w:rPr>
      </w:pPr>
      <w:r>
        <w:rPr>
          <w:rFonts w:ascii="Times New Roman" w:hAnsi="Times New Roman"/>
          <w:lang w:bidi="ar-SA"/>
        </w:rPr>
        <w:t xml:space="preserve">Mr. Kahal </w:t>
      </w:r>
      <w:r w:rsidR="00493F19">
        <w:rPr>
          <w:rFonts w:ascii="Times New Roman" w:hAnsi="Times New Roman"/>
          <w:lang w:bidi="ar-SA"/>
        </w:rPr>
        <w:t xml:space="preserve">further </w:t>
      </w:r>
      <w:r>
        <w:rPr>
          <w:rFonts w:ascii="Times New Roman" w:hAnsi="Times New Roman"/>
          <w:lang w:bidi="ar-SA"/>
        </w:rPr>
        <w:t>noted that t</w:t>
      </w:r>
      <w:r w:rsidR="00493F19">
        <w:rPr>
          <w:rFonts w:ascii="Times New Roman" w:hAnsi="Times New Roman"/>
          <w:lang w:bidi="ar-SA"/>
        </w:rPr>
        <w:t xml:space="preserve">he recommended capital structure </w:t>
      </w:r>
      <w:r w:rsidR="003C23E3" w:rsidRPr="00A3567E">
        <w:rPr>
          <w:rFonts w:ascii="Times New Roman" w:hAnsi="Times New Roman"/>
          <w:lang w:bidi="ar-SA"/>
        </w:rPr>
        <w:t>excludes Other</w:t>
      </w:r>
      <w:r w:rsidR="003C23E3">
        <w:rPr>
          <w:rFonts w:ascii="Times New Roman" w:hAnsi="Times New Roman"/>
          <w:lang w:bidi="ar-SA"/>
        </w:rPr>
        <w:t xml:space="preserve"> </w:t>
      </w:r>
      <w:r w:rsidR="003C23E3" w:rsidRPr="00A3567E">
        <w:rPr>
          <w:rFonts w:ascii="Times New Roman" w:hAnsi="Times New Roman"/>
          <w:lang w:bidi="ar-SA"/>
        </w:rPr>
        <w:t xml:space="preserve">Comprehensive Income (“OCI”) from the </w:t>
      </w:r>
      <w:r w:rsidR="003C23E3">
        <w:rPr>
          <w:rFonts w:ascii="Times New Roman" w:hAnsi="Times New Roman"/>
          <w:lang w:bidi="ar-SA"/>
        </w:rPr>
        <w:t>actual</w:t>
      </w:r>
      <w:r w:rsidR="003C23E3" w:rsidRPr="00A3567E">
        <w:rPr>
          <w:rFonts w:ascii="Times New Roman" w:hAnsi="Times New Roman"/>
          <w:lang w:bidi="ar-SA"/>
        </w:rPr>
        <w:t xml:space="preserve"> common equity component</w:t>
      </w:r>
      <w:r w:rsidR="003C23E3">
        <w:rPr>
          <w:rFonts w:ascii="Times New Roman" w:hAnsi="Times New Roman"/>
          <w:lang w:bidi="ar-SA"/>
        </w:rPr>
        <w:t>.</w:t>
      </w:r>
      <w:r w:rsidR="003C23E3" w:rsidRPr="00A3567E">
        <w:rPr>
          <w:rFonts w:ascii="Times New Roman" w:hAnsi="Times New Roman"/>
          <w:lang w:bidi="ar-SA"/>
        </w:rPr>
        <w:t xml:space="preserve"> </w:t>
      </w:r>
      <w:r w:rsidR="003C23E3">
        <w:rPr>
          <w:rFonts w:ascii="Times New Roman" w:hAnsi="Times New Roman"/>
          <w:lang w:bidi="ar-SA"/>
        </w:rPr>
        <w:t xml:space="preserve"> He pointed out that, because </w:t>
      </w:r>
      <w:r w:rsidR="003C23E3" w:rsidRPr="00A3567E">
        <w:rPr>
          <w:rFonts w:ascii="Times New Roman" w:hAnsi="Times New Roman"/>
          <w:lang w:bidi="ar-SA"/>
        </w:rPr>
        <w:t>OCI is a negative item, this</w:t>
      </w:r>
      <w:r w:rsidR="003C23E3">
        <w:rPr>
          <w:rFonts w:ascii="Times New Roman" w:hAnsi="Times New Roman"/>
          <w:lang w:bidi="ar-SA"/>
        </w:rPr>
        <w:t xml:space="preserve"> exclusion</w:t>
      </w:r>
      <w:r w:rsidR="003C23E3" w:rsidRPr="00A3567E">
        <w:rPr>
          <w:rFonts w:ascii="Times New Roman" w:hAnsi="Times New Roman"/>
          <w:lang w:bidi="ar-SA"/>
        </w:rPr>
        <w:t xml:space="preserve"> increas</w:t>
      </w:r>
      <w:r w:rsidR="003C23E3">
        <w:rPr>
          <w:rFonts w:ascii="Times New Roman" w:hAnsi="Times New Roman"/>
          <w:lang w:bidi="ar-SA"/>
        </w:rPr>
        <w:t>es</w:t>
      </w:r>
      <w:r w:rsidR="003C23E3" w:rsidRPr="00A3567E">
        <w:rPr>
          <w:rFonts w:ascii="Times New Roman" w:hAnsi="Times New Roman"/>
          <w:lang w:bidi="ar-SA"/>
        </w:rPr>
        <w:t xml:space="preserve"> </w:t>
      </w:r>
      <w:r w:rsidR="003C23E3">
        <w:rPr>
          <w:rFonts w:ascii="Times New Roman" w:hAnsi="Times New Roman"/>
          <w:lang w:bidi="ar-SA"/>
        </w:rPr>
        <w:t xml:space="preserve">and overstates the actual common </w:t>
      </w:r>
      <w:r w:rsidR="003C23E3" w:rsidRPr="00A3567E">
        <w:rPr>
          <w:rFonts w:ascii="Times New Roman" w:hAnsi="Times New Roman"/>
          <w:lang w:bidi="ar-SA"/>
        </w:rPr>
        <w:t xml:space="preserve">equity ratio and therefore </w:t>
      </w:r>
      <w:r w:rsidR="003C23E3">
        <w:rPr>
          <w:rFonts w:ascii="Times New Roman" w:hAnsi="Times New Roman"/>
          <w:lang w:bidi="ar-SA"/>
        </w:rPr>
        <w:t xml:space="preserve">the authorized overall </w:t>
      </w:r>
      <w:r w:rsidR="003C23E3" w:rsidRPr="00A3567E">
        <w:rPr>
          <w:rFonts w:ascii="Times New Roman" w:hAnsi="Times New Roman"/>
          <w:lang w:bidi="ar-SA"/>
        </w:rPr>
        <w:t xml:space="preserve">rate of return. </w:t>
      </w:r>
      <w:r w:rsidR="003C23E3">
        <w:rPr>
          <w:rFonts w:ascii="Times New Roman" w:hAnsi="Times New Roman"/>
          <w:lang w:bidi="ar-SA"/>
        </w:rPr>
        <w:t xml:space="preserve"> </w:t>
      </w:r>
      <w:r w:rsidR="00493F19">
        <w:rPr>
          <w:rFonts w:ascii="Times New Roman" w:hAnsi="Times New Roman"/>
          <w:lang w:bidi="ar-SA"/>
        </w:rPr>
        <w:t xml:space="preserve">He further </w:t>
      </w:r>
      <w:r w:rsidR="003C23E3">
        <w:rPr>
          <w:rFonts w:ascii="Times New Roman" w:hAnsi="Times New Roman"/>
          <w:lang w:bidi="ar-SA"/>
        </w:rPr>
        <w:t>pointed out that Dr. Hadaway provided no explanation for</w:t>
      </w:r>
      <w:r w:rsidR="00231A2E">
        <w:rPr>
          <w:rFonts w:ascii="Times New Roman" w:hAnsi="Times New Roman"/>
          <w:lang w:bidi="ar-SA"/>
        </w:rPr>
        <w:t>,</w:t>
      </w:r>
      <w:r w:rsidR="003C23E3">
        <w:rPr>
          <w:rFonts w:ascii="Times New Roman" w:hAnsi="Times New Roman"/>
          <w:lang w:bidi="ar-SA"/>
        </w:rPr>
        <w:t xml:space="preserve"> and </w:t>
      </w:r>
      <w:r w:rsidR="005D653F">
        <w:rPr>
          <w:rFonts w:ascii="Times New Roman" w:hAnsi="Times New Roman"/>
          <w:lang w:bidi="ar-SA"/>
        </w:rPr>
        <w:t>did</w:t>
      </w:r>
      <w:r w:rsidR="003C23E3">
        <w:rPr>
          <w:rFonts w:ascii="Times New Roman" w:hAnsi="Times New Roman"/>
          <w:lang w:bidi="ar-SA"/>
        </w:rPr>
        <w:t xml:space="preserve"> not quantif</w:t>
      </w:r>
      <w:r w:rsidR="005D653F">
        <w:rPr>
          <w:rFonts w:ascii="Times New Roman" w:hAnsi="Times New Roman"/>
          <w:lang w:bidi="ar-SA"/>
        </w:rPr>
        <w:t>y</w:t>
      </w:r>
      <w:r w:rsidR="003C23E3">
        <w:rPr>
          <w:rFonts w:ascii="Times New Roman" w:hAnsi="Times New Roman"/>
          <w:lang w:bidi="ar-SA"/>
        </w:rPr>
        <w:t xml:space="preserve"> </w:t>
      </w:r>
      <w:r w:rsidR="003C23E3" w:rsidRPr="00A3567E">
        <w:rPr>
          <w:rFonts w:ascii="Times New Roman" w:hAnsi="Times New Roman"/>
          <w:lang w:bidi="ar-SA"/>
        </w:rPr>
        <w:t xml:space="preserve">the </w:t>
      </w:r>
      <w:r w:rsidR="003C23E3">
        <w:rPr>
          <w:rFonts w:ascii="Times New Roman" w:hAnsi="Times New Roman"/>
          <w:lang w:bidi="ar-SA"/>
        </w:rPr>
        <w:t xml:space="preserve">dollar </w:t>
      </w:r>
      <w:r w:rsidR="003C23E3" w:rsidRPr="00A3567E">
        <w:rPr>
          <w:rFonts w:ascii="Times New Roman" w:hAnsi="Times New Roman"/>
          <w:lang w:bidi="ar-SA"/>
        </w:rPr>
        <w:t>amount of</w:t>
      </w:r>
      <w:r w:rsidR="00231A2E">
        <w:rPr>
          <w:rFonts w:ascii="Times New Roman" w:hAnsi="Times New Roman"/>
          <w:lang w:bidi="ar-SA"/>
        </w:rPr>
        <w:t>,</w:t>
      </w:r>
      <w:r w:rsidR="003C23E3" w:rsidRPr="00A3567E">
        <w:rPr>
          <w:rFonts w:ascii="Times New Roman" w:hAnsi="Times New Roman"/>
          <w:lang w:bidi="ar-SA"/>
        </w:rPr>
        <w:t xml:space="preserve"> this adjustment. </w:t>
      </w:r>
      <w:r w:rsidR="003C23E3">
        <w:rPr>
          <w:rFonts w:ascii="Times New Roman" w:hAnsi="Times New Roman"/>
          <w:lang w:bidi="ar-SA"/>
        </w:rPr>
        <w:t xml:space="preserve"> Mr. Kahal recommended that the Commission reject this </w:t>
      </w:r>
      <w:r w:rsidR="00493F19">
        <w:rPr>
          <w:rFonts w:ascii="Times New Roman" w:hAnsi="Times New Roman"/>
          <w:lang w:bidi="ar-SA"/>
        </w:rPr>
        <w:t>OCI adjustment</w:t>
      </w:r>
      <w:r w:rsidR="003C23E3">
        <w:rPr>
          <w:rFonts w:ascii="Times New Roman" w:hAnsi="Times New Roman"/>
          <w:lang w:bidi="ar-SA"/>
        </w:rPr>
        <w:t xml:space="preserve"> unless </w:t>
      </w:r>
      <w:r w:rsidR="003C23E3" w:rsidRPr="00A3567E">
        <w:rPr>
          <w:rFonts w:ascii="Times New Roman" w:hAnsi="Times New Roman"/>
          <w:lang w:bidi="ar-SA"/>
        </w:rPr>
        <w:t xml:space="preserve">the </w:t>
      </w:r>
      <w:r w:rsidR="003C23E3">
        <w:rPr>
          <w:rFonts w:ascii="Times New Roman" w:hAnsi="Times New Roman"/>
          <w:lang w:bidi="ar-SA"/>
        </w:rPr>
        <w:t>C</w:t>
      </w:r>
      <w:r w:rsidR="003C23E3" w:rsidRPr="00A3567E">
        <w:rPr>
          <w:rFonts w:ascii="Times New Roman" w:hAnsi="Times New Roman"/>
          <w:lang w:bidi="ar-SA"/>
        </w:rPr>
        <w:t>ompan</w:t>
      </w:r>
      <w:r w:rsidR="003C23E3">
        <w:rPr>
          <w:rFonts w:ascii="Times New Roman" w:hAnsi="Times New Roman"/>
          <w:lang w:bidi="ar-SA"/>
        </w:rPr>
        <w:t>ies</w:t>
      </w:r>
      <w:r w:rsidR="003C23E3" w:rsidRPr="00A3567E">
        <w:rPr>
          <w:rFonts w:ascii="Times New Roman" w:hAnsi="Times New Roman"/>
          <w:lang w:bidi="ar-SA"/>
        </w:rPr>
        <w:t xml:space="preserve"> provide a </w:t>
      </w:r>
      <w:r w:rsidR="003C23E3">
        <w:rPr>
          <w:rFonts w:ascii="Times New Roman" w:hAnsi="Times New Roman"/>
          <w:lang w:bidi="ar-SA"/>
        </w:rPr>
        <w:t xml:space="preserve">persuasive explanation for it.  (Kahal direct, p. 6) </w:t>
      </w:r>
    </w:p>
    <w:p w:rsidR="003C23E3" w:rsidRDefault="003C23E3" w:rsidP="003C23E3">
      <w:pPr>
        <w:autoSpaceDE w:val="0"/>
        <w:autoSpaceDN w:val="0"/>
        <w:adjustRightInd w:val="0"/>
        <w:spacing w:line="360" w:lineRule="auto"/>
        <w:rPr>
          <w:rFonts w:ascii="Times New Roman" w:hAnsi="Times New Roman"/>
          <w:lang w:bidi="ar-SA"/>
        </w:rPr>
      </w:pPr>
    </w:p>
    <w:p w:rsidR="003C23E3" w:rsidRPr="00A3567E" w:rsidRDefault="00D12D94" w:rsidP="003C23E3">
      <w:pPr>
        <w:autoSpaceDE w:val="0"/>
        <w:autoSpaceDN w:val="0"/>
        <w:adjustRightInd w:val="0"/>
        <w:spacing w:line="360" w:lineRule="auto"/>
        <w:rPr>
          <w:rFonts w:ascii="Times New Roman" w:hAnsi="Times New Roman"/>
          <w:lang w:bidi="ar-SA"/>
        </w:rPr>
      </w:pPr>
      <w:r>
        <w:rPr>
          <w:rFonts w:ascii="Times New Roman" w:hAnsi="Times New Roman"/>
          <w:lang w:bidi="ar-SA"/>
        </w:rPr>
        <w:t xml:space="preserve">The capital structure which Dr. Hadaway recommends is updated to August 31, 2012. (Hadaway Dir., p. 6)  The Companies will </w:t>
      </w:r>
      <w:r w:rsidR="005D653F">
        <w:rPr>
          <w:rFonts w:ascii="Times New Roman" w:hAnsi="Times New Roman"/>
          <w:lang w:bidi="ar-SA"/>
        </w:rPr>
        <w:t xml:space="preserve">at a later date </w:t>
      </w:r>
      <w:r>
        <w:rPr>
          <w:rFonts w:ascii="Times New Roman" w:hAnsi="Times New Roman"/>
          <w:lang w:bidi="ar-SA"/>
        </w:rPr>
        <w:t>provide the Commission with a final version of th</w:t>
      </w:r>
      <w:r w:rsidR="005D653F">
        <w:rPr>
          <w:rFonts w:ascii="Times New Roman" w:hAnsi="Times New Roman"/>
          <w:lang w:bidi="ar-SA"/>
        </w:rPr>
        <w:t>is</w:t>
      </w:r>
      <w:r>
        <w:rPr>
          <w:rFonts w:ascii="Times New Roman" w:hAnsi="Times New Roman"/>
          <w:lang w:bidi="ar-SA"/>
        </w:rPr>
        <w:t xml:space="preserve"> consolidated capital </w:t>
      </w:r>
      <w:r w:rsidR="005D653F">
        <w:rPr>
          <w:rFonts w:ascii="Times New Roman" w:hAnsi="Times New Roman"/>
          <w:lang w:bidi="ar-SA"/>
        </w:rPr>
        <w:t xml:space="preserve">structure.  FEA neither supports nor opposes the Companies’ proposed capital structure.  </w:t>
      </w:r>
      <w:r w:rsidR="003C23E3">
        <w:rPr>
          <w:rFonts w:ascii="Times New Roman" w:hAnsi="Times New Roman"/>
          <w:lang w:bidi="ar-SA"/>
        </w:rPr>
        <w:t xml:space="preserve">FEA </w:t>
      </w:r>
      <w:r w:rsidR="005D653F">
        <w:rPr>
          <w:rFonts w:ascii="Times New Roman" w:hAnsi="Times New Roman"/>
          <w:lang w:bidi="ar-SA"/>
        </w:rPr>
        <w:t xml:space="preserve">does </w:t>
      </w:r>
      <w:r>
        <w:rPr>
          <w:rFonts w:ascii="Times New Roman" w:hAnsi="Times New Roman"/>
          <w:lang w:bidi="ar-SA"/>
        </w:rPr>
        <w:t>recommend</w:t>
      </w:r>
      <w:r w:rsidR="005D653F">
        <w:rPr>
          <w:rFonts w:ascii="Times New Roman" w:hAnsi="Times New Roman"/>
          <w:lang w:bidi="ar-SA"/>
        </w:rPr>
        <w:t xml:space="preserve"> that</w:t>
      </w:r>
      <w:r>
        <w:rPr>
          <w:rFonts w:ascii="Times New Roman" w:hAnsi="Times New Roman"/>
          <w:lang w:bidi="ar-SA"/>
        </w:rPr>
        <w:t xml:space="preserve"> </w:t>
      </w:r>
      <w:r w:rsidR="005D653F">
        <w:rPr>
          <w:rFonts w:ascii="Times New Roman" w:hAnsi="Times New Roman"/>
          <w:lang w:bidi="ar-SA"/>
        </w:rPr>
        <w:t xml:space="preserve">, unless the Companies provide an acceptable explanation for the OCI adjustment, </w:t>
      </w:r>
      <w:r>
        <w:rPr>
          <w:rFonts w:ascii="Times New Roman" w:hAnsi="Times New Roman"/>
          <w:lang w:bidi="ar-SA"/>
        </w:rPr>
        <w:t xml:space="preserve">the Commission </w:t>
      </w:r>
      <w:r w:rsidR="005D653F">
        <w:rPr>
          <w:rFonts w:ascii="Times New Roman" w:hAnsi="Times New Roman"/>
          <w:lang w:bidi="ar-SA"/>
        </w:rPr>
        <w:t>remove th</w:t>
      </w:r>
      <w:r w:rsidR="00345788">
        <w:rPr>
          <w:rFonts w:ascii="Times New Roman" w:hAnsi="Times New Roman"/>
          <w:lang w:bidi="ar-SA"/>
        </w:rPr>
        <w:t>at</w:t>
      </w:r>
      <w:r w:rsidR="005D653F">
        <w:rPr>
          <w:rFonts w:ascii="Times New Roman" w:hAnsi="Times New Roman"/>
          <w:lang w:bidi="ar-SA"/>
        </w:rPr>
        <w:t xml:space="preserve"> adjustment from whatever final capital structure it adopts</w:t>
      </w:r>
      <w:r w:rsidR="00345788">
        <w:rPr>
          <w:rFonts w:ascii="Times New Roman" w:hAnsi="Times New Roman"/>
          <w:lang w:bidi="ar-SA"/>
        </w:rPr>
        <w:t xml:space="preserve"> in this proceeding. (Kahal Dir., p. 6)  This will prevent the Companies’ common </w:t>
      </w:r>
      <w:r w:rsidR="00345788" w:rsidRPr="00A3567E">
        <w:rPr>
          <w:rFonts w:ascii="Times New Roman" w:hAnsi="Times New Roman"/>
          <w:lang w:bidi="ar-SA"/>
        </w:rPr>
        <w:t>equity ratio and</w:t>
      </w:r>
      <w:r w:rsidR="00345788">
        <w:rPr>
          <w:rFonts w:ascii="Times New Roman" w:hAnsi="Times New Roman"/>
          <w:lang w:bidi="ar-SA"/>
        </w:rPr>
        <w:t>,</w:t>
      </w:r>
      <w:r w:rsidR="00345788" w:rsidRPr="00A3567E">
        <w:rPr>
          <w:rFonts w:ascii="Times New Roman" w:hAnsi="Times New Roman"/>
          <w:lang w:bidi="ar-SA"/>
        </w:rPr>
        <w:t xml:space="preserve"> therefore</w:t>
      </w:r>
      <w:r w:rsidR="00493F19">
        <w:rPr>
          <w:rFonts w:ascii="Times New Roman" w:hAnsi="Times New Roman"/>
          <w:lang w:bidi="ar-SA"/>
        </w:rPr>
        <w:t>,</w:t>
      </w:r>
      <w:r w:rsidR="00345788" w:rsidRPr="00A3567E">
        <w:rPr>
          <w:rFonts w:ascii="Times New Roman" w:hAnsi="Times New Roman"/>
          <w:lang w:bidi="ar-SA"/>
        </w:rPr>
        <w:t xml:space="preserve"> </w:t>
      </w:r>
      <w:r w:rsidR="00493F19">
        <w:rPr>
          <w:rFonts w:ascii="Times New Roman" w:hAnsi="Times New Roman"/>
          <w:lang w:bidi="ar-SA"/>
        </w:rPr>
        <w:t>its</w:t>
      </w:r>
      <w:r w:rsidR="00345788">
        <w:rPr>
          <w:rFonts w:ascii="Times New Roman" w:hAnsi="Times New Roman"/>
          <w:lang w:bidi="ar-SA"/>
        </w:rPr>
        <w:t xml:space="preserve"> overall </w:t>
      </w:r>
      <w:r w:rsidR="00345788" w:rsidRPr="00A3567E">
        <w:rPr>
          <w:rFonts w:ascii="Times New Roman" w:hAnsi="Times New Roman"/>
          <w:lang w:bidi="ar-SA"/>
        </w:rPr>
        <w:t>return</w:t>
      </w:r>
      <w:r w:rsidR="00345788">
        <w:rPr>
          <w:rFonts w:ascii="Times New Roman" w:hAnsi="Times New Roman"/>
          <w:lang w:bidi="ar-SA"/>
        </w:rPr>
        <w:t xml:space="preserve">, from being overstated.  </w:t>
      </w:r>
      <w:r w:rsidR="005D653F">
        <w:rPr>
          <w:rFonts w:ascii="Times New Roman" w:hAnsi="Times New Roman"/>
          <w:lang w:bidi="ar-SA"/>
        </w:rPr>
        <w:t xml:space="preserve">  </w:t>
      </w:r>
    </w:p>
    <w:p w:rsidR="003C23E3" w:rsidRDefault="003C23E3" w:rsidP="003C23E3">
      <w:pPr>
        <w:spacing w:line="360" w:lineRule="auto"/>
        <w:rPr>
          <w:rFonts w:ascii="Times New Roman" w:hAnsi="Times New Roman"/>
        </w:rPr>
      </w:pPr>
    </w:p>
    <w:p w:rsidR="00BF5BDE" w:rsidRDefault="003C23E3" w:rsidP="003C23E3">
      <w:pPr>
        <w:spacing w:line="360" w:lineRule="auto"/>
        <w:rPr>
          <w:rFonts w:ascii="Times New Roman" w:hAnsi="Times New Roman"/>
        </w:rPr>
      </w:pPr>
      <w:r>
        <w:rPr>
          <w:rFonts w:ascii="Times New Roman" w:hAnsi="Times New Roman"/>
        </w:rPr>
        <w:t xml:space="preserve">                                   </w:t>
      </w:r>
      <w:r w:rsidR="00345788">
        <w:rPr>
          <w:rFonts w:ascii="Times New Roman" w:hAnsi="Times New Roman"/>
        </w:rPr>
        <w:t xml:space="preserve">                            </w:t>
      </w:r>
    </w:p>
    <w:p w:rsidR="003C23E3" w:rsidRDefault="00BF5BDE" w:rsidP="003C23E3">
      <w:pPr>
        <w:spacing w:line="360" w:lineRule="auto"/>
        <w:rPr>
          <w:rFonts w:ascii="Times New Roman" w:hAnsi="Times New Roman"/>
        </w:rPr>
      </w:pPr>
      <w:r>
        <w:rPr>
          <w:rFonts w:ascii="Times New Roman" w:hAnsi="Times New Roman"/>
        </w:rPr>
        <w:t xml:space="preserve">                                </w:t>
      </w:r>
      <w:r w:rsidR="00345788">
        <w:rPr>
          <w:rFonts w:ascii="Times New Roman" w:hAnsi="Times New Roman"/>
        </w:rPr>
        <w:t xml:space="preserve">                                </w:t>
      </w:r>
      <w:r>
        <w:rPr>
          <w:rFonts w:ascii="Times New Roman" w:hAnsi="Times New Roman"/>
        </w:rPr>
        <w:t xml:space="preserve">    </w:t>
      </w:r>
      <w:r w:rsidR="003C23E3">
        <w:rPr>
          <w:rFonts w:ascii="Times New Roman" w:hAnsi="Times New Roman"/>
        </w:rPr>
        <w:t xml:space="preserve">                    </w:t>
      </w:r>
      <w:r w:rsidR="003C23E3" w:rsidRPr="007F45DA">
        <w:rPr>
          <w:rFonts w:ascii="Times New Roman" w:hAnsi="Times New Roman"/>
        </w:rPr>
        <w:t xml:space="preserve">Respectfully submitted,   </w:t>
      </w:r>
    </w:p>
    <w:p w:rsidR="003C23E3" w:rsidRPr="007F45DA" w:rsidRDefault="003C23E3" w:rsidP="003C23E3">
      <w:pPr>
        <w:spacing w:line="360" w:lineRule="auto"/>
        <w:rPr>
          <w:rFonts w:ascii="Times New Roman" w:hAnsi="Times New Roman"/>
        </w:rPr>
      </w:pPr>
    </w:p>
    <w:p w:rsidR="003C23E3" w:rsidRPr="007F45DA" w:rsidRDefault="003C23E3" w:rsidP="003C23E3">
      <w:pPr>
        <w:rPr>
          <w:rFonts w:ascii="Times New Roman" w:hAnsi="Times New Roman"/>
        </w:rPr>
      </w:pPr>
      <w:r w:rsidRPr="007F45DA">
        <w:rPr>
          <w:rFonts w:ascii="Times New Roman" w:hAnsi="Times New Roman"/>
        </w:rPr>
        <w:t xml:space="preserve">                                                 </w:t>
      </w:r>
      <w:r>
        <w:rPr>
          <w:rFonts w:ascii="Times New Roman" w:hAnsi="Times New Roman"/>
        </w:rPr>
        <w:t xml:space="preserve">                            </w:t>
      </w:r>
      <w:r w:rsidRPr="007F45DA">
        <w:rPr>
          <w:rFonts w:ascii="Times New Roman" w:hAnsi="Times New Roman"/>
        </w:rPr>
        <w:t xml:space="preserve">             ________________  </w:t>
      </w:r>
    </w:p>
    <w:p w:rsidR="003C23E3" w:rsidRPr="007F45DA" w:rsidRDefault="003C23E3" w:rsidP="003C23E3">
      <w:pPr>
        <w:rPr>
          <w:rFonts w:ascii="Times New Roman" w:hAnsi="Times New Roman"/>
        </w:rPr>
      </w:pPr>
      <w:r w:rsidRPr="007F45DA">
        <w:rPr>
          <w:rFonts w:ascii="Times New Roman" w:hAnsi="Times New Roman"/>
        </w:rPr>
        <w:t xml:space="preserve">                                                                   </w:t>
      </w:r>
      <w:r>
        <w:rPr>
          <w:rFonts w:ascii="Times New Roman" w:hAnsi="Times New Roman"/>
        </w:rPr>
        <w:t xml:space="preserve">                    </w:t>
      </w:r>
      <w:r w:rsidRPr="007F45DA">
        <w:rPr>
          <w:rFonts w:ascii="Times New Roman" w:hAnsi="Times New Roman"/>
        </w:rPr>
        <w:t xml:space="preserve">  Arthur Perry Bruder</w:t>
      </w:r>
    </w:p>
    <w:p w:rsidR="003C23E3" w:rsidRDefault="003C23E3" w:rsidP="003C23E3">
      <w:pPr>
        <w:rPr>
          <w:rFonts w:ascii="Times New Roman" w:hAnsi="Times New Roman"/>
          <w:i/>
        </w:rPr>
      </w:pPr>
      <w:r w:rsidRPr="007F45DA">
        <w:rPr>
          <w:rFonts w:ascii="Times New Roman" w:hAnsi="Times New Roman"/>
          <w:i/>
        </w:rPr>
        <w:t xml:space="preserve">                                                                    </w:t>
      </w:r>
      <w:r>
        <w:rPr>
          <w:rFonts w:ascii="Times New Roman" w:hAnsi="Times New Roman"/>
          <w:i/>
        </w:rPr>
        <w:t xml:space="preserve">                    </w:t>
      </w:r>
      <w:r w:rsidRPr="007F45DA">
        <w:rPr>
          <w:rFonts w:ascii="Times New Roman" w:hAnsi="Times New Roman"/>
          <w:i/>
        </w:rPr>
        <w:t xml:space="preserve"> pro hac vice</w:t>
      </w:r>
    </w:p>
    <w:p w:rsidR="003C23E3" w:rsidRPr="007F45DA" w:rsidRDefault="003C23E3" w:rsidP="003C23E3">
      <w:pPr>
        <w:rPr>
          <w:rFonts w:ascii="Times New Roman" w:hAnsi="Times New Roman"/>
          <w:i/>
        </w:rPr>
      </w:pPr>
      <w:r>
        <w:rPr>
          <w:rFonts w:ascii="Times New Roman" w:hAnsi="Times New Roman"/>
        </w:rPr>
        <w:t xml:space="preserve">                                                                                         A</w:t>
      </w:r>
      <w:r w:rsidRPr="007F45DA">
        <w:rPr>
          <w:rFonts w:ascii="Times New Roman" w:hAnsi="Times New Roman"/>
        </w:rPr>
        <w:t>ttorney for U. S. Department of Energy</w:t>
      </w:r>
      <w:r w:rsidRPr="007F45DA">
        <w:rPr>
          <w:rFonts w:ascii="Times New Roman" w:hAnsi="Times New Roman"/>
          <w:i/>
        </w:rPr>
        <w:t xml:space="preserve"> </w:t>
      </w:r>
    </w:p>
    <w:p w:rsidR="003C23E3" w:rsidRPr="007F45DA" w:rsidRDefault="003C23E3" w:rsidP="003C23E3">
      <w:pPr>
        <w:rPr>
          <w:rFonts w:ascii="Times New Roman" w:hAnsi="Times New Roman"/>
        </w:rPr>
      </w:pPr>
      <w:r w:rsidRPr="007F45DA">
        <w:rPr>
          <w:rFonts w:ascii="Times New Roman" w:hAnsi="Times New Roman"/>
        </w:rPr>
        <w:t xml:space="preserve">                                                                     </w:t>
      </w:r>
      <w:r>
        <w:rPr>
          <w:rFonts w:ascii="Times New Roman" w:hAnsi="Times New Roman"/>
        </w:rPr>
        <w:t xml:space="preserve">                   </w:t>
      </w:r>
      <w:r w:rsidRPr="007F45DA">
        <w:rPr>
          <w:rFonts w:ascii="Times New Roman" w:hAnsi="Times New Roman"/>
        </w:rPr>
        <w:t>1000 Independence Ave. SW</w:t>
      </w:r>
    </w:p>
    <w:p w:rsidR="003C23E3" w:rsidRPr="007F45DA" w:rsidRDefault="003C23E3" w:rsidP="003C23E3">
      <w:pPr>
        <w:rPr>
          <w:rFonts w:ascii="Times New Roman" w:hAnsi="Times New Roman"/>
        </w:rPr>
      </w:pPr>
      <w:r w:rsidRPr="007F45DA">
        <w:rPr>
          <w:rFonts w:ascii="Times New Roman" w:hAnsi="Times New Roman"/>
        </w:rPr>
        <w:t xml:space="preserve">                                                                    </w:t>
      </w:r>
      <w:r>
        <w:rPr>
          <w:rFonts w:ascii="Times New Roman" w:hAnsi="Times New Roman"/>
        </w:rPr>
        <w:t xml:space="preserve">                   </w:t>
      </w:r>
      <w:r w:rsidRPr="007F45DA">
        <w:rPr>
          <w:rFonts w:ascii="Times New Roman" w:hAnsi="Times New Roman"/>
        </w:rPr>
        <w:t xml:space="preserve"> Washington, DC 20585</w:t>
      </w:r>
    </w:p>
    <w:p w:rsidR="003C23E3" w:rsidRPr="007F45DA" w:rsidRDefault="003C23E3" w:rsidP="003C23E3">
      <w:pPr>
        <w:rPr>
          <w:rFonts w:ascii="Times New Roman" w:hAnsi="Times New Roman"/>
        </w:rPr>
      </w:pPr>
      <w:r w:rsidRPr="007F45DA">
        <w:rPr>
          <w:rFonts w:ascii="Times New Roman" w:hAnsi="Times New Roman"/>
        </w:rPr>
        <w:t xml:space="preserve">                                                                     </w:t>
      </w:r>
      <w:r>
        <w:rPr>
          <w:rFonts w:ascii="Times New Roman" w:hAnsi="Times New Roman"/>
        </w:rPr>
        <w:t xml:space="preserve">                   </w:t>
      </w:r>
      <w:r w:rsidRPr="007F45DA">
        <w:rPr>
          <w:rFonts w:ascii="Times New Roman" w:hAnsi="Times New Roman"/>
        </w:rPr>
        <w:t>(202</w:t>
      </w:r>
      <w:r>
        <w:rPr>
          <w:rFonts w:ascii="Times New Roman" w:hAnsi="Times New Roman"/>
        </w:rPr>
        <w:t>)</w:t>
      </w:r>
      <w:r w:rsidRPr="007F45DA">
        <w:rPr>
          <w:rFonts w:ascii="Times New Roman" w:hAnsi="Times New Roman"/>
        </w:rPr>
        <w:t xml:space="preserve"> 586-3409</w:t>
      </w:r>
    </w:p>
    <w:p w:rsidR="003C23E3" w:rsidRPr="007F45DA" w:rsidRDefault="003C23E3" w:rsidP="003C23E3">
      <w:pPr>
        <w:rPr>
          <w:rFonts w:ascii="Times New Roman" w:hAnsi="Times New Roman"/>
        </w:rPr>
      </w:pPr>
      <w:r w:rsidRPr="007F45DA">
        <w:rPr>
          <w:rFonts w:ascii="Times New Roman" w:hAnsi="Times New Roman"/>
        </w:rPr>
        <w:t xml:space="preserve">                                                                    </w:t>
      </w:r>
      <w:r>
        <w:rPr>
          <w:rFonts w:ascii="Times New Roman" w:hAnsi="Times New Roman"/>
        </w:rPr>
        <w:t xml:space="preserve">                   </w:t>
      </w:r>
      <w:r w:rsidRPr="007F45DA">
        <w:rPr>
          <w:rFonts w:ascii="Times New Roman" w:hAnsi="Times New Roman"/>
        </w:rPr>
        <w:t xml:space="preserve"> </w:t>
      </w:r>
      <w:hyperlink r:id="rId9" w:history="1">
        <w:r w:rsidRPr="007F45DA">
          <w:rPr>
            <w:rStyle w:val="Hyperlink"/>
            <w:rFonts w:ascii="Times New Roman" w:hAnsi="Times New Roman"/>
          </w:rPr>
          <w:t>Arthur.Bruder@hq.doe.gov</w:t>
        </w:r>
      </w:hyperlink>
    </w:p>
    <w:p w:rsidR="003C23E3" w:rsidRPr="007F45DA" w:rsidRDefault="003C23E3" w:rsidP="003C23E3">
      <w:pPr>
        <w:rPr>
          <w:rFonts w:ascii="Times New Roman" w:hAnsi="Times New Roman"/>
        </w:rPr>
      </w:pPr>
    </w:p>
    <w:p w:rsidR="003C23E3" w:rsidRDefault="003C23E3" w:rsidP="003C23E3">
      <w:pPr>
        <w:pStyle w:val="Default"/>
        <w:ind w:left="2880" w:firstLine="720"/>
      </w:pPr>
      <w:r w:rsidRPr="007F45DA">
        <w:t xml:space="preserve">         </w:t>
      </w:r>
    </w:p>
    <w:p w:rsidR="003C23E3" w:rsidRPr="007F45DA" w:rsidRDefault="003C23E3" w:rsidP="003C23E3">
      <w:pPr>
        <w:pStyle w:val="Default"/>
        <w:ind w:left="2880"/>
      </w:pPr>
      <w:r>
        <w:t xml:space="preserve">                                        __________________</w:t>
      </w:r>
    </w:p>
    <w:p w:rsidR="003C23E3" w:rsidRPr="007F45DA" w:rsidRDefault="003C23E3" w:rsidP="003C23E3">
      <w:pPr>
        <w:pStyle w:val="Default"/>
        <w:ind w:left="2880" w:firstLine="720"/>
      </w:pPr>
      <w:r w:rsidRPr="007F45DA">
        <w:t xml:space="preserve">       </w:t>
      </w:r>
      <w:r>
        <w:t xml:space="preserve">                   </w:t>
      </w:r>
      <w:r w:rsidRPr="007F45DA">
        <w:t xml:space="preserve"> </w:t>
      </w:r>
      <w:r>
        <w:t xml:space="preserve"> </w:t>
      </w:r>
      <w:r w:rsidRPr="007F45DA">
        <w:t xml:space="preserve">Capt. Samuel T. Miller </w:t>
      </w:r>
    </w:p>
    <w:p w:rsidR="003C23E3" w:rsidRPr="007F45DA" w:rsidRDefault="003C23E3" w:rsidP="003C23E3">
      <w:pPr>
        <w:pStyle w:val="Default"/>
        <w:rPr>
          <w:i/>
        </w:rPr>
      </w:pPr>
      <w:r w:rsidRPr="007F45DA">
        <w:rPr>
          <w:i/>
        </w:rPr>
        <w:t xml:space="preserve">                                                                    </w:t>
      </w:r>
      <w:r>
        <w:rPr>
          <w:i/>
        </w:rPr>
        <w:t xml:space="preserve">                   </w:t>
      </w:r>
      <w:r w:rsidRPr="007F45DA">
        <w:rPr>
          <w:i/>
        </w:rPr>
        <w:t xml:space="preserve"> pro hac vice</w:t>
      </w:r>
    </w:p>
    <w:p w:rsidR="003C23E3" w:rsidRPr="007F45DA" w:rsidRDefault="003C23E3" w:rsidP="003C23E3">
      <w:pPr>
        <w:pStyle w:val="Default"/>
        <w:ind w:left="2880" w:firstLine="720"/>
      </w:pPr>
      <w:r w:rsidRPr="007F45DA">
        <w:t xml:space="preserve">         </w:t>
      </w:r>
      <w:r>
        <w:t xml:space="preserve">                   </w:t>
      </w:r>
      <w:r w:rsidRPr="007F45DA">
        <w:t xml:space="preserve">Attorney for United States Air Force </w:t>
      </w:r>
    </w:p>
    <w:p w:rsidR="003C23E3" w:rsidRPr="007F45DA" w:rsidRDefault="003C23E3" w:rsidP="003C23E3">
      <w:pPr>
        <w:pStyle w:val="Default"/>
        <w:ind w:left="3600" w:firstLine="90"/>
      </w:pPr>
      <w:r w:rsidRPr="007F45DA">
        <w:t xml:space="preserve">      </w:t>
      </w:r>
      <w:r>
        <w:t xml:space="preserve">                    </w:t>
      </w:r>
      <w:r w:rsidRPr="007F45DA">
        <w:t xml:space="preserve">Utility Law Field Support Center </w:t>
      </w:r>
      <w:r>
        <w:t xml:space="preserve"> </w:t>
      </w:r>
      <w:r w:rsidRPr="007F45DA">
        <w:t xml:space="preserve"> </w:t>
      </w:r>
    </w:p>
    <w:p w:rsidR="003C23E3" w:rsidRPr="007F45DA" w:rsidRDefault="003C23E3" w:rsidP="003C23E3">
      <w:pPr>
        <w:pStyle w:val="Default"/>
        <w:ind w:left="3600" w:firstLine="180"/>
      </w:pPr>
      <w:r w:rsidRPr="007F45DA">
        <w:t xml:space="preserve">    </w:t>
      </w:r>
      <w:r>
        <w:t xml:space="preserve">                     </w:t>
      </w:r>
      <w:r w:rsidRPr="007F45DA">
        <w:t xml:space="preserve">139 Barnes Drive, Suite 1 </w:t>
      </w:r>
    </w:p>
    <w:p w:rsidR="003C23E3" w:rsidRPr="007F45DA" w:rsidRDefault="003C23E3" w:rsidP="003C23E3">
      <w:pPr>
        <w:pStyle w:val="Default"/>
        <w:ind w:left="3420"/>
      </w:pPr>
      <w:r w:rsidRPr="007F45DA">
        <w:t xml:space="preserve">           </w:t>
      </w:r>
      <w:r>
        <w:t xml:space="preserve">                   </w:t>
      </w:r>
      <w:r w:rsidRPr="007F45DA">
        <w:t xml:space="preserve">Tyndall Air Force Base, FL 32403 </w:t>
      </w:r>
    </w:p>
    <w:p w:rsidR="003C23E3" w:rsidRPr="007F45DA" w:rsidRDefault="003C23E3" w:rsidP="003C23E3">
      <w:pPr>
        <w:pStyle w:val="Default"/>
        <w:ind w:left="4320" w:hanging="630"/>
      </w:pPr>
      <w:r w:rsidRPr="007F45DA">
        <w:t xml:space="preserve">       </w:t>
      </w:r>
      <w:r>
        <w:t xml:space="preserve">                  </w:t>
      </w:r>
      <w:r w:rsidRPr="007F45DA">
        <w:t xml:space="preserve"> Samuel.Miller@tyndall.af.mil </w:t>
      </w:r>
    </w:p>
    <w:p w:rsidR="003C23E3" w:rsidRPr="007F45DA" w:rsidRDefault="003C23E3" w:rsidP="003C23E3">
      <w:pPr>
        <w:ind w:left="4320" w:hanging="630"/>
        <w:rPr>
          <w:rFonts w:ascii="Times New Roman" w:hAnsi="Times New Roman"/>
        </w:rPr>
      </w:pPr>
      <w:r w:rsidRPr="007F45DA">
        <w:rPr>
          <w:rFonts w:ascii="Times New Roman" w:hAnsi="Times New Roman"/>
        </w:rPr>
        <w:t xml:space="preserve">        </w:t>
      </w:r>
      <w:r>
        <w:rPr>
          <w:rFonts w:ascii="Times New Roman" w:hAnsi="Times New Roman"/>
        </w:rPr>
        <w:t xml:space="preserve">                  </w:t>
      </w:r>
      <w:r w:rsidRPr="007F45DA">
        <w:rPr>
          <w:rFonts w:ascii="Times New Roman" w:hAnsi="Times New Roman"/>
        </w:rPr>
        <w:t>(850) 283-6348</w:t>
      </w:r>
    </w:p>
    <w:p w:rsidR="003C23E3" w:rsidRPr="00A3567E" w:rsidRDefault="003C23E3" w:rsidP="003C23E3">
      <w:pPr>
        <w:rPr>
          <w:rFonts w:ascii="Times New Roman" w:hAnsi="Times New Roman"/>
        </w:rPr>
      </w:pPr>
    </w:p>
    <w:p w:rsidR="00345788" w:rsidRPr="00A3567E" w:rsidRDefault="00345788" w:rsidP="00345788">
      <w:pPr>
        <w:spacing w:line="360" w:lineRule="auto"/>
        <w:jc w:val="both"/>
        <w:rPr>
          <w:rFonts w:ascii="Times New Roman" w:hAnsi="Times New Roman"/>
        </w:rPr>
      </w:pPr>
      <w:r w:rsidRPr="00A3567E">
        <w:rPr>
          <w:rFonts w:ascii="Times New Roman" w:hAnsi="Times New Roman"/>
        </w:rPr>
        <w:t>Dated: November 2</w:t>
      </w:r>
      <w:r>
        <w:rPr>
          <w:rFonts w:ascii="Times New Roman" w:hAnsi="Times New Roman"/>
        </w:rPr>
        <w:t>8</w:t>
      </w:r>
      <w:r w:rsidRPr="00A3567E">
        <w:rPr>
          <w:rFonts w:ascii="Times New Roman" w:hAnsi="Times New Roman"/>
        </w:rPr>
        <w:t xml:space="preserve">, 2012 </w:t>
      </w:r>
    </w:p>
    <w:p w:rsidR="003C23E3" w:rsidRPr="00A3567E" w:rsidRDefault="003C23E3" w:rsidP="003C23E3">
      <w:pPr>
        <w:ind w:left="4320"/>
        <w:jc w:val="both"/>
        <w:rPr>
          <w:rFonts w:ascii="Times New Roman" w:hAnsi="Times New Roman"/>
        </w:rPr>
      </w:pPr>
      <w:r w:rsidRPr="00A3567E">
        <w:rPr>
          <w:rFonts w:ascii="Times New Roman" w:hAnsi="Times New Roman"/>
        </w:rPr>
        <w:t xml:space="preserve">  </w:t>
      </w:r>
    </w:p>
    <w:p w:rsidR="003C23E3" w:rsidRPr="00A3567E" w:rsidRDefault="003C23E3" w:rsidP="003C23E3">
      <w:pPr>
        <w:spacing w:line="360" w:lineRule="auto"/>
        <w:rPr>
          <w:rFonts w:ascii="Times New Roman" w:hAnsi="Times New Roman"/>
        </w:rPr>
      </w:pPr>
    </w:p>
    <w:p w:rsidR="003959A4" w:rsidRDefault="003959A4" w:rsidP="003C23E3">
      <w:pPr>
        <w:spacing w:line="360" w:lineRule="auto"/>
        <w:jc w:val="center"/>
        <w:rPr>
          <w:rFonts w:ascii="Times New Roman" w:hAnsi="Times New Roman"/>
          <w:u w:val="single"/>
        </w:rPr>
      </w:pPr>
    </w:p>
    <w:p w:rsidR="00BE6F06" w:rsidRDefault="00BE6F06" w:rsidP="003C23E3">
      <w:pPr>
        <w:spacing w:line="360" w:lineRule="auto"/>
        <w:jc w:val="center"/>
        <w:rPr>
          <w:rFonts w:ascii="Times New Roman" w:hAnsi="Times New Roman"/>
          <w:u w:val="single"/>
        </w:rPr>
      </w:pPr>
    </w:p>
    <w:p w:rsidR="00BE6F06" w:rsidRDefault="00BE6F06" w:rsidP="003C23E3">
      <w:pPr>
        <w:spacing w:line="360" w:lineRule="auto"/>
        <w:jc w:val="center"/>
        <w:rPr>
          <w:rFonts w:ascii="Times New Roman" w:hAnsi="Times New Roman"/>
          <w:u w:val="single"/>
        </w:rPr>
      </w:pPr>
    </w:p>
    <w:p w:rsidR="00BE6F06" w:rsidRDefault="00BE6F06" w:rsidP="003C23E3">
      <w:pPr>
        <w:spacing w:line="360" w:lineRule="auto"/>
        <w:jc w:val="center"/>
        <w:rPr>
          <w:rFonts w:ascii="Times New Roman" w:hAnsi="Times New Roman"/>
          <w:u w:val="single"/>
        </w:rPr>
      </w:pPr>
    </w:p>
    <w:p w:rsidR="00BE6F06" w:rsidRDefault="00BE6F06" w:rsidP="003C23E3">
      <w:pPr>
        <w:spacing w:line="360" w:lineRule="auto"/>
        <w:jc w:val="center"/>
        <w:rPr>
          <w:rFonts w:ascii="Times New Roman" w:hAnsi="Times New Roman"/>
          <w:u w:val="single"/>
        </w:rPr>
      </w:pPr>
    </w:p>
    <w:p w:rsidR="003C23E3" w:rsidRPr="00A3567E" w:rsidRDefault="003C23E3" w:rsidP="003C23E3">
      <w:pPr>
        <w:spacing w:line="360" w:lineRule="auto"/>
        <w:jc w:val="center"/>
        <w:rPr>
          <w:rFonts w:ascii="Times New Roman" w:hAnsi="Times New Roman"/>
          <w:b/>
        </w:rPr>
      </w:pPr>
      <w:r w:rsidRPr="00A3567E">
        <w:rPr>
          <w:rFonts w:ascii="Times New Roman" w:hAnsi="Times New Roman"/>
          <w:u w:val="single"/>
        </w:rPr>
        <w:t>CERTIFICATE OF SERVICE</w:t>
      </w:r>
    </w:p>
    <w:p w:rsidR="003C23E3" w:rsidRPr="00A3567E" w:rsidRDefault="003C23E3" w:rsidP="003C23E3">
      <w:pPr>
        <w:tabs>
          <w:tab w:val="left" w:pos="0"/>
        </w:tabs>
        <w:spacing w:line="360" w:lineRule="auto"/>
        <w:jc w:val="center"/>
        <w:rPr>
          <w:rFonts w:ascii="Times New Roman" w:hAnsi="Times New Roman"/>
          <w:b/>
        </w:rPr>
      </w:pPr>
    </w:p>
    <w:p w:rsidR="003C23E3" w:rsidRPr="00A3567E" w:rsidRDefault="003C23E3" w:rsidP="003C23E3">
      <w:pPr>
        <w:spacing w:line="360" w:lineRule="auto"/>
        <w:rPr>
          <w:rFonts w:ascii="Times New Roman" w:hAnsi="Times New Roman"/>
        </w:rPr>
      </w:pPr>
      <w:r w:rsidRPr="00A3567E">
        <w:rPr>
          <w:rFonts w:ascii="Times New Roman" w:hAnsi="Times New Roman"/>
        </w:rPr>
        <w:t xml:space="preserve">I HEREBY CERTIFY that I have this </w:t>
      </w:r>
      <w:r>
        <w:rPr>
          <w:rFonts w:ascii="Times New Roman" w:hAnsi="Times New Roman"/>
        </w:rPr>
        <w:t>2</w:t>
      </w:r>
      <w:r w:rsidR="008D244E">
        <w:rPr>
          <w:rFonts w:ascii="Times New Roman" w:hAnsi="Times New Roman"/>
        </w:rPr>
        <w:t>8th</w:t>
      </w:r>
      <w:r>
        <w:rPr>
          <w:rFonts w:ascii="Times New Roman" w:hAnsi="Times New Roman"/>
        </w:rPr>
        <w:t xml:space="preserve"> day of November, 2012, </w:t>
      </w:r>
      <w:r w:rsidRPr="00A3567E">
        <w:rPr>
          <w:rFonts w:ascii="Times New Roman" w:hAnsi="Times New Roman"/>
        </w:rPr>
        <w:t xml:space="preserve">filed the </w:t>
      </w:r>
      <w:r w:rsidR="00252302" w:rsidRPr="00A3567E">
        <w:rPr>
          <w:rFonts w:ascii="Times New Roman" w:hAnsi="Times New Roman"/>
        </w:rPr>
        <w:t>foregoing Federal</w:t>
      </w:r>
      <w:r w:rsidRPr="00E645CE">
        <w:rPr>
          <w:rFonts w:ascii="Times New Roman" w:hAnsi="Times New Roman"/>
        </w:rPr>
        <w:t xml:space="preserve"> Executive Agencies’ Initial Post-Hearing Brief </w:t>
      </w:r>
      <w:r>
        <w:rPr>
          <w:rFonts w:ascii="Times New Roman" w:hAnsi="Times New Roman"/>
        </w:rPr>
        <w:t>o</w:t>
      </w:r>
      <w:r w:rsidRPr="00E645CE">
        <w:rPr>
          <w:rFonts w:ascii="Times New Roman" w:hAnsi="Times New Roman"/>
        </w:rPr>
        <w:t xml:space="preserve">n Rate </w:t>
      </w:r>
      <w:r>
        <w:rPr>
          <w:rFonts w:ascii="Times New Roman" w:hAnsi="Times New Roman"/>
        </w:rPr>
        <w:t>o</w:t>
      </w:r>
      <w:r w:rsidRPr="00E645CE">
        <w:rPr>
          <w:rFonts w:ascii="Times New Roman" w:hAnsi="Times New Roman"/>
        </w:rPr>
        <w:t xml:space="preserve">f Return </w:t>
      </w:r>
      <w:r w:rsidR="00BE6F06" w:rsidRPr="00BE6F06">
        <w:rPr>
          <w:rFonts w:ascii="Times New Roman" w:hAnsi="Times New Roman"/>
        </w:rPr>
        <w:t>and Capital Structure</w:t>
      </w:r>
      <w:r w:rsidR="00BE6F06">
        <w:rPr>
          <w:rFonts w:ascii="Times New Roman" w:hAnsi="Times New Roman"/>
          <w:u w:val="single"/>
        </w:rPr>
        <w:t xml:space="preserve"> </w:t>
      </w:r>
      <w:r w:rsidRPr="00A3567E">
        <w:rPr>
          <w:rFonts w:ascii="Times New Roman" w:hAnsi="Times New Roman"/>
        </w:rPr>
        <w:t>on the website of the Missouri Public Service Commission in accordance with all applicable procedures, and emailed a copy of the same to all of the parties by their attorneys of record.</w:t>
      </w:r>
    </w:p>
    <w:p w:rsidR="003C23E3" w:rsidRPr="00A3567E" w:rsidRDefault="003C23E3" w:rsidP="003C23E3">
      <w:pPr>
        <w:tabs>
          <w:tab w:val="left" w:pos="0"/>
        </w:tabs>
        <w:spacing w:line="360" w:lineRule="auto"/>
        <w:jc w:val="both"/>
        <w:rPr>
          <w:rFonts w:ascii="Times New Roman" w:hAnsi="Times New Roman"/>
        </w:rPr>
      </w:pPr>
    </w:p>
    <w:p w:rsidR="003C23E3" w:rsidRPr="00A3567E" w:rsidRDefault="003C23E3" w:rsidP="003C23E3">
      <w:pPr>
        <w:tabs>
          <w:tab w:val="left" w:pos="0"/>
        </w:tabs>
        <w:spacing w:line="360" w:lineRule="auto"/>
        <w:jc w:val="both"/>
        <w:rPr>
          <w:rFonts w:ascii="Times New Roman" w:hAnsi="Times New Roman"/>
        </w:rPr>
      </w:pPr>
    </w:p>
    <w:p w:rsidR="003C23E3" w:rsidRPr="00A3567E" w:rsidRDefault="003C23E3" w:rsidP="003C23E3">
      <w:pPr>
        <w:tabs>
          <w:tab w:val="left" w:pos="0"/>
        </w:tabs>
        <w:spacing w:line="360" w:lineRule="auto"/>
        <w:jc w:val="both"/>
        <w:rPr>
          <w:rFonts w:ascii="Times New Roman" w:hAnsi="Times New Roman"/>
        </w:rPr>
      </w:pP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00345788">
        <w:rPr>
          <w:rFonts w:ascii="Times New Roman" w:hAnsi="Times New Roman"/>
        </w:rPr>
        <w:t>_</w:t>
      </w:r>
      <w:r>
        <w:rPr>
          <w:rFonts w:ascii="Times New Roman" w:hAnsi="Times New Roman"/>
        </w:rPr>
        <w:t>________________</w:t>
      </w:r>
    </w:p>
    <w:p w:rsidR="003C23E3" w:rsidRPr="00A3567E" w:rsidRDefault="003C23E3" w:rsidP="003C23E3">
      <w:pPr>
        <w:tabs>
          <w:tab w:val="left" w:pos="0"/>
        </w:tabs>
        <w:spacing w:line="360" w:lineRule="auto"/>
        <w:jc w:val="both"/>
        <w:rPr>
          <w:rFonts w:ascii="Times New Roman" w:hAnsi="Times New Roman"/>
        </w:rPr>
      </w:pP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Pr="00A3567E">
        <w:rPr>
          <w:rFonts w:ascii="Times New Roman" w:hAnsi="Times New Roman"/>
        </w:rPr>
        <w:tab/>
      </w:r>
      <w:r>
        <w:rPr>
          <w:rFonts w:ascii="Times New Roman" w:hAnsi="Times New Roman"/>
        </w:rPr>
        <w:t xml:space="preserve">Arthur Perry </w:t>
      </w:r>
      <w:r w:rsidR="00252302">
        <w:rPr>
          <w:rFonts w:ascii="Times New Roman" w:hAnsi="Times New Roman"/>
        </w:rPr>
        <w:t>Bruder</w:t>
      </w:r>
    </w:p>
    <w:p w:rsidR="003C23E3" w:rsidRPr="00A3567E" w:rsidRDefault="003C23E3" w:rsidP="003C23E3">
      <w:pPr>
        <w:spacing w:line="360" w:lineRule="auto"/>
        <w:rPr>
          <w:rFonts w:ascii="Times New Roman" w:hAnsi="Times New Roman"/>
        </w:rPr>
      </w:pPr>
    </w:p>
    <w:p w:rsidR="003C23E3" w:rsidRDefault="003C23E3" w:rsidP="003C23E3">
      <w:pPr>
        <w:autoSpaceDE w:val="0"/>
        <w:autoSpaceDN w:val="0"/>
        <w:adjustRightInd w:val="0"/>
        <w:spacing w:line="360" w:lineRule="auto"/>
        <w:rPr>
          <w:rFonts w:ascii="Times New Roman" w:hAnsi="Times New Roman"/>
          <w:lang w:bidi="ar-SA"/>
        </w:rPr>
      </w:pPr>
    </w:p>
    <w:p w:rsidR="003C23E3" w:rsidRDefault="003C23E3" w:rsidP="003C23E3">
      <w:pPr>
        <w:autoSpaceDE w:val="0"/>
        <w:autoSpaceDN w:val="0"/>
        <w:adjustRightInd w:val="0"/>
        <w:spacing w:line="360" w:lineRule="auto"/>
        <w:rPr>
          <w:rFonts w:ascii="Times New Roman" w:hAnsi="Times New Roman"/>
          <w:b/>
          <w:lang w:bidi="ar-SA"/>
        </w:rPr>
      </w:pPr>
    </w:p>
    <w:p w:rsidR="003C23E3" w:rsidRDefault="003C23E3" w:rsidP="003C23E3">
      <w:pPr>
        <w:autoSpaceDE w:val="0"/>
        <w:autoSpaceDN w:val="0"/>
        <w:adjustRightInd w:val="0"/>
        <w:spacing w:line="360" w:lineRule="auto"/>
        <w:rPr>
          <w:rFonts w:ascii="Times New Roman" w:hAnsi="Times New Roman"/>
          <w:b/>
          <w:lang w:bidi="ar-SA"/>
        </w:rPr>
      </w:pPr>
    </w:p>
    <w:p w:rsidR="003C23E3" w:rsidRDefault="003C23E3" w:rsidP="003C23E3">
      <w:pPr>
        <w:autoSpaceDE w:val="0"/>
        <w:autoSpaceDN w:val="0"/>
        <w:adjustRightInd w:val="0"/>
        <w:spacing w:line="360" w:lineRule="auto"/>
        <w:rPr>
          <w:rFonts w:ascii="Times New Roman" w:hAnsi="Times New Roman"/>
          <w:b/>
          <w:lang w:bidi="ar-SA"/>
        </w:rPr>
      </w:pPr>
    </w:p>
    <w:p w:rsidR="003C23E3" w:rsidRDefault="003C23E3" w:rsidP="003C23E3">
      <w:pPr>
        <w:autoSpaceDE w:val="0"/>
        <w:autoSpaceDN w:val="0"/>
        <w:adjustRightInd w:val="0"/>
        <w:spacing w:line="360" w:lineRule="auto"/>
        <w:rPr>
          <w:rFonts w:ascii="Times New Roman" w:hAnsi="Times New Roman"/>
          <w:b/>
          <w:lang w:bidi="ar-SA"/>
        </w:rPr>
      </w:pPr>
    </w:p>
    <w:p w:rsidR="003C23E3" w:rsidRPr="003C23E3" w:rsidRDefault="003C23E3" w:rsidP="00824438">
      <w:pPr>
        <w:spacing w:line="360" w:lineRule="auto"/>
        <w:rPr>
          <w:rFonts w:ascii="Times New Roman" w:hAnsi="Times New Roman"/>
        </w:rPr>
      </w:pPr>
    </w:p>
    <w:p w:rsidR="00DE54E0" w:rsidRDefault="00DE54E0" w:rsidP="00824438">
      <w:pPr>
        <w:spacing w:line="360" w:lineRule="auto"/>
        <w:rPr>
          <w:rFonts w:ascii="Times New Roman" w:hAnsi="Times New Roman"/>
        </w:rPr>
      </w:pPr>
    </w:p>
    <w:p w:rsidR="00824438" w:rsidRPr="00A3567E" w:rsidRDefault="00824438" w:rsidP="00824438">
      <w:pPr>
        <w:spacing w:line="360" w:lineRule="auto"/>
        <w:rPr>
          <w:rFonts w:ascii="Times New Roman" w:hAnsi="Times New Roman"/>
        </w:rPr>
      </w:pPr>
      <w:r w:rsidRPr="00A3567E">
        <w:rPr>
          <w:rFonts w:ascii="Times New Roman" w:hAnsi="Times New Roman"/>
        </w:rPr>
        <w:t xml:space="preserve">                                                                </w:t>
      </w:r>
    </w:p>
    <w:p w:rsidR="00824438" w:rsidRPr="00824438" w:rsidRDefault="00824438" w:rsidP="00334FD6">
      <w:pPr>
        <w:spacing w:line="360" w:lineRule="auto"/>
        <w:rPr>
          <w:rFonts w:ascii="Times New Roman" w:hAnsi="Times New Roman"/>
        </w:rPr>
      </w:pPr>
    </w:p>
    <w:p w:rsidR="00824438" w:rsidRPr="00824438" w:rsidRDefault="00824438" w:rsidP="00334FD6">
      <w:pPr>
        <w:spacing w:line="360" w:lineRule="auto"/>
        <w:rPr>
          <w:rFonts w:ascii="Times New Roman" w:hAnsi="Times New Roman"/>
        </w:rPr>
      </w:pPr>
    </w:p>
    <w:p w:rsidR="00EB2FFF" w:rsidRPr="00EB2FFF" w:rsidRDefault="00EB2FFF" w:rsidP="00B22BCA">
      <w:pPr>
        <w:spacing w:line="360" w:lineRule="auto"/>
        <w:rPr>
          <w:rFonts w:ascii="Times New Roman" w:hAnsi="Times New Roman"/>
        </w:rPr>
      </w:pPr>
    </w:p>
    <w:sectPr w:rsidR="00EB2FFF" w:rsidRPr="00EB2FFF" w:rsidSect="00DA6C77">
      <w:footerReference w:type="default" r:id="rId10"/>
      <w:pgSz w:w="12240" w:h="15840"/>
      <w:pgMar w:top="90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879" w:rsidRDefault="00CC0879" w:rsidP="00971A97">
      <w:r>
        <w:separator/>
      </w:r>
    </w:p>
  </w:endnote>
  <w:endnote w:type="continuationSeparator" w:id="0">
    <w:p w:rsidR="00CC0879" w:rsidRDefault="00CC0879" w:rsidP="00971A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130"/>
      <w:docPartObj>
        <w:docPartGallery w:val="Page Numbers (Bottom of Page)"/>
        <w:docPartUnique/>
      </w:docPartObj>
    </w:sdtPr>
    <w:sdtContent>
      <w:p w:rsidR="00CC3B21" w:rsidRDefault="00D31088">
        <w:pPr>
          <w:pStyle w:val="Footer"/>
          <w:jc w:val="center"/>
        </w:pPr>
        <w:fldSimple w:instr=" PAGE   \* MERGEFORMAT ">
          <w:r w:rsidR="00EF7221">
            <w:rPr>
              <w:noProof/>
            </w:rPr>
            <w:t>15</w:t>
          </w:r>
        </w:fldSimple>
      </w:p>
    </w:sdtContent>
  </w:sdt>
  <w:p w:rsidR="00CC3B21" w:rsidRDefault="00CC3B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879" w:rsidRDefault="00CC0879" w:rsidP="00971A97">
      <w:r>
        <w:separator/>
      </w:r>
    </w:p>
  </w:footnote>
  <w:footnote w:type="continuationSeparator" w:id="0">
    <w:p w:rsidR="00CC0879" w:rsidRDefault="00CC0879" w:rsidP="00971A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C7288C"/>
    <w:rsid w:val="00005395"/>
    <w:rsid w:val="000076AC"/>
    <w:rsid w:val="00014B7F"/>
    <w:rsid w:val="00020A88"/>
    <w:rsid w:val="000A55E7"/>
    <w:rsid w:val="000E4940"/>
    <w:rsid w:val="000E558D"/>
    <w:rsid w:val="00110CBB"/>
    <w:rsid w:val="00121932"/>
    <w:rsid w:val="00122294"/>
    <w:rsid w:val="00124688"/>
    <w:rsid w:val="00146DF5"/>
    <w:rsid w:val="00153A65"/>
    <w:rsid w:val="00157D3B"/>
    <w:rsid w:val="001A3421"/>
    <w:rsid w:val="001C4C2E"/>
    <w:rsid w:val="00212DFE"/>
    <w:rsid w:val="00231A2E"/>
    <w:rsid w:val="00231A7A"/>
    <w:rsid w:val="002330C9"/>
    <w:rsid w:val="00252302"/>
    <w:rsid w:val="00290C19"/>
    <w:rsid w:val="002A28CC"/>
    <w:rsid w:val="002B24EA"/>
    <w:rsid w:val="002D2999"/>
    <w:rsid w:val="002D49FE"/>
    <w:rsid w:val="002E6961"/>
    <w:rsid w:val="002F0F4F"/>
    <w:rsid w:val="0030059B"/>
    <w:rsid w:val="003110EF"/>
    <w:rsid w:val="00334FD6"/>
    <w:rsid w:val="00345788"/>
    <w:rsid w:val="0035182F"/>
    <w:rsid w:val="003959A4"/>
    <w:rsid w:val="00397158"/>
    <w:rsid w:val="003C23E3"/>
    <w:rsid w:val="003F28A6"/>
    <w:rsid w:val="003F57D1"/>
    <w:rsid w:val="00411001"/>
    <w:rsid w:val="00493F19"/>
    <w:rsid w:val="004A286A"/>
    <w:rsid w:val="004F78F7"/>
    <w:rsid w:val="00555285"/>
    <w:rsid w:val="005B6D89"/>
    <w:rsid w:val="005D5F74"/>
    <w:rsid w:val="005D653F"/>
    <w:rsid w:val="005F4E3F"/>
    <w:rsid w:val="005F6DDE"/>
    <w:rsid w:val="00691A94"/>
    <w:rsid w:val="006946C5"/>
    <w:rsid w:val="006D7A02"/>
    <w:rsid w:val="00700BFA"/>
    <w:rsid w:val="00726E4C"/>
    <w:rsid w:val="007324D3"/>
    <w:rsid w:val="007500D0"/>
    <w:rsid w:val="007B78C2"/>
    <w:rsid w:val="007C15CE"/>
    <w:rsid w:val="007D71B4"/>
    <w:rsid w:val="007E73B3"/>
    <w:rsid w:val="007F5FD1"/>
    <w:rsid w:val="0080191C"/>
    <w:rsid w:val="00824438"/>
    <w:rsid w:val="008D2337"/>
    <w:rsid w:val="008D244E"/>
    <w:rsid w:val="008E2F78"/>
    <w:rsid w:val="008E759C"/>
    <w:rsid w:val="008F6373"/>
    <w:rsid w:val="0090628C"/>
    <w:rsid w:val="009364E5"/>
    <w:rsid w:val="009410C3"/>
    <w:rsid w:val="009422EA"/>
    <w:rsid w:val="00950FDF"/>
    <w:rsid w:val="00971A97"/>
    <w:rsid w:val="00984F57"/>
    <w:rsid w:val="00985648"/>
    <w:rsid w:val="009A072B"/>
    <w:rsid w:val="009E1D89"/>
    <w:rsid w:val="009E544D"/>
    <w:rsid w:val="00A27032"/>
    <w:rsid w:val="00A32554"/>
    <w:rsid w:val="00A42884"/>
    <w:rsid w:val="00A53004"/>
    <w:rsid w:val="00A76B92"/>
    <w:rsid w:val="00A87074"/>
    <w:rsid w:val="00A922B5"/>
    <w:rsid w:val="00AA04D6"/>
    <w:rsid w:val="00AB3B5F"/>
    <w:rsid w:val="00AD7C2D"/>
    <w:rsid w:val="00AF5D6E"/>
    <w:rsid w:val="00B06027"/>
    <w:rsid w:val="00B12622"/>
    <w:rsid w:val="00B22BCA"/>
    <w:rsid w:val="00B251EE"/>
    <w:rsid w:val="00B4773A"/>
    <w:rsid w:val="00B55666"/>
    <w:rsid w:val="00B559C1"/>
    <w:rsid w:val="00B715DE"/>
    <w:rsid w:val="00BA269E"/>
    <w:rsid w:val="00BE10AF"/>
    <w:rsid w:val="00BE12B9"/>
    <w:rsid w:val="00BE6F06"/>
    <w:rsid w:val="00BF5BDE"/>
    <w:rsid w:val="00C62B7D"/>
    <w:rsid w:val="00C67FDF"/>
    <w:rsid w:val="00C720E7"/>
    <w:rsid w:val="00C7288C"/>
    <w:rsid w:val="00C836AB"/>
    <w:rsid w:val="00C90B89"/>
    <w:rsid w:val="00C9679B"/>
    <w:rsid w:val="00CC0879"/>
    <w:rsid w:val="00CC3B21"/>
    <w:rsid w:val="00CD2CC1"/>
    <w:rsid w:val="00CE7497"/>
    <w:rsid w:val="00D12D94"/>
    <w:rsid w:val="00D200AF"/>
    <w:rsid w:val="00D22121"/>
    <w:rsid w:val="00D23C1F"/>
    <w:rsid w:val="00D24677"/>
    <w:rsid w:val="00D31088"/>
    <w:rsid w:val="00D81455"/>
    <w:rsid w:val="00DA6C77"/>
    <w:rsid w:val="00DC5CAB"/>
    <w:rsid w:val="00DE54E0"/>
    <w:rsid w:val="00E16EDF"/>
    <w:rsid w:val="00E73871"/>
    <w:rsid w:val="00EB2FFF"/>
    <w:rsid w:val="00EC3E88"/>
    <w:rsid w:val="00ED1D70"/>
    <w:rsid w:val="00EF7221"/>
    <w:rsid w:val="00F635E7"/>
    <w:rsid w:val="00FD1FB2"/>
    <w:rsid w:val="00FF0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BCA"/>
    <w:pPr>
      <w:spacing w:after="0" w:line="240" w:lineRule="auto"/>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22BCA"/>
    <w:rPr>
      <w:sz w:val="20"/>
      <w:szCs w:val="20"/>
    </w:rPr>
  </w:style>
  <w:style w:type="character" w:customStyle="1" w:styleId="CommentTextChar">
    <w:name w:val="Comment Text Char"/>
    <w:basedOn w:val="DefaultParagraphFont"/>
    <w:link w:val="CommentText"/>
    <w:uiPriority w:val="99"/>
    <w:semiHidden/>
    <w:rsid w:val="00B22BCA"/>
    <w:rPr>
      <w:rFonts w:cs="Times New Roman"/>
      <w:sz w:val="20"/>
      <w:szCs w:val="20"/>
      <w:lang w:bidi="en-US"/>
    </w:rPr>
  </w:style>
  <w:style w:type="character" w:styleId="Hyperlink">
    <w:name w:val="Hyperlink"/>
    <w:basedOn w:val="DefaultParagraphFont"/>
    <w:uiPriority w:val="99"/>
    <w:unhideWhenUsed/>
    <w:rsid w:val="00B22BCA"/>
    <w:rPr>
      <w:color w:val="0000FF" w:themeColor="hyperlink"/>
      <w:u w:val="single"/>
    </w:rPr>
  </w:style>
  <w:style w:type="character" w:styleId="CommentReference">
    <w:name w:val="annotation reference"/>
    <w:basedOn w:val="DefaultParagraphFont"/>
    <w:uiPriority w:val="99"/>
    <w:semiHidden/>
    <w:unhideWhenUsed/>
    <w:rsid w:val="00B22BCA"/>
    <w:rPr>
      <w:sz w:val="16"/>
      <w:szCs w:val="16"/>
    </w:rPr>
  </w:style>
  <w:style w:type="paragraph" w:customStyle="1" w:styleId="Default">
    <w:name w:val="Default"/>
    <w:rsid w:val="00B22BC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22BCA"/>
    <w:rPr>
      <w:rFonts w:ascii="Tahoma" w:hAnsi="Tahoma" w:cs="Tahoma"/>
      <w:sz w:val="16"/>
      <w:szCs w:val="16"/>
    </w:rPr>
  </w:style>
  <w:style w:type="character" w:customStyle="1" w:styleId="BalloonTextChar">
    <w:name w:val="Balloon Text Char"/>
    <w:basedOn w:val="DefaultParagraphFont"/>
    <w:link w:val="BalloonText"/>
    <w:uiPriority w:val="99"/>
    <w:semiHidden/>
    <w:rsid w:val="00B22BCA"/>
    <w:rPr>
      <w:rFonts w:ascii="Tahoma" w:hAnsi="Tahoma" w:cs="Tahoma"/>
      <w:sz w:val="16"/>
      <w:szCs w:val="16"/>
      <w:lang w:bidi="en-US"/>
    </w:rPr>
  </w:style>
  <w:style w:type="paragraph" w:styleId="Header">
    <w:name w:val="header"/>
    <w:basedOn w:val="Normal"/>
    <w:link w:val="HeaderChar"/>
    <w:uiPriority w:val="99"/>
    <w:semiHidden/>
    <w:unhideWhenUsed/>
    <w:rsid w:val="00971A97"/>
    <w:pPr>
      <w:tabs>
        <w:tab w:val="center" w:pos="4680"/>
        <w:tab w:val="right" w:pos="9360"/>
      </w:tabs>
    </w:pPr>
  </w:style>
  <w:style w:type="character" w:customStyle="1" w:styleId="HeaderChar">
    <w:name w:val="Header Char"/>
    <w:basedOn w:val="DefaultParagraphFont"/>
    <w:link w:val="Header"/>
    <w:uiPriority w:val="99"/>
    <w:semiHidden/>
    <w:rsid w:val="00971A97"/>
    <w:rPr>
      <w:rFonts w:cs="Times New Roman"/>
      <w:sz w:val="24"/>
      <w:szCs w:val="24"/>
      <w:lang w:bidi="en-US"/>
    </w:rPr>
  </w:style>
  <w:style w:type="paragraph" w:styleId="Footer">
    <w:name w:val="footer"/>
    <w:basedOn w:val="Normal"/>
    <w:link w:val="FooterChar"/>
    <w:uiPriority w:val="99"/>
    <w:unhideWhenUsed/>
    <w:rsid w:val="00971A97"/>
    <w:pPr>
      <w:tabs>
        <w:tab w:val="center" w:pos="4680"/>
        <w:tab w:val="right" w:pos="9360"/>
      </w:tabs>
    </w:pPr>
  </w:style>
  <w:style w:type="character" w:customStyle="1" w:styleId="FooterChar">
    <w:name w:val="Footer Char"/>
    <w:basedOn w:val="DefaultParagraphFont"/>
    <w:link w:val="Footer"/>
    <w:uiPriority w:val="99"/>
    <w:rsid w:val="00971A97"/>
    <w:rPr>
      <w:rFonts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0E558D"/>
    <w:rPr>
      <w:b/>
      <w:bCs/>
    </w:rPr>
  </w:style>
  <w:style w:type="character" w:customStyle="1" w:styleId="CommentSubjectChar">
    <w:name w:val="Comment Subject Char"/>
    <w:basedOn w:val="CommentTextChar"/>
    <w:link w:val="CommentSubject"/>
    <w:uiPriority w:val="99"/>
    <w:semiHidden/>
    <w:rsid w:val="000E558D"/>
    <w:rPr>
      <w:b/>
      <w:bCs/>
    </w:rPr>
  </w:style>
  <w:style w:type="paragraph" w:styleId="PlainText">
    <w:name w:val="Plain Text"/>
    <w:basedOn w:val="Normal"/>
    <w:link w:val="PlainTextChar"/>
    <w:uiPriority w:val="99"/>
    <w:semiHidden/>
    <w:unhideWhenUsed/>
    <w:rsid w:val="008D244E"/>
    <w:rPr>
      <w:rFonts w:ascii="Consolas" w:hAnsi="Consolas" w:cstheme="minorBidi"/>
      <w:sz w:val="21"/>
      <w:szCs w:val="21"/>
      <w:lang w:bidi="ar-SA"/>
    </w:rPr>
  </w:style>
  <w:style w:type="character" w:customStyle="1" w:styleId="PlainTextChar">
    <w:name w:val="Plain Text Char"/>
    <w:basedOn w:val="DefaultParagraphFont"/>
    <w:link w:val="PlainText"/>
    <w:uiPriority w:val="99"/>
    <w:semiHidden/>
    <w:rsid w:val="008D244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8158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hur.Bruder@hq.do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thur.Bruder@hq.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6A1E-4585-44A8-9AD6-B28C2EEB52EB}">
  <ds:schemaRefs>
    <ds:schemaRef ds:uri="http://schemas.openxmlformats.org/officeDocument/2006/bibliography"/>
  </ds:schemaRefs>
</ds:datastoreItem>
</file>

<file path=customXml/itemProps2.xml><?xml version="1.0" encoding="utf-8"?>
<ds:datastoreItem xmlns:ds="http://schemas.openxmlformats.org/officeDocument/2006/customXml" ds:itemID="{420BAA76-A22D-4C27-9041-B400D2D6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5399</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cp:lastPrinted>2012-11-28T14:53:00Z</cp:lastPrinted>
  <dcterms:created xsi:type="dcterms:W3CDTF">2012-11-29T01:39:00Z</dcterms:created>
  <dcterms:modified xsi:type="dcterms:W3CDTF">2012-11-29T01:39:00Z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665563720</vt:i4>
  </property>
  <property fmtid="{D5CDD505-2E9C-101B-9397-08002B2CF9AE}" pid="3" name="_NewReviewCycle">
    <vt:lpwstr/>
  </property>
  <property fmtid="{D5CDD505-2E9C-101B-9397-08002B2CF9AE}" pid="4" name="_EmailSubject">
    <vt:lpwstr>MO PSC DOC. NOS. ER-2012-0174 and ER-2012-0175   KCPL and GMO rate proceedings  Federal Executive Agencies' Initial Brief</vt:lpwstr>
  </property>
  <property fmtid="{D5CDD505-2E9C-101B-9397-08002B2CF9AE}" pid="5" name="_AuthorEmail">
    <vt:lpwstr>Arthur.Bruder@hq.doe.gov</vt:lpwstr>
  </property>
  <property fmtid="{D5CDD505-2E9C-101B-9397-08002B2CF9AE}" pid="6" name="_AuthorEmailDisplayName">
    <vt:lpwstr>Bruder, Arthur</vt:lpwstr>
  </property>
  <property fmtid="{D5CDD505-2E9C-101B-9397-08002B2CF9AE}" pid="7" name="_ReviewingToolsShownOnce">
    <vt:lpwstr/>
  </property>
</Properties>
</file>