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B4" w:rsidRDefault="007B4AB4" w:rsidP="007B4AB4">
      <w:pPr>
        <w:jc w:val="center"/>
        <w:rPr>
          <w:rFonts w:ascii="Arial" w:hAnsi="Arial" w:cs="Arial"/>
          <w:b/>
        </w:rPr>
      </w:pPr>
      <w:r w:rsidRPr="00F16E2D">
        <w:rPr>
          <w:rFonts w:ascii="Arial" w:hAnsi="Arial" w:cs="Arial"/>
          <w:b/>
        </w:rPr>
        <w:t>BEFORE THE PUBLIC SERVICE COMMISSION OF THE STATE OF MISSOURI</w:t>
      </w:r>
    </w:p>
    <w:p w:rsidR="007B4AB4" w:rsidRPr="00F16E2D" w:rsidRDefault="007B4AB4" w:rsidP="007B4AB4">
      <w:pPr>
        <w:jc w:val="center"/>
        <w:rPr>
          <w:rFonts w:ascii="Arial" w:hAnsi="Arial" w:cs="Arial"/>
          <w:b/>
        </w:rPr>
      </w:pPr>
    </w:p>
    <w:p w:rsidR="007B4AB4" w:rsidRPr="00F16E2D" w:rsidRDefault="007B4AB4" w:rsidP="007B4AB4">
      <w:pPr>
        <w:spacing w:line="240" w:lineRule="auto"/>
        <w:rPr>
          <w:rFonts w:ascii="Arial" w:hAnsi="Arial" w:cs="Arial"/>
          <w:sz w:val="24"/>
          <w:szCs w:val="24"/>
        </w:rPr>
      </w:pPr>
      <w:r w:rsidRPr="00F16E2D">
        <w:rPr>
          <w:rFonts w:ascii="Arial" w:hAnsi="Arial" w:cs="Arial"/>
          <w:sz w:val="24"/>
          <w:szCs w:val="24"/>
        </w:rPr>
        <w:t xml:space="preserve">In the Matter of a Working Case to Consider </w:t>
      </w:r>
      <w:r>
        <w:rPr>
          <w:rFonts w:ascii="Arial" w:hAnsi="Arial" w:cs="Arial"/>
          <w:sz w:val="24"/>
          <w:szCs w:val="24"/>
        </w:rPr>
        <w:tab/>
      </w:r>
      <w:r w:rsidRPr="00F16E2D">
        <w:rPr>
          <w:rFonts w:ascii="Arial" w:hAnsi="Arial" w:cs="Arial"/>
          <w:sz w:val="24"/>
          <w:szCs w:val="24"/>
        </w:rPr>
        <w:t xml:space="preserve">) </w:t>
      </w:r>
    </w:p>
    <w:p w:rsidR="007B4AB4" w:rsidRPr="00F16E2D" w:rsidRDefault="007B4AB4" w:rsidP="007B4AB4">
      <w:pPr>
        <w:spacing w:line="240" w:lineRule="auto"/>
        <w:rPr>
          <w:rFonts w:ascii="Arial" w:hAnsi="Arial" w:cs="Arial"/>
          <w:b/>
          <w:sz w:val="24"/>
          <w:szCs w:val="24"/>
        </w:rPr>
      </w:pPr>
      <w:r w:rsidRPr="00F16E2D">
        <w:rPr>
          <w:rFonts w:ascii="Arial" w:hAnsi="Arial" w:cs="Arial"/>
          <w:sz w:val="24"/>
          <w:szCs w:val="24"/>
        </w:rPr>
        <w:t xml:space="preserve">Proposals to Create a Revenue Decoupling </w:t>
      </w:r>
      <w:r>
        <w:rPr>
          <w:rFonts w:ascii="Arial" w:hAnsi="Arial" w:cs="Arial"/>
          <w:sz w:val="24"/>
          <w:szCs w:val="24"/>
        </w:rPr>
        <w:tab/>
      </w:r>
      <w:r w:rsidRPr="00F16E2D">
        <w:rPr>
          <w:rFonts w:ascii="Arial" w:hAnsi="Arial" w:cs="Arial"/>
          <w:sz w:val="24"/>
          <w:szCs w:val="24"/>
        </w:rPr>
        <w:t xml:space="preserve">) </w:t>
      </w:r>
      <w:r>
        <w:rPr>
          <w:rFonts w:ascii="Arial" w:hAnsi="Arial" w:cs="Arial"/>
          <w:sz w:val="24"/>
          <w:szCs w:val="24"/>
        </w:rPr>
        <w:tab/>
      </w:r>
      <w:r w:rsidRPr="00F16E2D">
        <w:rPr>
          <w:rFonts w:ascii="Arial" w:hAnsi="Arial" w:cs="Arial"/>
          <w:b/>
          <w:sz w:val="24"/>
          <w:szCs w:val="24"/>
        </w:rPr>
        <w:t xml:space="preserve">File No. AW-2015-0282 </w:t>
      </w:r>
    </w:p>
    <w:p w:rsidR="007B4AB4" w:rsidRPr="00F16E2D" w:rsidRDefault="007B4AB4" w:rsidP="007B4AB4">
      <w:pPr>
        <w:spacing w:line="240" w:lineRule="auto"/>
        <w:rPr>
          <w:rFonts w:ascii="Arial" w:hAnsi="Arial" w:cs="Arial"/>
          <w:sz w:val="24"/>
          <w:szCs w:val="24"/>
        </w:rPr>
      </w:pPr>
      <w:r w:rsidRPr="00F16E2D">
        <w:rPr>
          <w:rFonts w:ascii="Arial" w:hAnsi="Arial" w:cs="Arial"/>
          <w:sz w:val="24"/>
          <w:szCs w:val="24"/>
        </w:rPr>
        <w:t>Mechanism for Utilities</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6E2D">
        <w:rPr>
          <w:rFonts w:ascii="Arial" w:hAnsi="Arial" w:cs="Arial"/>
          <w:sz w:val="24"/>
          <w:szCs w:val="24"/>
        </w:rPr>
        <w:t>)</w:t>
      </w:r>
    </w:p>
    <w:p w:rsidR="007B4AB4" w:rsidRPr="00F16E2D" w:rsidRDefault="007B4AB4" w:rsidP="007B4AB4">
      <w:pPr>
        <w:spacing w:line="240" w:lineRule="auto"/>
        <w:jc w:val="both"/>
        <w:rPr>
          <w:rFonts w:ascii="Arial" w:hAnsi="Arial" w:cs="Arial"/>
          <w:sz w:val="24"/>
          <w:szCs w:val="24"/>
        </w:rPr>
      </w:pPr>
    </w:p>
    <w:p w:rsidR="007B4AB4" w:rsidRDefault="007B4AB4" w:rsidP="007B4AB4">
      <w:pPr>
        <w:jc w:val="both"/>
        <w:rPr>
          <w:rFonts w:ascii="Arial" w:hAnsi="Arial" w:cs="Arial"/>
          <w:sz w:val="24"/>
          <w:szCs w:val="24"/>
        </w:rPr>
      </w:pPr>
    </w:p>
    <w:p w:rsidR="007B4AB4" w:rsidRPr="00F16E2D" w:rsidRDefault="007B4AB4" w:rsidP="007B4AB4">
      <w:pPr>
        <w:jc w:val="center"/>
        <w:rPr>
          <w:rFonts w:ascii="Arial" w:hAnsi="Arial" w:cs="Arial"/>
          <w:b/>
          <w:sz w:val="24"/>
          <w:szCs w:val="24"/>
          <w:u w:val="single"/>
        </w:rPr>
      </w:pPr>
      <w:r w:rsidRPr="00F16E2D">
        <w:rPr>
          <w:rFonts w:ascii="Arial" w:hAnsi="Arial" w:cs="Arial"/>
          <w:b/>
          <w:sz w:val="24"/>
          <w:szCs w:val="24"/>
          <w:u w:val="single"/>
        </w:rPr>
        <w:t>JOINT COMMENTS OF AARP AND THE CONSUMERS COUNCIL OF MISSOURI</w:t>
      </w:r>
    </w:p>
    <w:p w:rsidR="007B4AB4" w:rsidRPr="00F16E2D" w:rsidRDefault="007B4AB4" w:rsidP="007B4AB4">
      <w:pPr>
        <w:jc w:val="both"/>
        <w:rPr>
          <w:rFonts w:ascii="Arial" w:hAnsi="Arial" w:cs="Arial"/>
          <w:sz w:val="24"/>
          <w:szCs w:val="24"/>
        </w:rPr>
      </w:pPr>
    </w:p>
    <w:p w:rsidR="007B4AB4" w:rsidRDefault="007B4AB4" w:rsidP="007B4AB4">
      <w:pPr>
        <w:jc w:val="both"/>
        <w:rPr>
          <w:rFonts w:ascii="Arial" w:hAnsi="Arial" w:cs="Arial"/>
          <w:sz w:val="24"/>
          <w:szCs w:val="24"/>
        </w:rPr>
      </w:pPr>
      <w:r w:rsidRPr="00F16E2D">
        <w:rPr>
          <w:rFonts w:ascii="Arial" w:hAnsi="Arial" w:cs="Arial"/>
          <w:sz w:val="24"/>
          <w:szCs w:val="24"/>
        </w:rPr>
        <w:tab/>
        <w:t>AARP</w:t>
      </w:r>
      <w:r>
        <w:rPr>
          <w:rStyle w:val="FootnoteReference"/>
          <w:rFonts w:ascii="Arial" w:hAnsi="Arial" w:cs="Arial"/>
          <w:sz w:val="24"/>
          <w:szCs w:val="24"/>
        </w:rPr>
        <w:footnoteReference w:id="1"/>
      </w:r>
      <w:r w:rsidRPr="00F16E2D">
        <w:rPr>
          <w:rFonts w:ascii="Arial" w:hAnsi="Arial" w:cs="Arial"/>
          <w:sz w:val="24"/>
          <w:szCs w:val="24"/>
        </w:rPr>
        <w:t xml:space="preserve"> and the Consumers Council of Missouri (“Consumers Council” or “CCM”)</w:t>
      </w:r>
      <w:r>
        <w:rPr>
          <w:rStyle w:val="FootnoteReference"/>
          <w:rFonts w:ascii="Arial" w:hAnsi="Arial" w:cs="Arial"/>
          <w:sz w:val="24"/>
          <w:szCs w:val="24"/>
        </w:rPr>
        <w:footnoteReference w:id="2"/>
      </w:r>
      <w:r>
        <w:rPr>
          <w:rFonts w:ascii="Arial" w:hAnsi="Arial" w:cs="Arial"/>
          <w:sz w:val="24"/>
          <w:szCs w:val="24"/>
        </w:rPr>
        <w:t xml:space="preserve"> appreciate this opportunity to share their perspectives on proposals to add revenue decoupling mechanisms to the utility bills of Missouri consumers.  </w:t>
      </w:r>
      <w:r w:rsidRPr="00816E6D">
        <w:rPr>
          <w:rFonts w:ascii="Arial" w:eastAsia="Times New Roman" w:hAnsi="Arial" w:cs="Arial"/>
          <w:color w:val="000000"/>
          <w:sz w:val="24"/>
          <w:szCs w:val="24"/>
        </w:rPr>
        <w:t>Utilities have applied the word "decoupling" to a variety of different rate</w:t>
      </w:r>
      <w:r>
        <w:rPr>
          <w:rFonts w:ascii="Arial" w:eastAsia="Times New Roman" w:hAnsi="Arial" w:cs="Arial"/>
          <w:color w:val="000000"/>
          <w:sz w:val="24"/>
          <w:szCs w:val="24"/>
        </w:rPr>
        <w:t xml:space="preserve"> changing</w:t>
      </w:r>
      <w:r w:rsidRPr="00816E6D">
        <w:rPr>
          <w:rFonts w:ascii="Arial" w:eastAsia="Times New Roman" w:hAnsi="Arial" w:cs="Arial"/>
          <w:color w:val="000000"/>
          <w:sz w:val="24"/>
          <w:szCs w:val="24"/>
        </w:rPr>
        <w:t xml:space="preserve"> mechanisms</w:t>
      </w:r>
      <w:r>
        <w:rPr>
          <w:rStyle w:val="FootnoteReference"/>
          <w:rFonts w:ascii="Arial" w:eastAsia="Times New Roman" w:hAnsi="Arial" w:cs="Arial"/>
          <w:color w:val="000000"/>
          <w:sz w:val="24"/>
          <w:szCs w:val="24"/>
        </w:rPr>
        <w:footnoteReference w:id="3"/>
      </w:r>
      <w:r w:rsidRPr="00816E6D">
        <w:rPr>
          <w:rFonts w:ascii="Arial" w:eastAsia="Times New Roman" w:hAnsi="Arial" w:cs="Arial"/>
          <w:color w:val="000000"/>
          <w:sz w:val="24"/>
          <w:szCs w:val="24"/>
        </w:rPr>
        <w:t xml:space="preserve">, but </w:t>
      </w:r>
      <w:r>
        <w:rPr>
          <w:rFonts w:ascii="Arial" w:eastAsia="Times New Roman" w:hAnsi="Arial" w:cs="Arial"/>
          <w:color w:val="000000"/>
          <w:sz w:val="24"/>
          <w:szCs w:val="24"/>
        </w:rPr>
        <w:t>usually</w:t>
      </w:r>
      <w:r w:rsidRPr="00816E6D">
        <w:rPr>
          <w:rFonts w:ascii="Arial" w:eastAsia="Times New Roman" w:hAnsi="Arial" w:cs="Arial"/>
          <w:color w:val="000000"/>
          <w:sz w:val="24"/>
          <w:szCs w:val="24"/>
        </w:rPr>
        <w:t xml:space="preserve">, the term refers to </w:t>
      </w:r>
      <w:r>
        <w:rPr>
          <w:rFonts w:ascii="Arial" w:eastAsia="Times New Roman" w:hAnsi="Arial" w:cs="Arial"/>
          <w:color w:val="000000"/>
          <w:sz w:val="24"/>
          <w:szCs w:val="24"/>
        </w:rPr>
        <w:t xml:space="preserve">some </w:t>
      </w:r>
      <w:r w:rsidRPr="00816E6D">
        <w:rPr>
          <w:rFonts w:ascii="Arial" w:eastAsia="Times New Roman" w:hAnsi="Arial" w:cs="Arial"/>
          <w:color w:val="000000"/>
          <w:sz w:val="24"/>
          <w:szCs w:val="24"/>
        </w:rPr>
        <w:t>a</w:t>
      </w:r>
      <w:r>
        <w:rPr>
          <w:rFonts w:ascii="Arial" w:eastAsia="Times New Roman" w:hAnsi="Arial" w:cs="Arial"/>
          <w:color w:val="000000"/>
          <w:sz w:val="24"/>
          <w:szCs w:val="24"/>
        </w:rPr>
        <w:t>ttempt</w:t>
      </w:r>
      <w:r w:rsidRPr="00816E6D">
        <w:rPr>
          <w:rFonts w:ascii="Arial" w:eastAsia="Times New Roman" w:hAnsi="Arial" w:cs="Arial"/>
          <w:color w:val="000000"/>
          <w:sz w:val="24"/>
          <w:szCs w:val="24"/>
        </w:rPr>
        <w:t xml:space="preserve"> to sever the regulatory connection between the amount of energy sold by a utility and the amount of revenue that the utility can collect from its customers</w:t>
      </w:r>
      <w:r>
        <w:rPr>
          <w:rFonts w:ascii="Arial" w:eastAsia="Times New Roman" w:hAnsi="Arial" w:cs="Arial"/>
          <w:color w:val="000000"/>
          <w:sz w:val="24"/>
          <w:szCs w:val="24"/>
        </w:rPr>
        <w:t>.  Decoupling is a controversial subject for most consumer advocates.</w:t>
      </w:r>
    </w:p>
    <w:p w:rsidR="007B4AB4" w:rsidRPr="00F16E2D" w:rsidRDefault="007B4AB4" w:rsidP="007B4AB4">
      <w:pPr>
        <w:ind w:firstLine="720"/>
        <w:jc w:val="both"/>
        <w:rPr>
          <w:rFonts w:ascii="Arial" w:hAnsi="Arial" w:cs="Arial"/>
          <w:sz w:val="24"/>
          <w:szCs w:val="24"/>
        </w:rPr>
      </w:pPr>
      <w:r>
        <w:rPr>
          <w:rFonts w:ascii="Arial" w:hAnsi="Arial" w:cs="Arial"/>
          <w:sz w:val="24"/>
          <w:szCs w:val="24"/>
        </w:rPr>
        <w:t xml:space="preserve">Both AARP and CCM are highly skeptical of decoupling, due to the lack of legal authority to impose such devices in our state, due to the unfair shifting of business risk from utilities onto consumers, and due to the negative customer impacts that have been experienced when such mechanisms have been implemented in other jurisdictions.  </w:t>
      </w:r>
      <w:r>
        <w:rPr>
          <w:rFonts w:ascii="Arial" w:hAnsi="Arial" w:cs="Arial"/>
          <w:sz w:val="24"/>
          <w:szCs w:val="24"/>
        </w:rPr>
        <w:lastRenderedPageBreak/>
        <w:t xml:space="preserve">“Decoupling” usually results in utility rates increasing quicker and at higher levels than the level those utility rates would otherwise be after a comprehensive rate review, and the increases can result for reasons that have nothing to do with the purported goals of energy efficiency and conservation.  In fact, if implemented poorly, decoupling can raise rates for residential consumers due to the lower usage caused by a general economic downturn, while decoupling simultaneously shields the utility from such economic effects.  </w:t>
      </w:r>
    </w:p>
    <w:p w:rsidR="007B4AB4" w:rsidRDefault="007B4AB4" w:rsidP="007B4AB4">
      <w:pPr>
        <w:jc w:val="both"/>
        <w:rPr>
          <w:rFonts w:ascii="Arial" w:hAnsi="Arial" w:cs="Arial"/>
          <w:sz w:val="24"/>
          <w:szCs w:val="24"/>
        </w:rPr>
      </w:pPr>
      <w:r>
        <w:rPr>
          <w:rFonts w:ascii="Arial" w:hAnsi="Arial" w:cs="Arial"/>
          <w:sz w:val="24"/>
          <w:szCs w:val="24"/>
        </w:rPr>
        <w:tab/>
        <w:t>As a preliminary matter, it should be noted that Missouri law currently would not permit the Public Service Commission (“Commission”) to impose decoupling, as it would be a “single-issue ratemaking” mechanism that fails to consider “all relevant factors” before changing rates.</w:t>
      </w:r>
      <w:r>
        <w:rPr>
          <w:rStyle w:val="FootnoteReference"/>
          <w:rFonts w:ascii="Arial" w:hAnsi="Arial" w:cs="Arial"/>
          <w:sz w:val="24"/>
          <w:szCs w:val="24"/>
        </w:rPr>
        <w:footnoteReference w:id="4"/>
      </w:r>
      <w:r>
        <w:rPr>
          <w:rFonts w:ascii="Arial" w:hAnsi="Arial" w:cs="Arial"/>
          <w:sz w:val="24"/>
          <w:szCs w:val="24"/>
        </w:rPr>
        <w:t xml:space="preserve">  Decoupling usually involves a recalculation of the billing determinants for a utility based upon some update to usage calculations, but does so </w:t>
      </w:r>
      <w:r w:rsidRPr="00FA7C26">
        <w:rPr>
          <w:rFonts w:ascii="Arial" w:hAnsi="Arial" w:cs="Arial"/>
          <w:i/>
          <w:sz w:val="24"/>
          <w:szCs w:val="24"/>
        </w:rPr>
        <w:t>without</w:t>
      </w:r>
      <w:r>
        <w:rPr>
          <w:rFonts w:ascii="Arial" w:hAnsi="Arial" w:cs="Arial"/>
          <w:sz w:val="24"/>
          <w:szCs w:val="24"/>
        </w:rPr>
        <w:t xml:space="preserve"> an update of other factors such as investment, depreciation, expenses and other financial considerations.  Those other ratemaking factors could have the effect of counter-balancing a decoupling rate increase or actually lower the rates that consumers pay, if properly recognized.  Decoupling constitutes illegal single-issue ratemaking because it can mechanistically and unfairly create a mismatch between the factors that are used to set utility rates, increasing rates due to lower usage patterns, while ignoring factors that would otherwise tend to lower rates overall.</w:t>
      </w:r>
    </w:p>
    <w:p w:rsidR="007B4AB4" w:rsidRDefault="007B4AB4" w:rsidP="007B4AB4">
      <w:pPr>
        <w:ind w:firstLine="720"/>
        <w:jc w:val="both"/>
        <w:rPr>
          <w:rFonts w:ascii="Arial" w:hAnsi="Arial" w:cs="Arial"/>
          <w:sz w:val="24"/>
          <w:szCs w:val="24"/>
        </w:rPr>
      </w:pPr>
      <w:r w:rsidRPr="00F16E2D">
        <w:rPr>
          <w:rFonts w:ascii="Arial" w:hAnsi="Arial" w:cs="Arial"/>
          <w:sz w:val="24"/>
          <w:szCs w:val="24"/>
        </w:rPr>
        <w:t>Decoupling is</w:t>
      </w:r>
      <w:r>
        <w:rPr>
          <w:rFonts w:ascii="Arial" w:hAnsi="Arial" w:cs="Arial"/>
          <w:sz w:val="24"/>
          <w:szCs w:val="24"/>
        </w:rPr>
        <w:t xml:space="preserve"> not necessary as a </w:t>
      </w:r>
      <w:r w:rsidRPr="00B947F1">
        <w:rPr>
          <w:rFonts w:ascii="Arial" w:hAnsi="Arial" w:cs="Arial"/>
          <w:sz w:val="24"/>
          <w:szCs w:val="24"/>
        </w:rPr>
        <w:t xml:space="preserve">policy to promote energy efficiency.  Several Missouri laws and standards already exist to encourage the efficient use of energy and water.  </w:t>
      </w:r>
      <w:r w:rsidRPr="00816E6D">
        <w:rPr>
          <w:rFonts w:ascii="Arial" w:eastAsia="Times New Roman" w:hAnsi="Arial" w:cs="Arial"/>
          <w:color w:val="000000"/>
          <w:sz w:val="24"/>
          <w:szCs w:val="24"/>
        </w:rPr>
        <w:t xml:space="preserve">Moreover, a preference for energy efficiency is already official state policy. In </w:t>
      </w:r>
      <w:r w:rsidRPr="00816E6D">
        <w:rPr>
          <w:rFonts w:ascii="Arial" w:eastAsia="Times New Roman" w:hAnsi="Arial" w:cs="Arial"/>
          <w:color w:val="000000"/>
          <w:sz w:val="24"/>
          <w:szCs w:val="24"/>
        </w:rPr>
        <w:lastRenderedPageBreak/>
        <w:t xml:space="preserve">2007, the Missouri General </w:t>
      </w:r>
      <w:r w:rsidRPr="00816E6D">
        <w:rPr>
          <w:rFonts w:ascii="Arial" w:eastAsia="Times New Roman" w:hAnsi="Arial" w:cs="Arial"/>
          <w:sz w:val="24"/>
          <w:szCs w:val="24"/>
        </w:rPr>
        <w:t>Assembly passed</w:t>
      </w:r>
      <w:r w:rsidRPr="005409AC">
        <w:rPr>
          <w:rFonts w:ascii="Arial" w:eastAsia="Times New Roman" w:hAnsi="Arial" w:cs="Arial"/>
          <w:sz w:val="24"/>
          <w:szCs w:val="24"/>
        </w:rPr>
        <w:t> </w:t>
      </w:r>
      <w:hyperlink r:id="rId6" w:tgtFrame="_blank" w:history="1">
        <w:r w:rsidRPr="005409AC">
          <w:rPr>
            <w:rFonts w:ascii="Arial" w:eastAsia="Times New Roman" w:hAnsi="Arial" w:cs="Arial"/>
            <w:sz w:val="24"/>
            <w:szCs w:val="24"/>
          </w:rPr>
          <w:t>393.1040 RSMo</w:t>
        </w:r>
      </w:hyperlink>
      <w:r w:rsidRPr="00816E6D">
        <w:rPr>
          <w:rFonts w:ascii="Arial" w:eastAsia="Times New Roman" w:hAnsi="Arial" w:cs="Arial"/>
          <w:sz w:val="24"/>
          <w:szCs w:val="24"/>
        </w:rPr>
        <w:t xml:space="preserve">, which </w:t>
      </w:r>
      <w:r w:rsidRPr="00816E6D">
        <w:rPr>
          <w:rFonts w:ascii="Arial" w:eastAsia="Times New Roman" w:hAnsi="Arial" w:cs="Arial"/>
          <w:color w:val="000000"/>
          <w:sz w:val="24"/>
          <w:szCs w:val="24"/>
        </w:rPr>
        <w:t xml:space="preserve">states that it is "the policy of this state to encourage electrical corporations to develop and administer energy efficiency initiatives that reduce the annual growth in energy consumption and the need to build additional electric generation capacity." </w:t>
      </w:r>
      <w:r>
        <w:rPr>
          <w:rFonts w:ascii="Arial" w:eastAsia="Times New Roman" w:hAnsi="Arial" w:cs="Arial"/>
          <w:color w:val="000000"/>
          <w:sz w:val="24"/>
          <w:szCs w:val="24"/>
        </w:rPr>
        <w:t xml:space="preserve"> </w:t>
      </w:r>
      <w:r>
        <w:rPr>
          <w:rFonts w:ascii="Arial" w:hAnsi="Arial" w:cs="Arial"/>
          <w:sz w:val="24"/>
          <w:szCs w:val="24"/>
        </w:rPr>
        <w:t>Shortly thereafter, the</w:t>
      </w:r>
      <w:r w:rsidRPr="00B947F1">
        <w:rPr>
          <w:rFonts w:ascii="Arial" w:hAnsi="Arial" w:cs="Arial"/>
          <w:sz w:val="24"/>
          <w:szCs w:val="24"/>
        </w:rPr>
        <w:t xml:space="preserve"> </w:t>
      </w:r>
      <w:r w:rsidRPr="00B947F1">
        <w:rPr>
          <w:rFonts w:ascii="Arial" w:hAnsi="Arial" w:cs="Arial"/>
          <w:sz w:val="24"/>
          <w:szCs w:val="24"/>
          <w:shd w:val="clear" w:color="auto" w:fill="FFFFFF"/>
        </w:rPr>
        <w:t>Missouri Ener</w:t>
      </w:r>
      <w:r>
        <w:rPr>
          <w:rFonts w:ascii="Arial" w:hAnsi="Arial" w:cs="Arial"/>
          <w:sz w:val="24"/>
          <w:szCs w:val="24"/>
          <w:shd w:val="clear" w:color="auto" w:fill="FFFFFF"/>
        </w:rPr>
        <w:t>gy Efficiency Investment Act (“</w:t>
      </w:r>
      <w:r w:rsidRPr="00B947F1">
        <w:rPr>
          <w:rFonts w:ascii="Arial" w:hAnsi="Arial" w:cs="Arial"/>
          <w:sz w:val="24"/>
          <w:szCs w:val="24"/>
        </w:rPr>
        <w:t>MEEIA</w:t>
      </w:r>
      <w:r>
        <w:rPr>
          <w:rFonts w:ascii="Arial" w:hAnsi="Arial" w:cs="Arial"/>
          <w:sz w:val="24"/>
          <w:szCs w:val="24"/>
        </w:rPr>
        <w:t>”)</w:t>
      </w:r>
      <w:r w:rsidRPr="00B947F1">
        <w:rPr>
          <w:rFonts w:ascii="Arial" w:hAnsi="Arial" w:cs="Arial"/>
          <w:sz w:val="24"/>
          <w:szCs w:val="24"/>
        </w:rPr>
        <w:t xml:space="preserve"> </w:t>
      </w:r>
      <w:r>
        <w:rPr>
          <w:rFonts w:ascii="Arial" w:hAnsi="Arial" w:cs="Arial"/>
          <w:sz w:val="24"/>
          <w:szCs w:val="24"/>
        </w:rPr>
        <w:t>was passed into law</w:t>
      </w:r>
      <w:r w:rsidRPr="00B947F1">
        <w:rPr>
          <w:rStyle w:val="FootnoteReference"/>
          <w:rFonts w:ascii="Arial" w:hAnsi="Arial" w:cs="Arial"/>
          <w:sz w:val="24"/>
          <w:szCs w:val="24"/>
        </w:rPr>
        <w:footnoteReference w:id="5"/>
      </w:r>
      <w:r w:rsidRPr="00B947F1">
        <w:rPr>
          <w:rFonts w:ascii="Arial" w:hAnsi="Arial" w:cs="Arial"/>
          <w:sz w:val="24"/>
          <w:szCs w:val="24"/>
        </w:rPr>
        <w:t>, and the Commission’s rules implementing</w:t>
      </w:r>
      <w:r>
        <w:rPr>
          <w:rFonts w:ascii="Arial" w:hAnsi="Arial" w:cs="Arial"/>
          <w:sz w:val="24"/>
          <w:szCs w:val="24"/>
        </w:rPr>
        <w:t xml:space="preserve"> that law</w:t>
      </w:r>
      <w:r>
        <w:rPr>
          <w:rStyle w:val="FootnoteReference"/>
          <w:rFonts w:ascii="Arial" w:hAnsi="Arial" w:cs="Arial"/>
          <w:sz w:val="24"/>
          <w:szCs w:val="24"/>
        </w:rPr>
        <w:footnoteReference w:id="6"/>
      </w:r>
      <w:r>
        <w:rPr>
          <w:rFonts w:ascii="Arial" w:hAnsi="Arial" w:cs="Arial"/>
          <w:sz w:val="24"/>
          <w:szCs w:val="24"/>
        </w:rPr>
        <w:t>, have provided more than sufficient incentive to encourage significant new utility investments in energy efficiency programs for regulated electric companies, including an (overly generous) recognition for so-called “lost revenues”.  For electric consumers, adding decoupling rate changes would pile on even more unfair single-issue mechanisms to the anti-consumer exceptions already promulgated by this Commission rule.</w:t>
      </w:r>
    </w:p>
    <w:p w:rsidR="007B4AB4" w:rsidRPr="00816E6D" w:rsidRDefault="007B4AB4" w:rsidP="007B4AB4">
      <w:pPr>
        <w:ind w:firstLine="720"/>
        <w:jc w:val="both"/>
        <w:rPr>
          <w:rFonts w:ascii="Arial" w:hAnsi="Arial" w:cs="Arial"/>
          <w:sz w:val="24"/>
          <w:szCs w:val="24"/>
        </w:rPr>
      </w:pPr>
      <w:r>
        <w:rPr>
          <w:rFonts w:ascii="Arial" w:eastAsia="Times New Roman" w:hAnsi="Arial" w:cs="Arial"/>
          <w:color w:val="000000"/>
          <w:sz w:val="24"/>
          <w:szCs w:val="24"/>
        </w:rPr>
        <w:t>U</w:t>
      </w:r>
      <w:r w:rsidRPr="00816E6D">
        <w:rPr>
          <w:rFonts w:ascii="Arial" w:eastAsia="Times New Roman" w:hAnsi="Arial" w:cs="Arial"/>
          <w:color w:val="000000"/>
          <w:sz w:val="24"/>
          <w:szCs w:val="24"/>
        </w:rPr>
        <w:t xml:space="preserve">tilities </w:t>
      </w:r>
      <w:r>
        <w:rPr>
          <w:rFonts w:ascii="Arial" w:eastAsia="Times New Roman" w:hAnsi="Arial" w:cs="Arial"/>
          <w:color w:val="000000"/>
          <w:sz w:val="24"/>
          <w:szCs w:val="24"/>
        </w:rPr>
        <w:t>tend to propose</w:t>
      </w:r>
      <w:r w:rsidRPr="00816E6D">
        <w:rPr>
          <w:rFonts w:ascii="Arial" w:eastAsia="Times New Roman" w:hAnsi="Arial" w:cs="Arial"/>
          <w:color w:val="000000"/>
          <w:sz w:val="24"/>
          <w:szCs w:val="24"/>
        </w:rPr>
        <w:t xml:space="preserve"> decoupling because it </w:t>
      </w:r>
      <w:r>
        <w:rPr>
          <w:rFonts w:ascii="Arial" w:eastAsia="Times New Roman" w:hAnsi="Arial" w:cs="Arial"/>
          <w:color w:val="000000"/>
          <w:sz w:val="24"/>
          <w:szCs w:val="24"/>
        </w:rPr>
        <w:t>would reduce</w:t>
      </w:r>
      <w:r w:rsidRPr="00816E6D">
        <w:rPr>
          <w:rFonts w:ascii="Arial" w:eastAsia="Times New Roman" w:hAnsi="Arial" w:cs="Arial"/>
          <w:color w:val="000000"/>
          <w:sz w:val="24"/>
          <w:szCs w:val="24"/>
        </w:rPr>
        <w:t xml:space="preserve"> their risk of doing business. What business wouldn't welcome a more predictable income stream, </w:t>
      </w:r>
      <w:r>
        <w:rPr>
          <w:rFonts w:ascii="Arial" w:eastAsia="Times New Roman" w:hAnsi="Arial" w:cs="Arial"/>
          <w:color w:val="000000"/>
          <w:sz w:val="24"/>
          <w:szCs w:val="24"/>
        </w:rPr>
        <w:t xml:space="preserve">one that is </w:t>
      </w:r>
      <w:r w:rsidRPr="00816E6D">
        <w:rPr>
          <w:rFonts w:ascii="Arial" w:eastAsia="Times New Roman" w:hAnsi="Arial" w:cs="Arial"/>
          <w:color w:val="000000"/>
          <w:sz w:val="24"/>
          <w:szCs w:val="24"/>
        </w:rPr>
        <w:t xml:space="preserve">independent of </w:t>
      </w:r>
      <w:r>
        <w:rPr>
          <w:rFonts w:ascii="Arial" w:eastAsia="Times New Roman" w:hAnsi="Arial" w:cs="Arial"/>
          <w:color w:val="000000"/>
          <w:sz w:val="24"/>
          <w:szCs w:val="24"/>
        </w:rPr>
        <w:t xml:space="preserve">the </w:t>
      </w:r>
      <w:r w:rsidRPr="00816E6D">
        <w:rPr>
          <w:rFonts w:ascii="Arial" w:eastAsia="Times New Roman" w:hAnsi="Arial" w:cs="Arial"/>
          <w:color w:val="000000"/>
          <w:sz w:val="24"/>
          <w:szCs w:val="24"/>
        </w:rPr>
        <w:t xml:space="preserve">uncertainties regarding the actual sale of its products or services? </w:t>
      </w:r>
      <w:r>
        <w:rPr>
          <w:rFonts w:ascii="Arial" w:eastAsia="Times New Roman" w:hAnsi="Arial" w:cs="Arial"/>
          <w:color w:val="000000"/>
          <w:sz w:val="24"/>
          <w:szCs w:val="24"/>
        </w:rPr>
        <w:t xml:space="preserve"> But the concept raises the question of whether such a risk should be shifted completely onto captive utility consumers.  From a consumer perspective, </w:t>
      </w:r>
      <w:r w:rsidRPr="00816E6D">
        <w:rPr>
          <w:rFonts w:ascii="Arial" w:eastAsia="Times New Roman" w:hAnsi="Arial" w:cs="Arial"/>
          <w:color w:val="000000"/>
          <w:sz w:val="24"/>
          <w:szCs w:val="24"/>
        </w:rPr>
        <w:t xml:space="preserve">decoupling </w:t>
      </w:r>
      <w:r>
        <w:rPr>
          <w:rFonts w:ascii="Arial" w:eastAsia="Times New Roman" w:hAnsi="Arial" w:cs="Arial"/>
          <w:color w:val="000000"/>
          <w:sz w:val="24"/>
          <w:szCs w:val="24"/>
        </w:rPr>
        <w:t>is unlikely to produce</w:t>
      </w:r>
      <w:r w:rsidRPr="00816E6D">
        <w:rPr>
          <w:rFonts w:ascii="Arial" w:eastAsia="Times New Roman" w:hAnsi="Arial" w:cs="Arial"/>
          <w:color w:val="000000"/>
          <w:sz w:val="24"/>
          <w:szCs w:val="24"/>
        </w:rPr>
        <w:t xml:space="preserve"> benefits that outweigh the additional risks that consumers would be forced to bear</w:t>
      </w:r>
      <w:r>
        <w:rPr>
          <w:rFonts w:ascii="Arial" w:eastAsia="Times New Roman" w:hAnsi="Arial" w:cs="Arial"/>
          <w:color w:val="000000"/>
          <w:sz w:val="24"/>
          <w:szCs w:val="24"/>
        </w:rPr>
        <w:t xml:space="preserve"> through their monthly utility bills</w:t>
      </w:r>
      <w:r w:rsidRPr="00816E6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 In fact, decoupling can be counter-productive to the goal of </w:t>
      </w:r>
      <w:r>
        <w:rPr>
          <w:rFonts w:ascii="Arial" w:eastAsia="Times New Roman" w:hAnsi="Arial" w:cs="Arial"/>
          <w:color w:val="000000"/>
          <w:sz w:val="24"/>
          <w:szCs w:val="24"/>
        </w:rPr>
        <w:t>energy or water conservation,</w:t>
      </w:r>
      <w:r w:rsidRPr="00816E6D">
        <w:rPr>
          <w:rFonts w:ascii="Arial" w:eastAsia="Times New Roman" w:hAnsi="Arial" w:cs="Arial"/>
          <w:color w:val="000000"/>
          <w:sz w:val="24"/>
          <w:szCs w:val="24"/>
        </w:rPr>
        <w:t xml:space="preserve"> because it </w:t>
      </w:r>
      <w:r>
        <w:rPr>
          <w:rFonts w:ascii="Arial" w:eastAsia="Times New Roman" w:hAnsi="Arial" w:cs="Arial"/>
          <w:color w:val="000000"/>
          <w:sz w:val="24"/>
          <w:szCs w:val="24"/>
        </w:rPr>
        <w:t>can deprive</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general body of </w:t>
      </w:r>
      <w:r w:rsidRPr="00816E6D">
        <w:rPr>
          <w:rFonts w:ascii="Arial" w:eastAsia="Times New Roman" w:hAnsi="Arial" w:cs="Arial"/>
          <w:color w:val="000000"/>
          <w:sz w:val="24"/>
          <w:szCs w:val="24"/>
        </w:rPr>
        <w:t xml:space="preserve">consumers </w:t>
      </w:r>
      <w:r>
        <w:rPr>
          <w:rFonts w:ascii="Arial" w:eastAsia="Times New Roman" w:hAnsi="Arial" w:cs="Arial"/>
          <w:color w:val="000000"/>
          <w:sz w:val="24"/>
          <w:szCs w:val="24"/>
        </w:rPr>
        <w:t>from receiving</w:t>
      </w:r>
      <w:r w:rsidRPr="00816E6D">
        <w:rPr>
          <w:rFonts w:ascii="Arial" w:eastAsia="Times New Roman" w:hAnsi="Arial" w:cs="Arial"/>
          <w:color w:val="000000"/>
          <w:sz w:val="24"/>
          <w:szCs w:val="24"/>
        </w:rPr>
        <w:t xml:space="preserve"> the full savings </w:t>
      </w:r>
      <w:r>
        <w:rPr>
          <w:rFonts w:ascii="Arial" w:eastAsia="Times New Roman" w:hAnsi="Arial" w:cs="Arial"/>
          <w:color w:val="000000"/>
          <w:sz w:val="24"/>
          <w:szCs w:val="24"/>
        </w:rPr>
        <w:t>that they would otherwise experience as a result of their collective conservation efforts.</w:t>
      </w:r>
    </w:p>
    <w:p w:rsidR="007B4AB4" w:rsidRDefault="007B4AB4" w:rsidP="007B4AB4">
      <w:pPr>
        <w:shd w:val="clear" w:color="auto" w:fill="FFFFFF"/>
        <w:ind w:firstLine="720"/>
        <w:jc w:val="both"/>
        <w:rPr>
          <w:rFonts w:ascii="Arial" w:eastAsia="Times New Roman" w:hAnsi="Arial" w:cs="Arial"/>
          <w:sz w:val="24"/>
          <w:szCs w:val="24"/>
        </w:rPr>
      </w:pPr>
      <w:r>
        <w:rPr>
          <w:rFonts w:ascii="Arial" w:eastAsia="Times New Roman" w:hAnsi="Arial" w:cs="Arial"/>
          <w:color w:val="000000"/>
          <w:sz w:val="24"/>
          <w:szCs w:val="24"/>
        </w:rPr>
        <w:lastRenderedPageBreak/>
        <w:t xml:space="preserve">The concerns that AARP and CCM are expressing here about </w:t>
      </w:r>
      <w:r w:rsidRPr="00816E6D">
        <w:rPr>
          <w:rFonts w:ascii="Arial" w:eastAsia="Times New Roman" w:hAnsi="Arial" w:cs="Arial"/>
          <w:color w:val="000000"/>
          <w:sz w:val="24"/>
          <w:szCs w:val="24"/>
        </w:rPr>
        <w:t xml:space="preserve">decoupling are shared by a broad spectrum of consumer advocates, </w:t>
      </w:r>
      <w:r>
        <w:rPr>
          <w:rFonts w:ascii="Arial" w:eastAsia="Times New Roman" w:hAnsi="Arial" w:cs="Arial"/>
          <w:color w:val="000000"/>
          <w:sz w:val="24"/>
          <w:szCs w:val="24"/>
        </w:rPr>
        <w:t xml:space="preserve">including a </w:t>
      </w:r>
      <w:r w:rsidRPr="00816E6D">
        <w:rPr>
          <w:rFonts w:ascii="Arial" w:eastAsia="Times New Roman" w:hAnsi="Arial" w:cs="Arial"/>
          <w:color w:val="000000"/>
          <w:sz w:val="24"/>
          <w:szCs w:val="24"/>
        </w:rPr>
        <w:t xml:space="preserve">significant majority of the members of </w:t>
      </w:r>
      <w:r w:rsidRPr="00816E6D">
        <w:rPr>
          <w:rFonts w:ascii="Arial" w:eastAsia="Times New Roman" w:hAnsi="Arial" w:cs="Arial"/>
          <w:sz w:val="24"/>
          <w:szCs w:val="24"/>
        </w:rPr>
        <w:t>the</w:t>
      </w:r>
      <w:r w:rsidRPr="00431252">
        <w:rPr>
          <w:rFonts w:ascii="Arial" w:eastAsia="Times New Roman" w:hAnsi="Arial" w:cs="Arial"/>
          <w:sz w:val="24"/>
          <w:szCs w:val="24"/>
        </w:rPr>
        <w:t> </w:t>
      </w:r>
      <w:hyperlink r:id="rId7" w:tgtFrame="_blank" w:history="1">
        <w:r w:rsidRPr="00431252">
          <w:rPr>
            <w:rFonts w:ascii="Arial" w:eastAsia="Times New Roman" w:hAnsi="Arial" w:cs="Arial"/>
            <w:sz w:val="24"/>
            <w:szCs w:val="24"/>
          </w:rPr>
          <w:t>National Association of State Utility Consumer Advocates (</w:t>
        </w:r>
        <w:r>
          <w:rPr>
            <w:rFonts w:ascii="Arial" w:eastAsia="Times New Roman" w:hAnsi="Arial" w:cs="Arial"/>
            <w:sz w:val="24"/>
            <w:szCs w:val="24"/>
          </w:rPr>
          <w:t>“</w:t>
        </w:r>
        <w:r w:rsidRPr="00431252">
          <w:rPr>
            <w:rFonts w:ascii="Arial" w:eastAsia="Times New Roman" w:hAnsi="Arial" w:cs="Arial"/>
            <w:sz w:val="24"/>
            <w:szCs w:val="24"/>
          </w:rPr>
          <w:t>NASUCA</w:t>
        </w:r>
        <w:r>
          <w:rPr>
            <w:rFonts w:ascii="Arial" w:eastAsia="Times New Roman" w:hAnsi="Arial" w:cs="Arial"/>
            <w:sz w:val="24"/>
            <w:szCs w:val="24"/>
          </w:rPr>
          <w:t>”</w:t>
        </w:r>
        <w:r w:rsidRPr="00431252">
          <w:rPr>
            <w:rFonts w:ascii="Arial" w:eastAsia="Times New Roman" w:hAnsi="Arial" w:cs="Arial"/>
            <w:sz w:val="24"/>
            <w:szCs w:val="24"/>
          </w:rPr>
          <w:t>)</w:t>
        </w:r>
      </w:hyperlink>
      <w:r>
        <w:rPr>
          <w:rFonts w:ascii="Arial" w:eastAsia="Times New Roman" w:hAnsi="Arial" w:cs="Arial"/>
          <w:sz w:val="24"/>
          <w:szCs w:val="24"/>
        </w:rPr>
        <w:t>.</w:t>
      </w:r>
      <w:r>
        <w:rPr>
          <w:rStyle w:val="FootnoteReference"/>
          <w:rFonts w:ascii="Arial" w:eastAsia="Times New Roman" w:hAnsi="Arial" w:cs="Arial"/>
          <w:sz w:val="24"/>
          <w:szCs w:val="24"/>
        </w:rPr>
        <w:footnoteReference w:id="7"/>
      </w:r>
      <w:r>
        <w:rPr>
          <w:rFonts w:ascii="Arial" w:eastAsia="Times New Roman" w:hAnsi="Arial" w:cs="Arial"/>
          <w:sz w:val="24"/>
          <w:szCs w:val="24"/>
        </w:rPr>
        <w:t xml:space="preserve">  Industrial consumer </w:t>
      </w:r>
      <w:r w:rsidRPr="00816E6D">
        <w:rPr>
          <w:rFonts w:ascii="Arial" w:eastAsia="Times New Roman" w:hAnsi="Arial" w:cs="Arial"/>
          <w:color w:val="000000"/>
          <w:sz w:val="24"/>
          <w:szCs w:val="24"/>
        </w:rPr>
        <w:t xml:space="preserve">organizations </w:t>
      </w:r>
      <w:r w:rsidRPr="00816E6D">
        <w:rPr>
          <w:rFonts w:ascii="Arial" w:eastAsia="Times New Roman" w:hAnsi="Arial" w:cs="Arial"/>
          <w:sz w:val="24"/>
          <w:szCs w:val="24"/>
        </w:rPr>
        <w:t>like the</w:t>
      </w:r>
      <w:r w:rsidRPr="00431252">
        <w:rPr>
          <w:rFonts w:ascii="Arial" w:eastAsia="Times New Roman" w:hAnsi="Arial" w:cs="Arial"/>
          <w:sz w:val="24"/>
          <w:szCs w:val="24"/>
        </w:rPr>
        <w:t> </w:t>
      </w:r>
      <w:hyperlink r:id="rId8" w:tgtFrame="_blank" w:history="1">
        <w:r w:rsidRPr="00431252">
          <w:rPr>
            <w:rFonts w:ascii="Arial" w:eastAsia="Times New Roman" w:hAnsi="Arial" w:cs="Arial"/>
            <w:sz w:val="24"/>
            <w:szCs w:val="24"/>
          </w:rPr>
          <w:t>Electricity Consumers Resource Council (</w:t>
        </w:r>
        <w:r>
          <w:rPr>
            <w:rFonts w:ascii="Arial" w:eastAsia="Times New Roman" w:hAnsi="Arial" w:cs="Arial"/>
            <w:sz w:val="24"/>
            <w:szCs w:val="24"/>
          </w:rPr>
          <w:t>“</w:t>
        </w:r>
        <w:r w:rsidRPr="00431252">
          <w:rPr>
            <w:rFonts w:ascii="Arial" w:eastAsia="Times New Roman" w:hAnsi="Arial" w:cs="Arial"/>
            <w:sz w:val="24"/>
            <w:szCs w:val="24"/>
          </w:rPr>
          <w:t>ELCON</w:t>
        </w:r>
        <w:r>
          <w:rPr>
            <w:rFonts w:ascii="Arial" w:eastAsia="Times New Roman" w:hAnsi="Arial" w:cs="Arial"/>
            <w:sz w:val="24"/>
            <w:szCs w:val="24"/>
          </w:rPr>
          <w:t>”</w:t>
        </w:r>
        <w:r w:rsidRPr="00431252">
          <w:rPr>
            <w:rFonts w:ascii="Arial" w:eastAsia="Times New Roman" w:hAnsi="Arial" w:cs="Arial"/>
            <w:sz w:val="24"/>
            <w:szCs w:val="24"/>
          </w:rPr>
          <w:t>)</w:t>
        </w:r>
      </w:hyperlink>
      <w:r w:rsidRPr="00431252">
        <w:rPr>
          <w:rFonts w:ascii="Arial" w:eastAsia="Times New Roman" w:hAnsi="Arial" w:cs="Arial"/>
          <w:sz w:val="24"/>
          <w:szCs w:val="24"/>
        </w:rPr>
        <w:t xml:space="preserve"> are </w:t>
      </w:r>
      <w:r>
        <w:rPr>
          <w:rFonts w:ascii="Arial" w:eastAsia="Times New Roman" w:hAnsi="Arial" w:cs="Arial"/>
          <w:color w:val="000000"/>
          <w:sz w:val="24"/>
          <w:szCs w:val="24"/>
        </w:rPr>
        <w:t>also critical.</w:t>
      </w:r>
      <w:r>
        <w:rPr>
          <w:rStyle w:val="FootnoteReference"/>
          <w:rFonts w:ascii="Arial" w:eastAsia="Times New Roman" w:hAnsi="Arial" w:cs="Arial"/>
          <w:color w:val="000000"/>
          <w:sz w:val="24"/>
          <w:szCs w:val="24"/>
        </w:rPr>
        <w:footnoteReference w:id="8"/>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State public utility commissions in </w:t>
      </w:r>
      <w:r>
        <w:rPr>
          <w:rFonts w:ascii="Arial" w:eastAsia="Times New Roman" w:hAnsi="Arial" w:cs="Arial"/>
          <w:color w:val="000000"/>
          <w:sz w:val="24"/>
          <w:szCs w:val="24"/>
        </w:rPr>
        <w:t xml:space="preserve">the </w:t>
      </w:r>
      <w:r w:rsidRPr="00431252">
        <w:rPr>
          <w:rFonts w:ascii="Arial" w:eastAsia="Times New Roman" w:hAnsi="Arial" w:cs="Arial"/>
          <w:sz w:val="24"/>
          <w:szCs w:val="24"/>
        </w:rPr>
        <w:t xml:space="preserve">states of </w:t>
      </w:r>
      <w:hyperlink r:id="rId9" w:tgtFrame="_blank" w:history="1">
        <w:r w:rsidRPr="00431252">
          <w:rPr>
            <w:rFonts w:ascii="Arial" w:eastAsia="Times New Roman" w:hAnsi="Arial" w:cs="Arial"/>
            <w:sz w:val="24"/>
            <w:szCs w:val="24"/>
          </w:rPr>
          <w:t>Washington </w:t>
        </w:r>
      </w:hyperlink>
      <w:r w:rsidRPr="00816E6D">
        <w:rPr>
          <w:rFonts w:ascii="Arial" w:eastAsia="Times New Roman" w:hAnsi="Arial" w:cs="Arial"/>
          <w:sz w:val="24"/>
          <w:szCs w:val="24"/>
        </w:rPr>
        <w:t>and</w:t>
      </w:r>
      <w:r w:rsidRPr="00431252">
        <w:rPr>
          <w:rFonts w:ascii="Arial" w:eastAsia="Times New Roman" w:hAnsi="Arial" w:cs="Arial"/>
          <w:sz w:val="24"/>
          <w:szCs w:val="24"/>
        </w:rPr>
        <w:t> </w:t>
      </w:r>
      <w:hyperlink r:id="rId10" w:tgtFrame="_blank" w:history="1">
        <w:r w:rsidRPr="00431252">
          <w:rPr>
            <w:rFonts w:ascii="Arial" w:eastAsia="Times New Roman" w:hAnsi="Arial" w:cs="Arial"/>
            <w:sz w:val="24"/>
            <w:szCs w:val="24"/>
          </w:rPr>
          <w:t>Maine </w:t>
        </w:r>
      </w:hyperlink>
      <w:r w:rsidRPr="00816E6D">
        <w:rPr>
          <w:rFonts w:ascii="Arial" w:eastAsia="Times New Roman" w:hAnsi="Arial" w:cs="Arial"/>
          <w:sz w:val="24"/>
          <w:szCs w:val="24"/>
        </w:rPr>
        <w:t xml:space="preserve">have </w:t>
      </w:r>
      <w:r w:rsidRPr="00816E6D">
        <w:rPr>
          <w:rFonts w:ascii="Arial" w:eastAsia="Times New Roman" w:hAnsi="Arial" w:cs="Arial"/>
          <w:color w:val="000000"/>
          <w:sz w:val="24"/>
          <w:szCs w:val="24"/>
        </w:rPr>
        <w:t>experienced unfavorable results with decoupling experiments, partly due to the way that recession economics can magnify the negative impact</w:t>
      </w:r>
      <w:r>
        <w:rPr>
          <w:rFonts w:ascii="Arial" w:eastAsia="Times New Roman" w:hAnsi="Arial" w:cs="Arial"/>
          <w:color w:val="000000"/>
          <w:sz w:val="24"/>
          <w:szCs w:val="24"/>
        </w:rPr>
        <w:t>s</w:t>
      </w:r>
      <w:r w:rsidRPr="00816E6D">
        <w:rPr>
          <w:rFonts w:ascii="Arial" w:eastAsia="Times New Roman" w:hAnsi="Arial" w:cs="Arial"/>
          <w:color w:val="000000"/>
          <w:sz w:val="24"/>
          <w:szCs w:val="24"/>
        </w:rPr>
        <w:t xml:space="preserve"> of decoupling. </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Several other state utility commissions, while rejecting version</w:t>
      </w:r>
      <w:r>
        <w:rPr>
          <w:rFonts w:ascii="Arial" w:eastAsia="Times New Roman" w:hAnsi="Arial" w:cs="Arial"/>
          <w:color w:val="000000"/>
          <w:sz w:val="24"/>
          <w:szCs w:val="24"/>
        </w:rPr>
        <w:t>s</w:t>
      </w:r>
      <w:r w:rsidRPr="00816E6D">
        <w:rPr>
          <w:rFonts w:ascii="Arial" w:eastAsia="Times New Roman" w:hAnsi="Arial" w:cs="Arial"/>
          <w:color w:val="000000"/>
          <w:sz w:val="24"/>
          <w:szCs w:val="24"/>
        </w:rPr>
        <w:t xml:space="preserve"> of decoupling as being unfair to consumers, nonetheless </w:t>
      </w:r>
      <w:r>
        <w:rPr>
          <w:rFonts w:ascii="Arial" w:eastAsia="Times New Roman" w:hAnsi="Arial" w:cs="Arial"/>
          <w:color w:val="000000"/>
          <w:sz w:val="24"/>
          <w:szCs w:val="24"/>
        </w:rPr>
        <w:t>have adopted</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a version of decoupling</w:t>
      </w:r>
      <w:r w:rsidRPr="00816E6D">
        <w:rPr>
          <w:rFonts w:ascii="Arial" w:eastAsia="Times New Roman" w:hAnsi="Arial" w:cs="Arial"/>
          <w:color w:val="000000"/>
          <w:sz w:val="24"/>
          <w:szCs w:val="24"/>
        </w:rPr>
        <w:t xml:space="preserve"> that attempts to isolate those revenue changes that can be verified as being directly linked to the utility's energy efficiency efforts.</w:t>
      </w:r>
      <w:r>
        <w:rPr>
          <w:rFonts w:ascii="Arial" w:eastAsia="Times New Roman" w:hAnsi="Arial" w:cs="Arial"/>
          <w:color w:val="000000"/>
          <w:sz w:val="24"/>
          <w:szCs w:val="24"/>
        </w:rPr>
        <w:t xml:space="preserve">  Still other utility commissions have implemented decoupling with a variety of caps, claw backs, or other “consumer protections” that limit the way that decoupling can change rates absent a full rate review.</w:t>
      </w:r>
    </w:p>
    <w:p w:rsidR="007B4AB4" w:rsidRDefault="007B4AB4" w:rsidP="007B4AB4">
      <w:pPr>
        <w:shd w:val="clear" w:color="auto" w:fill="FFFFFF"/>
        <w:ind w:firstLine="720"/>
        <w:jc w:val="both"/>
        <w:rPr>
          <w:rFonts w:ascii="Arial" w:eastAsia="Times New Roman" w:hAnsi="Arial" w:cs="Arial"/>
          <w:sz w:val="24"/>
          <w:szCs w:val="24"/>
        </w:rPr>
      </w:pPr>
      <w:r w:rsidRPr="00816E6D">
        <w:rPr>
          <w:rFonts w:ascii="Arial" w:eastAsia="Times New Roman" w:hAnsi="Arial" w:cs="Arial"/>
          <w:color w:val="000000"/>
          <w:sz w:val="24"/>
          <w:szCs w:val="24"/>
        </w:rPr>
        <w:t xml:space="preserve">In order to fully understand the </w:t>
      </w:r>
      <w:r>
        <w:rPr>
          <w:rFonts w:ascii="Arial" w:eastAsia="Times New Roman" w:hAnsi="Arial" w:cs="Arial"/>
          <w:color w:val="000000"/>
          <w:sz w:val="24"/>
          <w:szCs w:val="24"/>
        </w:rPr>
        <w:t xml:space="preserve">consumer </w:t>
      </w:r>
      <w:r w:rsidRPr="00816E6D">
        <w:rPr>
          <w:rFonts w:ascii="Arial" w:eastAsia="Times New Roman" w:hAnsi="Arial" w:cs="Arial"/>
          <w:color w:val="000000"/>
          <w:sz w:val="24"/>
          <w:szCs w:val="24"/>
        </w:rPr>
        <w:t xml:space="preserve">concerns with decoupling, it is important to note how decoupling fits into a trend of changes that have been proposed </w:t>
      </w:r>
      <w:r>
        <w:rPr>
          <w:rFonts w:ascii="Arial" w:eastAsia="Times New Roman" w:hAnsi="Arial" w:cs="Arial"/>
          <w:color w:val="000000"/>
          <w:sz w:val="24"/>
          <w:szCs w:val="24"/>
        </w:rPr>
        <w:t xml:space="preserve">by utilities </w:t>
      </w:r>
      <w:r w:rsidRPr="00816E6D">
        <w:rPr>
          <w:rFonts w:ascii="Arial" w:eastAsia="Times New Roman" w:hAnsi="Arial" w:cs="Arial"/>
          <w:color w:val="000000"/>
          <w:sz w:val="24"/>
          <w:szCs w:val="24"/>
        </w:rPr>
        <w:t>to "improve" the regulatory process. From a consumer perspective, decoupling may not be the worst idea currently being debated in the context of enco</w:t>
      </w:r>
      <w:r>
        <w:rPr>
          <w:rFonts w:ascii="Arial" w:eastAsia="Times New Roman" w:hAnsi="Arial" w:cs="Arial"/>
          <w:color w:val="000000"/>
          <w:sz w:val="24"/>
          <w:szCs w:val="24"/>
        </w:rPr>
        <w:t>uraging utility-</w:t>
      </w:r>
      <w:r w:rsidRPr="00816E6D">
        <w:rPr>
          <w:rFonts w:ascii="Arial" w:eastAsia="Times New Roman" w:hAnsi="Arial" w:cs="Arial"/>
          <w:color w:val="000000"/>
          <w:sz w:val="24"/>
          <w:szCs w:val="24"/>
        </w:rPr>
        <w:t xml:space="preserve">sponsored efficiency programs. For example, </w:t>
      </w:r>
      <w:r>
        <w:rPr>
          <w:rFonts w:ascii="Arial" w:eastAsia="Times New Roman" w:hAnsi="Arial" w:cs="Arial"/>
          <w:color w:val="000000"/>
          <w:sz w:val="24"/>
          <w:szCs w:val="24"/>
        </w:rPr>
        <w:t xml:space="preserve">bad ideas such as </w:t>
      </w:r>
      <w:r w:rsidRPr="00816E6D">
        <w:rPr>
          <w:rFonts w:ascii="Arial" w:eastAsia="Times New Roman" w:hAnsi="Arial" w:cs="Arial"/>
          <w:color w:val="000000"/>
          <w:sz w:val="24"/>
          <w:szCs w:val="24"/>
        </w:rPr>
        <w:t xml:space="preserve">mechanisms to allow utilities to recover so-called </w:t>
      </w:r>
      <w:r>
        <w:rPr>
          <w:rFonts w:ascii="Arial" w:eastAsia="Times New Roman" w:hAnsi="Arial" w:cs="Arial"/>
          <w:color w:val="000000"/>
          <w:sz w:val="24"/>
          <w:szCs w:val="24"/>
        </w:rPr>
        <w:t>“</w:t>
      </w:r>
      <w:r w:rsidRPr="00816E6D">
        <w:rPr>
          <w:rFonts w:ascii="Arial" w:eastAsia="Times New Roman" w:hAnsi="Arial" w:cs="Arial"/>
          <w:color w:val="000000"/>
          <w:sz w:val="24"/>
          <w:szCs w:val="24"/>
        </w:rPr>
        <w:t>lost revenue</w:t>
      </w:r>
      <w:r>
        <w:rPr>
          <w:rFonts w:ascii="Arial" w:eastAsia="Times New Roman" w:hAnsi="Arial" w:cs="Arial"/>
          <w:color w:val="000000"/>
          <w:sz w:val="24"/>
          <w:szCs w:val="24"/>
        </w:rPr>
        <w:t>”</w:t>
      </w:r>
      <w:r w:rsidRPr="00816E6D">
        <w:rPr>
          <w:rFonts w:ascii="Arial" w:eastAsia="Times New Roman" w:hAnsi="Arial" w:cs="Arial"/>
          <w:color w:val="000000"/>
          <w:sz w:val="24"/>
          <w:szCs w:val="24"/>
        </w:rPr>
        <w:t>, straight-fixed/variable rate designs</w:t>
      </w:r>
      <w:r>
        <w:rPr>
          <w:rFonts w:ascii="Arial" w:eastAsia="Times New Roman" w:hAnsi="Arial" w:cs="Arial"/>
          <w:color w:val="000000"/>
          <w:sz w:val="24"/>
          <w:szCs w:val="24"/>
        </w:rPr>
        <w:t>,</w:t>
      </w:r>
      <w:r w:rsidRPr="00816E6D">
        <w:rPr>
          <w:rFonts w:ascii="Arial" w:eastAsia="Times New Roman" w:hAnsi="Arial" w:cs="Arial"/>
          <w:color w:val="000000"/>
          <w:sz w:val="24"/>
          <w:szCs w:val="24"/>
        </w:rPr>
        <w:t xml:space="preserve"> and other proposals that would dramatically increase the customer charge (the minimum portion of a monthly utility bill) can also harm utility customers</w:t>
      </w:r>
      <w:r>
        <w:rPr>
          <w:rFonts w:ascii="Arial" w:eastAsia="Times New Roman" w:hAnsi="Arial" w:cs="Arial"/>
          <w:color w:val="000000"/>
          <w:sz w:val="24"/>
          <w:szCs w:val="24"/>
        </w:rPr>
        <w:t xml:space="preserve"> unfairly</w:t>
      </w:r>
      <w:r w:rsidRPr="00816E6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Pr>
          <w:rFonts w:ascii="Arial" w:eastAsia="Times New Roman" w:hAnsi="Arial" w:cs="Arial"/>
          <w:color w:val="000000"/>
          <w:sz w:val="24"/>
          <w:szCs w:val="24"/>
        </w:rPr>
        <w:lastRenderedPageBreak/>
        <w:t>T</w:t>
      </w:r>
      <w:r w:rsidRPr="00816E6D">
        <w:rPr>
          <w:rFonts w:ascii="Arial" w:eastAsia="Times New Roman" w:hAnsi="Arial" w:cs="Arial"/>
          <w:color w:val="000000"/>
          <w:sz w:val="24"/>
          <w:szCs w:val="24"/>
        </w:rPr>
        <w:t xml:space="preserve">hese mechanisms vary from jurisdiction to jurisdiction with regard to the degree of risk transferred to consumers and with regard to the consumer protections that may accompany them. </w:t>
      </w:r>
    </w:p>
    <w:p w:rsidR="007B4AB4" w:rsidRDefault="007B4AB4" w:rsidP="007B4AB4">
      <w:pPr>
        <w:shd w:val="clear" w:color="auto" w:fill="FFFFFF"/>
        <w:ind w:firstLine="720"/>
        <w:jc w:val="both"/>
        <w:rPr>
          <w:rFonts w:ascii="Arial" w:eastAsia="Times New Roman" w:hAnsi="Arial" w:cs="Arial"/>
          <w:color w:val="000000"/>
          <w:sz w:val="24"/>
          <w:szCs w:val="24"/>
        </w:rPr>
      </w:pPr>
      <w:r w:rsidRPr="00816E6D">
        <w:rPr>
          <w:rFonts w:ascii="Arial" w:eastAsia="Times New Roman" w:hAnsi="Arial" w:cs="Arial"/>
          <w:color w:val="000000"/>
          <w:sz w:val="24"/>
          <w:szCs w:val="24"/>
        </w:rPr>
        <w:t xml:space="preserve">By virtue of the </w:t>
      </w:r>
      <w:r>
        <w:rPr>
          <w:rFonts w:ascii="Arial" w:eastAsia="Times New Roman" w:hAnsi="Arial" w:cs="Arial"/>
          <w:color w:val="000000"/>
          <w:sz w:val="24"/>
          <w:szCs w:val="24"/>
        </w:rPr>
        <w:t>“</w:t>
      </w:r>
      <w:r w:rsidRPr="00816E6D">
        <w:rPr>
          <w:rFonts w:ascii="Arial" w:eastAsia="Times New Roman" w:hAnsi="Arial" w:cs="Arial"/>
          <w:color w:val="000000"/>
          <w:sz w:val="24"/>
          <w:szCs w:val="24"/>
        </w:rPr>
        <w:t>regulatory compact</w:t>
      </w:r>
      <w:r>
        <w:rPr>
          <w:rFonts w:ascii="Arial" w:eastAsia="Times New Roman" w:hAnsi="Arial" w:cs="Arial"/>
          <w:color w:val="000000"/>
          <w:sz w:val="24"/>
          <w:szCs w:val="24"/>
        </w:rPr>
        <w:t xml:space="preserve">”, an investor-owned </w:t>
      </w:r>
      <w:r w:rsidRPr="00816E6D">
        <w:rPr>
          <w:rFonts w:ascii="Arial" w:eastAsia="Times New Roman" w:hAnsi="Arial" w:cs="Arial"/>
          <w:color w:val="000000"/>
          <w:sz w:val="24"/>
          <w:szCs w:val="24"/>
        </w:rPr>
        <w:t>electric</w:t>
      </w:r>
      <w:r>
        <w:rPr>
          <w:rFonts w:ascii="Arial" w:eastAsia="Times New Roman" w:hAnsi="Arial" w:cs="Arial"/>
          <w:color w:val="000000"/>
          <w:sz w:val="24"/>
          <w:szCs w:val="24"/>
        </w:rPr>
        <w:t>, gas or water</w:t>
      </w:r>
      <w:r w:rsidRPr="00816E6D">
        <w:rPr>
          <w:rFonts w:ascii="Arial" w:eastAsia="Times New Roman" w:hAnsi="Arial" w:cs="Arial"/>
          <w:color w:val="000000"/>
          <w:sz w:val="24"/>
          <w:szCs w:val="24"/>
        </w:rPr>
        <w:t xml:space="preserve"> company agrees to serve customers as a public utility, taking on the obligation to provide service </w:t>
      </w:r>
      <w:r>
        <w:rPr>
          <w:rFonts w:ascii="Arial" w:eastAsia="Times New Roman" w:hAnsi="Arial" w:cs="Arial"/>
          <w:color w:val="000000"/>
          <w:sz w:val="24"/>
          <w:szCs w:val="24"/>
        </w:rPr>
        <w:t xml:space="preserve">at "just and reasonable" rates.  This obligation is </w:t>
      </w:r>
      <w:r w:rsidRPr="00816E6D">
        <w:rPr>
          <w:rFonts w:ascii="Arial" w:eastAsia="Times New Roman" w:hAnsi="Arial" w:cs="Arial"/>
          <w:color w:val="000000"/>
          <w:sz w:val="24"/>
          <w:szCs w:val="24"/>
        </w:rPr>
        <w:t>generally interpreted by Missouri courts as an obligation to provid</w:t>
      </w:r>
      <w:r>
        <w:rPr>
          <w:rFonts w:ascii="Arial" w:eastAsia="Times New Roman" w:hAnsi="Arial" w:cs="Arial"/>
          <w:color w:val="000000"/>
          <w:sz w:val="24"/>
          <w:szCs w:val="24"/>
        </w:rPr>
        <w:t>e service on a least cost basis.</w:t>
      </w:r>
      <w:r>
        <w:rPr>
          <w:rStyle w:val="FootnoteReference"/>
          <w:rFonts w:ascii="Arial" w:eastAsia="Times New Roman" w:hAnsi="Arial" w:cs="Arial"/>
          <w:color w:val="000000"/>
          <w:sz w:val="24"/>
          <w:szCs w:val="24"/>
        </w:rPr>
        <w:footnoteReference w:id="9"/>
      </w:r>
      <w:r w:rsidRPr="00816E6D">
        <w:rPr>
          <w:rFonts w:ascii="Arial" w:eastAsia="Times New Roman" w:hAnsi="Arial" w:cs="Arial"/>
          <w:color w:val="000000"/>
          <w:sz w:val="24"/>
          <w:szCs w:val="24"/>
        </w:rPr>
        <w:t> </w:t>
      </w:r>
      <w:r>
        <w:rPr>
          <w:rFonts w:ascii="Arial" w:eastAsia="Times New Roman" w:hAnsi="Arial" w:cs="Arial"/>
          <w:color w:val="000000"/>
          <w:sz w:val="24"/>
          <w:szCs w:val="24"/>
        </w:rPr>
        <w:t xml:space="preserve"> In other words, t</w:t>
      </w:r>
      <w:r w:rsidRPr="00816E6D">
        <w:rPr>
          <w:rFonts w:ascii="Arial" w:eastAsia="Times New Roman" w:hAnsi="Arial" w:cs="Arial"/>
          <w:color w:val="000000"/>
          <w:sz w:val="24"/>
          <w:szCs w:val="24"/>
        </w:rPr>
        <w:t xml:space="preserve">he state of Missouri grants </w:t>
      </w:r>
      <w:r>
        <w:rPr>
          <w:rFonts w:ascii="Arial" w:eastAsia="Times New Roman" w:hAnsi="Arial" w:cs="Arial"/>
          <w:color w:val="000000"/>
          <w:sz w:val="24"/>
          <w:szCs w:val="24"/>
        </w:rPr>
        <w:t xml:space="preserve">investor-owned </w:t>
      </w:r>
      <w:r w:rsidRPr="00816E6D">
        <w:rPr>
          <w:rFonts w:ascii="Arial" w:eastAsia="Times New Roman" w:hAnsi="Arial" w:cs="Arial"/>
          <w:color w:val="000000"/>
          <w:sz w:val="24"/>
          <w:szCs w:val="24"/>
        </w:rPr>
        <w:t xml:space="preserve">utilities </w:t>
      </w:r>
      <w:r>
        <w:rPr>
          <w:rFonts w:ascii="Arial" w:eastAsia="Times New Roman" w:hAnsi="Arial" w:cs="Arial"/>
          <w:color w:val="000000"/>
          <w:sz w:val="24"/>
          <w:szCs w:val="24"/>
        </w:rPr>
        <w:t>an</w:t>
      </w:r>
      <w:r w:rsidRPr="00816E6D">
        <w:rPr>
          <w:rFonts w:ascii="Arial" w:eastAsia="Times New Roman" w:hAnsi="Arial" w:cs="Arial"/>
          <w:color w:val="000000"/>
          <w:sz w:val="24"/>
          <w:szCs w:val="24"/>
        </w:rPr>
        <w:t xml:space="preserve"> exclusive franchise to serve a group of customers within a defined territory, plus the opportunity to earn a reasonable rate of return, in exchange for serving those customers in the most prudent and eco</w:t>
      </w:r>
      <w:r>
        <w:rPr>
          <w:rFonts w:ascii="Arial" w:eastAsia="Times New Roman" w:hAnsi="Arial" w:cs="Arial"/>
          <w:color w:val="000000"/>
          <w:sz w:val="24"/>
          <w:szCs w:val="24"/>
        </w:rPr>
        <w:t>nomically efficient manner. The</w:t>
      </w:r>
      <w:r w:rsidRPr="00816E6D">
        <w:rPr>
          <w:rFonts w:ascii="Arial" w:eastAsia="Times New Roman" w:hAnsi="Arial" w:cs="Arial"/>
          <w:color w:val="000000"/>
          <w:sz w:val="24"/>
          <w:szCs w:val="24"/>
        </w:rPr>
        <w:t xml:space="preserve"> utility is </w:t>
      </w:r>
      <w:r>
        <w:rPr>
          <w:rFonts w:ascii="Arial" w:eastAsia="Times New Roman" w:hAnsi="Arial" w:cs="Arial"/>
          <w:color w:val="000000"/>
          <w:sz w:val="24"/>
          <w:szCs w:val="24"/>
        </w:rPr>
        <w:t xml:space="preserve">legally required </w:t>
      </w:r>
      <w:r w:rsidRPr="00816E6D">
        <w:rPr>
          <w:rFonts w:ascii="Arial" w:eastAsia="Times New Roman" w:hAnsi="Arial" w:cs="Arial"/>
          <w:color w:val="000000"/>
          <w:sz w:val="24"/>
          <w:szCs w:val="24"/>
        </w:rPr>
        <w:t xml:space="preserve">to provide service in the least cost manner, not necessarily </w:t>
      </w:r>
      <w:r>
        <w:rPr>
          <w:rFonts w:ascii="Arial" w:eastAsia="Times New Roman" w:hAnsi="Arial" w:cs="Arial"/>
          <w:color w:val="000000"/>
          <w:sz w:val="24"/>
          <w:szCs w:val="24"/>
        </w:rPr>
        <w:t xml:space="preserve">in </w:t>
      </w:r>
      <w:r w:rsidRPr="00816E6D">
        <w:rPr>
          <w:rFonts w:ascii="Arial" w:eastAsia="Times New Roman" w:hAnsi="Arial" w:cs="Arial"/>
          <w:color w:val="000000"/>
          <w:sz w:val="24"/>
          <w:szCs w:val="24"/>
        </w:rPr>
        <w:t>the manner that produces the greatest shareholder profits</w:t>
      </w:r>
      <w:r>
        <w:rPr>
          <w:rFonts w:ascii="Arial" w:eastAsia="Times New Roman" w:hAnsi="Arial" w:cs="Arial"/>
          <w:color w:val="000000"/>
          <w:sz w:val="24"/>
          <w:szCs w:val="24"/>
        </w:rPr>
        <w:t xml:space="preserve"> at the lowest level of risk</w:t>
      </w:r>
      <w:r w:rsidRPr="00816E6D">
        <w:rPr>
          <w:rFonts w:ascii="Arial" w:eastAsia="Times New Roman" w:hAnsi="Arial" w:cs="Arial"/>
          <w:color w:val="000000"/>
          <w:sz w:val="24"/>
          <w:szCs w:val="24"/>
        </w:rPr>
        <w:t>.</w:t>
      </w:r>
      <w:r>
        <w:rPr>
          <w:rFonts w:ascii="Arial" w:eastAsia="Times New Roman" w:hAnsi="Arial" w:cs="Arial"/>
          <w:sz w:val="24"/>
          <w:szCs w:val="24"/>
        </w:rPr>
        <w:t xml:space="preserve">  It is true that c</w:t>
      </w:r>
      <w:r>
        <w:rPr>
          <w:rFonts w:ascii="Arial" w:eastAsia="Times New Roman" w:hAnsi="Arial" w:cs="Arial"/>
          <w:color w:val="000000"/>
          <w:sz w:val="24"/>
          <w:szCs w:val="24"/>
        </w:rPr>
        <w:t>onservation and</w:t>
      </w:r>
      <w:r w:rsidRPr="00816E6D">
        <w:rPr>
          <w:rFonts w:ascii="Arial" w:eastAsia="Times New Roman" w:hAnsi="Arial" w:cs="Arial"/>
          <w:color w:val="000000"/>
          <w:sz w:val="24"/>
          <w:szCs w:val="24"/>
        </w:rPr>
        <w:t xml:space="preserve"> efficiency efforts </w:t>
      </w:r>
      <w:r>
        <w:rPr>
          <w:rFonts w:ascii="Arial" w:eastAsia="Times New Roman" w:hAnsi="Arial" w:cs="Arial"/>
          <w:color w:val="000000"/>
          <w:sz w:val="24"/>
          <w:szCs w:val="24"/>
        </w:rPr>
        <w:t>can theoretically</w:t>
      </w:r>
      <w:r w:rsidRPr="00816E6D">
        <w:rPr>
          <w:rFonts w:ascii="Arial" w:eastAsia="Times New Roman" w:hAnsi="Arial" w:cs="Arial"/>
          <w:color w:val="000000"/>
          <w:sz w:val="24"/>
          <w:szCs w:val="24"/>
        </w:rPr>
        <w:t xml:space="preserve"> dampen utility earnings, at least on a short-term basis between rate cases. But it is not the purpose of utility regulation to maximize </w:t>
      </w:r>
      <w:r>
        <w:rPr>
          <w:rFonts w:ascii="Arial" w:eastAsia="Times New Roman" w:hAnsi="Arial" w:cs="Arial"/>
          <w:color w:val="000000"/>
          <w:sz w:val="24"/>
          <w:szCs w:val="24"/>
        </w:rPr>
        <w:t xml:space="preserve">a utility’s </w:t>
      </w:r>
      <w:r w:rsidRPr="00816E6D">
        <w:rPr>
          <w:rFonts w:ascii="Arial" w:eastAsia="Times New Roman" w:hAnsi="Arial" w:cs="Arial"/>
          <w:color w:val="000000"/>
          <w:sz w:val="24"/>
          <w:szCs w:val="24"/>
        </w:rPr>
        <w:t>profits; rather</w:t>
      </w:r>
      <w:r>
        <w:rPr>
          <w:rFonts w:ascii="Arial" w:eastAsia="Times New Roman" w:hAnsi="Arial" w:cs="Arial"/>
          <w:color w:val="000000"/>
          <w:sz w:val="24"/>
          <w:szCs w:val="24"/>
        </w:rPr>
        <w:t xml:space="preserve"> the Commission’s overriding purpose</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(its “guiding star”) is to </w:t>
      </w:r>
      <w:r w:rsidRPr="00816E6D">
        <w:rPr>
          <w:rFonts w:ascii="Arial" w:eastAsia="Times New Roman" w:hAnsi="Arial" w:cs="Arial"/>
          <w:color w:val="000000"/>
          <w:sz w:val="24"/>
          <w:szCs w:val="24"/>
        </w:rPr>
        <w:t xml:space="preserve">protect the </w:t>
      </w:r>
      <w:r>
        <w:rPr>
          <w:rFonts w:ascii="Arial" w:eastAsia="Times New Roman" w:hAnsi="Arial" w:cs="Arial"/>
          <w:color w:val="000000"/>
          <w:sz w:val="24"/>
          <w:szCs w:val="24"/>
        </w:rPr>
        <w:t xml:space="preserve">rate-paying </w:t>
      </w:r>
      <w:r w:rsidRPr="00816E6D">
        <w:rPr>
          <w:rFonts w:ascii="Arial" w:eastAsia="Times New Roman" w:hAnsi="Arial" w:cs="Arial"/>
          <w:color w:val="000000"/>
          <w:sz w:val="24"/>
          <w:szCs w:val="24"/>
        </w:rPr>
        <w:t xml:space="preserve">public. </w:t>
      </w:r>
    </w:p>
    <w:p w:rsidR="007B4AB4" w:rsidRPr="00EC0545" w:rsidRDefault="007B4AB4" w:rsidP="007B4AB4">
      <w:pPr>
        <w:shd w:val="clear" w:color="auto" w:fill="FFFFFF"/>
        <w:ind w:firstLine="720"/>
        <w:jc w:val="both"/>
        <w:rPr>
          <w:rFonts w:ascii="Arial" w:eastAsia="Times New Roman" w:hAnsi="Arial" w:cs="Arial"/>
          <w:color w:val="000000"/>
          <w:sz w:val="24"/>
          <w:szCs w:val="24"/>
        </w:rPr>
      </w:pPr>
      <w:r w:rsidRPr="00816E6D">
        <w:rPr>
          <w:rFonts w:ascii="Arial" w:eastAsia="Times New Roman" w:hAnsi="Arial" w:cs="Arial"/>
          <w:color w:val="000000"/>
          <w:sz w:val="24"/>
          <w:szCs w:val="24"/>
        </w:rPr>
        <w:t xml:space="preserve">Decoupling is usually implemented as a </w:t>
      </w:r>
      <w:r>
        <w:rPr>
          <w:rFonts w:ascii="Arial" w:eastAsia="Times New Roman" w:hAnsi="Arial" w:cs="Arial"/>
          <w:color w:val="000000"/>
          <w:sz w:val="24"/>
          <w:szCs w:val="24"/>
        </w:rPr>
        <w:t>single-issue (</w:t>
      </w:r>
      <w:r w:rsidRPr="00816E6D">
        <w:rPr>
          <w:rFonts w:ascii="Arial" w:eastAsia="Times New Roman" w:hAnsi="Arial" w:cs="Arial"/>
          <w:color w:val="000000"/>
          <w:sz w:val="24"/>
          <w:szCs w:val="24"/>
        </w:rPr>
        <w:t>piecemeal</w:t>
      </w:r>
      <w:r>
        <w:rPr>
          <w:rFonts w:ascii="Arial" w:eastAsia="Times New Roman" w:hAnsi="Arial" w:cs="Arial"/>
          <w:color w:val="000000"/>
          <w:sz w:val="24"/>
          <w:szCs w:val="24"/>
        </w:rPr>
        <w:t>)</w:t>
      </w:r>
      <w:r w:rsidRPr="00816E6D">
        <w:rPr>
          <w:rFonts w:ascii="Arial" w:eastAsia="Times New Roman" w:hAnsi="Arial" w:cs="Arial"/>
          <w:color w:val="000000"/>
          <w:sz w:val="24"/>
          <w:szCs w:val="24"/>
        </w:rPr>
        <w:t xml:space="preserve"> adjustment to rates as revenue is recalculated at regular intervals</w:t>
      </w:r>
      <w:r>
        <w:rPr>
          <w:rFonts w:ascii="Arial" w:eastAsia="Times New Roman" w:hAnsi="Arial" w:cs="Arial"/>
          <w:color w:val="000000"/>
          <w:sz w:val="24"/>
          <w:szCs w:val="24"/>
        </w:rPr>
        <w:t xml:space="preserve"> (annual or otherwise)</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As such, decoupling suffers from the same problems as single-issue surcharges</w:t>
      </w:r>
      <w:r>
        <w:rPr>
          <w:rFonts w:ascii="Arial" w:eastAsia="Times New Roman" w:hAnsi="Arial" w:cs="Arial"/>
          <w:color w:val="000000"/>
          <w:sz w:val="24"/>
          <w:szCs w:val="24"/>
        </w:rPr>
        <w:t xml:space="preserve"> (i.e., Fuel Adjustment Clauses; Infrastructure System Replacement Surcharges)</w:t>
      </w:r>
      <w:r w:rsidRPr="00816E6D">
        <w:rPr>
          <w:rFonts w:ascii="Arial" w:eastAsia="Times New Roman" w:hAnsi="Arial" w:cs="Arial"/>
          <w:color w:val="000000"/>
          <w:sz w:val="24"/>
          <w:szCs w:val="24"/>
        </w:rPr>
        <w:t xml:space="preserve"> that </w:t>
      </w:r>
      <w:r>
        <w:rPr>
          <w:rFonts w:ascii="Arial" w:eastAsia="Times New Roman" w:hAnsi="Arial" w:cs="Arial"/>
          <w:color w:val="000000"/>
          <w:sz w:val="24"/>
          <w:szCs w:val="24"/>
        </w:rPr>
        <w:t>allow</w:t>
      </w:r>
      <w:r w:rsidRPr="00816E6D">
        <w:rPr>
          <w:rFonts w:ascii="Arial" w:eastAsia="Times New Roman" w:hAnsi="Arial" w:cs="Arial"/>
          <w:color w:val="000000"/>
          <w:sz w:val="24"/>
          <w:szCs w:val="24"/>
        </w:rPr>
        <w:t xml:space="preserve"> rates </w:t>
      </w:r>
      <w:r>
        <w:rPr>
          <w:rFonts w:ascii="Arial" w:eastAsia="Times New Roman" w:hAnsi="Arial" w:cs="Arial"/>
          <w:color w:val="000000"/>
          <w:sz w:val="24"/>
          <w:szCs w:val="24"/>
        </w:rPr>
        <w:t xml:space="preserve">to </w:t>
      </w:r>
      <w:r>
        <w:rPr>
          <w:rFonts w:ascii="Arial" w:eastAsia="Times New Roman" w:hAnsi="Arial" w:cs="Arial"/>
          <w:color w:val="000000"/>
          <w:sz w:val="24"/>
          <w:szCs w:val="24"/>
        </w:rPr>
        <w:lastRenderedPageBreak/>
        <w:t xml:space="preserve">be raised </w:t>
      </w:r>
      <w:r w:rsidRPr="00816E6D">
        <w:rPr>
          <w:rFonts w:ascii="Arial" w:eastAsia="Times New Roman" w:hAnsi="Arial" w:cs="Arial"/>
          <w:color w:val="000000"/>
          <w:sz w:val="24"/>
          <w:szCs w:val="24"/>
        </w:rPr>
        <w:t xml:space="preserve">outside the context of a </w:t>
      </w:r>
      <w:r>
        <w:rPr>
          <w:rFonts w:ascii="Arial" w:eastAsia="Times New Roman" w:hAnsi="Arial" w:cs="Arial"/>
          <w:color w:val="000000"/>
          <w:sz w:val="24"/>
          <w:szCs w:val="24"/>
        </w:rPr>
        <w:t xml:space="preserve">full </w:t>
      </w:r>
      <w:r w:rsidRPr="00816E6D">
        <w:rPr>
          <w:rFonts w:ascii="Arial" w:eastAsia="Times New Roman" w:hAnsi="Arial" w:cs="Arial"/>
          <w:color w:val="000000"/>
          <w:sz w:val="24"/>
          <w:szCs w:val="24"/>
        </w:rPr>
        <w:t>rate case</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 If the revenue component of ratemaking is similarly adjusted in isolation, the utility's balance sheet is not being examined in its entirety to ensure that </w:t>
      </w:r>
      <w:r>
        <w:rPr>
          <w:rFonts w:ascii="Arial" w:eastAsia="Times New Roman" w:hAnsi="Arial" w:cs="Arial"/>
          <w:color w:val="000000"/>
          <w:sz w:val="24"/>
          <w:szCs w:val="24"/>
        </w:rPr>
        <w:t>“</w:t>
      </w:r>
      <w:r w:rsidRPr="00816E6D">
        <w:rPr>
          <w:rFonts w:ascii="Arial" w:eastAsia="Times New Roman" w:hAnsi="Arial" w:cs="Arial"/>
          <w:color w:val="000000"/>
          <w:sz w:val="24"/>
          <w:szCs w:val="24"/>
        </w:rPr>
        <w:t>all relevant factors</w:t>
      </w:r>
      <w:r>
        <w:rPr>
          <w:rFonts w:ascii="Arial" w:eastAsia="Times New Roman" w:hAnsi="Arial" w:cs="Arial"/>
          <w:color w:val="000000"/>
          <w:sz w:val="24"/>
          <w:szCs w:val="24"/>
        </w:rPr>
        <w:t>”</w:t>
      </w:r>
      <w:r w:rsidRPr="00816E6D">
        <w:rPr>
          <w:rFonts w:ascii="Arial" w:eastAsia="Times New Roman" w:hAnsi="Arial" w:cs="Arial"/>
          <w:color w:val="000000"/>
          <w:sz w:val="24"/>
          <w:szCs w:val="24"/>
        </w:rPr>
        <w:t xml:space="preserve"> are being considered. If unknown factors cause a miscalculation when utility revenues and utility sales are being reconciled to compute a rate, it is more likely to be discovered by auditors who are examining the utility's records in a full-blown rate case. </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Adjustments made outside of rate cases tend to miss things, to the detriment of consumers. </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Regardless of how many prudence reviews are conducted when rates are changed outside a full rate case, if one component of a utility's cost of service is </w:t>
      </w:r>
      <w:r>
        <w:rPr>
          <w:rFonts w:ascii="Arial" w:eastAsia="Times New Roman" w:hAnsi="Arial" w:cs="Arial"/>
          <w:color w:val="000000"/>
          <w:sz w:val="24"/>
          <w:szCs w:val="24"/>
        </w:rPr>
        <w:t xml:space="preserve">essentially </w:t>
      </w:r>
      <w:r w:rsidRPr="00816E6D">
        <w:rPr>
          <w:rFonts w:ascii="Arial" w:eastAsia="Times New Roman" w:hAnsi="Arial" w:cs="Arial"/>
          <w:color w:val="000000"/>
          <w:sz w:val="24"/>
          <w:szCs w:val="24"/>
        </w:rPr>
        <w:t>put on autopilot, consumers are at risk of being charged too much.</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Any shortfall related to revenue reductions will </w:t>
      </w:r>
      <w:r>
        <w:rPr>
          <w:rFonts w:ascii="Arial" w:eastAsia="Times New Roman" w:hAnsi="Arial" w:cs="Arial"/>
          <w:color w:val="000000"/>
          <w:sz w:val="24"/>
          <w:szCs w:val="24"/>
        </w:rPr>
        <w:t xml:space="preserve">likely </w:t>
      </w:r>
      <w:r w:rsidRPr="00816E6D">
        <w:rPr>
          <w:rFonts w:ascii="Arial" w:eastAsia="Times New Roman" w:hAnsi="Arial" w:cs="Arial"/>
          <w:color w:val="000000"/>
          <w:sz w:val="24"/>
          <w:szCs w:val="24"/>
        </w:rPr>
        <w:t>be short-lived, because utilities can -- and do -- file for a general rate increase as frequently as they feel it is needed, whenever the combined impact of all relevant factors cause it to begin to under-earn.</w:t>
      </w:r>
      <w:r>
        <w:rPr>
          <w:rFonts w:ascii="Arial" w:eastAsia="Times New Roman" w:hAnsi="Arial" w:cs="Arial"/>
          <w:color w:val="000000"/>
          <w:sz w:val="24"/>
          <w:szCs w:val="24"/>
        </w:rPr>
        <w:t xml:space="preserve">  Overearnings situations are not nearly so quickly remedied, and decoupling can allow rates to increase without utility overearnings being corrected.</w:t>
      </w:r>
    </w:p>
    <w:p w:rsidR="007B4AB4" w:rsidRDefault="007B4AB4" w:rsidP="007B4AB4">
      <w:pPr>
        <w:shd w:val="clear" w:color="auto" w:fill="FFFFFF"/>
        <w:ind w:firstLine="720"/>
        <w:jc w:val="both"/>
        <w:rPr>
          <w:rFonts w:ascii="Arial" w:eastAsia="Times New Roman" w:hAnsi="Arial" w:cs="Arial"/>
          <w:sz w:val="24"/>
          <w:szCs w:val="24"/>
        </w:rPr>
      </w:pPr>
      <w:r w:rsidRPr="00816E6D">
        <w:rPr>
          <w:rFonts w:ascii="Arial" w:eastAsia="Times New Roman" w:hAnsi="Arial" w:cs="Arial"/>
          <w:color w:val="000000"/>
          <w:sz w:val="24"/>
          <w:szCs w:val="24"/>
        </w:rPr>
        <w:t xml:space="preserve">The current utility ratemaking system </w:t>
      </w:r>
      <w:r>
        <w:rPr>
          <w:rFonts w:ascii="Arial" w:eastAsia="Times New Roman" w:hAnsi="Arial" w:cs="Arial"/>
          <w:color w:val="000000"/>
          <w:sz w:val="24"/>
          <w:szCs w:val="24"/>
        </w:rPr>
        <w:t xml:space="preserve">in Missouri </w:t>
      </w:r>
      <w:r w:rsidRPr="00816E6D">
        <w:rPr>
          <w:rFonts w:ascii="Arial" w:eastAsia="Times New Roman" w:hAnsi="Arial" w:cs="Arial"/>
          <w:color w:val="000000"/>
          <w:sz w:val="24"/>
          <w:szCs w:val="24"/>
        </w:rPr>
        <w:t xml:space="preserve">has worked well to promote </w:t>
      </w:r>
      <w:r w:rsidRPr="00667B97">
        <w:rPr>
          <w:rFonts w:ascii="Arial" w:eastAsia="Times New Roman" w:hAnsi="Arial" w:cs="Arial"/>
          <w:i/>
          <w:color w:val="000000"/>
          <w:sz w:val="24"/>
          <w:szCs w:val="24"/>
        </w:rPr>
        <w:t>cost efficiency</w:t>
      </w:r>
      <w:r w:rsidRPr="00816E6D">
        <w:rPr>
          <w:rFonts w:ascii="Arial" w:eastAsia="Times New Roman" w:hAnsi="Arial" w:cs="Arial"/>
          <w:color w:val="000000"/>
          <w:sz w:val="24"/>
          <w:szCs w:val="24"/>
        </w:rPr>
        <w:t xml:space="preserve"> for </w:t>
      </w:r>
      <w:r>
        <w:rPr>
          <w:rFonts w:ascii="Arial" w:eastAsia="Times New Roman" w:hAnsi="Arial" w:cs="Arial"/>
          <w:color w:val="000000"/>
          <w:sz w:val="24"/>
          <w:szCs w:val="24"/>
        </w:rPr>
        <w:t>over</w:t>
      </w:r>
      <w:r w:rsidRPr="00816E6D">
        <w:rPr>
          <w:rFonts w:ascii="Arial" w:eastAsia="Times New Roman" w:hAnsi="Arial" w:cs="Arial"/>
          <w:color w:val="000000"/>
          <w:sz w:val="24"/>
          <w:szCs w:val="24"/>
        </w:rPr>
        <w:t xml:space="preserve"> 100 years. </w:t>
      </w:r>
      <w:r>
        <w:rPr>
          <w:rFonts w:ascii="Arial" w:eastAsia="Times New Roman" w:hAnsi="Arial" w:cs="Arial"/>
          <w:color w:val="000000"/>
          <w:sz w:val="24"/>
          <w:szCs w:val="24"/>
        </w:rPr>
        <w:t xml:space="preserve">But surcharges and </w:t>
      </w:r>
      <w:r w:rsidRPr="00816E6D">
        <w:rPr>
          <w:rFonts w:ascii="Arial" w:eastAsia="Times New Roman" w:hAnsi="Arial" w:cs="Arial"/>
          <w:color w:val="000000"/>
          <w:sz w:val="24"/>
          <w:szCs w:val="24"/>
        </w:rPr>
        <w:t xml:space="preserve">other piecemeal mechanisms have caused damage to that system's inherent incentives for cost efficiency. Based on those experiences, consumer advocates are fearful of further tinkering. The calculation of revenue concurrently with all other relevant factors is an important pillar of cost of service regulation. If this framework is </w:t>
      </w:r>
      <w:r>
        <w:rPr>
          <w:rFonts w:ascii="Arial" w:eastAsia="Times New Roman" w:hAnsi="Arial" w:cs="Arial"/>
          <w:color w:val="000000"/>
          <w:sz w:val="24"/>
          <w:szCs w:val="24"/>
        </w:rPr>
        <w:t>weakened further</w:t>
      </w:r>
      <w:r w:rsidRPr="00816E6D">
        <w:rPr>
          <w:rFonts w:ascii="Arial" w:eastAsia="Times New Roman" w:hAnsi="Arial" w:cs="Arial"/>
          <w:color w:val="000000"/>
          <w:sz w:val="24"/>
          <w:szCs w:val="24"/>
        </w:rPr>
        <w:t xml:space="preserve"> through </w:t>
      </w:r>
      <w:r>
        <w:rPr>
          <w:rFonts w:ascii="Arial" w:eastAsia="Times New Roman" w:hAnsi="Arial" w:cs="Arial"/>
          <w:color w:val="000000"/>
          <w:sz w:val="24"/>
          <w:szCs w:val="24"/>
        </w:rPr>
        <w:t>“</w:t>
      </w:r>
      <w:r w:rsidRPr="00816E6D">
        <w:rPr>
          <w:rFonts w:ascii="Arial" w:eastAsia="Times New Roman" w:hAnsi="Arial" w:cs="Arial"/>
          <w:color w:val="000000"/>
          <w:sz w:val="24"/>
          <w:szCs w:val="24"/>
        </w:rPr>
        <w:t>decoupling</w:t>
      </w:r>
      <w:r>
        <w:rPr>
          <w:rFonts w:ascii="Arial" w:eastAsia="Times New Roman" w:hAnsi="Arial" w:cs="Arial"/>
          <w:color w:val="000000"/>
          <w:sz w:val="24"/>
          <w:szCs w:val="24"/>
        </w:rPr>
        <w:t>”</w:t>
      </w:r>
      <w:r w:rsidRPr="00816E6D">
        <w:rPr>
          <w:rFonts w:ascii="Arial" w:eastAsia="Times New Roman" w:hAnsi="Arial" w:cs="Arial"/>
          <w:color w:val="000000"/>
          <w:sz w:val="24"/>
          <w:szCs w:val="24"/>
        </w:rPr>
        <w:t xml:space="preserve">, the inherent incentives that currently promote cost efficiency </w:t>
      </w:r>
      <w:r>
        <w:rPr>
          <w:rFonts w:ascii="Arial" w:eastAsia="Times New Roman" w:hAnsi="Arial" w:cs="Arial"/>
          <w:color w:val="000000"/>
          <w:sz w:val="24"/>
          <w:szCs w:val="24"/>
        </w:rPr>
        <w:t>could</w:t>
      </w:r>
      <w:r w:rsidRPr="00816E6D">
        <w:rPr>
          <w:rFonts w:ascii="Arial" w:eastAsia="Times New Roman" w:hAnsi="Arial" w:cs="Arial"/>
          <w:color w:val="000000"/>
          <w:sz w:val="24"/>
          <w:szCs w:val="24"/>
        </w:rPr>
        <w:t xml:space="preserve"> be eroded.</w:t>
      </w:r>
    </w:p>
    <w:p w:rsidR="007B4AB4" w:rsidRDefault="007B4AB4" w:rsidP="007B4AB4">
      <w:pPr>
        <w:shd w:val="clear" w:color="auto" w:fill="FFFFFF"/>
        <w:ind w:firstLine="720"/>
        <w:jc w:val="both"/>
        <w:rPr>
          <w:rFonts w:ascii="Arial" w:eastAsia="Times New Roman" w:hAnsi="Arial" w:cs="Arial"/>
          <w:color w:val="000000"/>
          <w:sz w:val="24"/>
          <w:szCs w:val="24"/>
        </w:rPr>
      </w:pPr>
      <w:r>
        <w:rPr>
          <w:rFonts w:ascii="Arial" w:eastAsia="Times New Roman" w:hAnsi="Arial" w:cs="Arial"/>
          <w:color w:val="000000"/>
          <w:sz w:val="24"/>
          <w:szCs w:val="24"/>
        </w:rPr>
        <w:t>As the Commission considers the concept of decoupling, AARP and CCM urge a carefully consideration of who should bear revenue</w:t>
      </w:r>
      <w:r w:rsidRPr="00816E6D">
        <w:rPr>
          <w:rFonts w:ascii="Arial" w:eastAsia="Times New Roman" w:hAnsi="Arial" w:cs="Arial"/>
          <w:color w:val="000000"/>
          <w:sz w:val="24"/>
          <w:szCs w:val="24"/>
        </w:rPr>
        <w:t xml:space="preserve"> risk </w:t>
      </w:r>
      <w:r>
        <w:rPr>
          <w:rFonts w:ascii="Arial" w:eastAsia="Times New Roman" w:hAnsi="Arial" w:cs="Arial"/>
          <w:color w:val="000000"/>
          <w:sz w:val="24"/>
          <w:szCs w:val="24"/>
        </w:rPr>
        <w:t xml:space="preserve">and how it should be properly </w:t>
      </w:r>
      <w:r>
        <w:rPr>
          <w:rFonts w:ascii="Arial" w:eastAsia="Times New Roman" w:hAnsi="Arial" w:cs="Arial"/>
          <w:color w:val="000000"/>
          <w:sz w:val="24"/>
          <w:szCs w:val="24"/>
        </w:rPr>
        <w:lastRenderedPageBreak/>
        <w:t>allocated</w:t>
      </w:r>
      <w:r w:rsidRPr="00816E6D">
        <w:rPr>
          <w:rFonts w:ascii="Arial" w:eastAsia="Times New Roman" w:hAnsi="Arial" w:cs="Arial"/>
          <w:color w:val="000000"/>
          <w:sz w:val="24"/>
          <w:szCs w:val="24"/>
        </w:rPr>
        <w:t xml:space="preserve"> under cost of service ratemaking</w:t>
      </w:r>
      <w:r>
        <w:rPr>
          <w:rFonts w:ascii="Arial" w:eastAsia="Times New Roman" w:hAnsi="Arial" w:cs="Arial"/>
          <w:color w:val="000000"/>
          <w:sz w:val="24"/>
          <w:szCs w:val="24"/>
        </w:rPr>
        <w:t>.  The allocation of utility risk</w:t>
      </w:r>
      <w:r w:rsidRPr="00816E6D">
        <w:rPr>
          <w:rFonts w:ascii="Arial" w:eastAsia="Times New Roman" w:hAnsi="Arial" w:cs="Arial"/>
          <w:color w:val="000000"/>
          <w:sz w:val="24"/>
          <w:szCs w:val="24"/>
        </w:rPr>
        <w:t xml:space="preserve"> is a zero-sum game. When a new ratemaking policy is </w:t>
      </w:r>
      <w:r>
        <w:rPr>
          <w:rFonts w:ascii="Arial" w:eastAsia="Times New Roman" w:hAnsi="Arial" w:cs="Arial"/>
          <w:color w:val="000000"/>
          <w:sz w:val="24"/>
          <w:szCs w:val="24"/>
        </w:rPr>
        <w:t>adopted</w:t>
      </w:r>
      <w:r w:rsidRPr="00816E6D">
        <w:rPr>
          <w:rFonts w:ascii="Arial" w:eastAsia="Times New Roman" w:hAnsi="Arial" w:cs="Arial"/>
          <w:color w:val="000000"/>
          <w:sz w:val="24"/>
          <w:szCs w:val="24"/>
        </w:rPr>
        <w:t xml:space="preserve"> to alleviate some risk</w:t>
      </w:r>
      <w:r>
        <w:rPr>
          <w:rFonts w:ascii="Arial" w:eastAsia="Times New Roman" w:hAnsi="Arial" w:cs="Arial"/>
          <w:color w:val="000000"/>
          <w:sz w:val="24"/>
          <w:szCs w:val="24"/>
        </w:rPr>
        <w:t xml:space="preserve"> to the utility, that risk doesn't simply evaporate; r</w:t>
      </w:r>
      <w:r w:rsidRPr="00816E6D">
        <w:rPr>
          <w:rFonts w:ascii="Arial" w:eastAsia="Times New Roman" w:hAnsi="Arial" w:cs="Arial"/>
          <w:color w:val="000000"/>
          <w:sz w:val="24"/>
          <w:szCs w:val="24"/>
        </w:rPr>
        <w:t xml:space="preserve">ather, that risk is shifted to consumers. </w:t>
      </w:r>
    </w:p>
    <w:p w:rsidR="007B4AB4" w:rsidRDefault="007B4AB4" w:rsidP="007B4AB4">
      <w:pPr>
        <w:shd w:val="clear" w:color="auto" w:fill="FFFFFF"/>
        <w:ind w:firstLine="720"/>
        <w:jc w:val="both"/>
        <w:rPr>
          <w:rFonts w:ascii="Arial" w:eastAsia="Times New Roman" w:hAnsi="Arial" w:cs="Arial"/>
          <w:color w:val="000000"/>
          <w:sz w:val="24"/>
          <w:szCs w:val="24"/>
        </w:rPr>
      </w:pPr>
      <w:r w:rsidRPr="00816E6D">
        <w:rPr>
          <w:rFonts w:ascii="Arial" w:eastAsia="Times New Roman" w:hAnsi="Arial" w:cs="Arial"/>
          <w:color w:val="000000"/>
          <w:sz w:val="24"/>
          <w:szCs w:val="24"/>
        </w:rPr>
        <w:t>Decoupling is often expressed as shifting the risk of revenue variability to consumers because of a desire to counteract a perceived perverse incentive contained wit</w:t>
      </w:r>
      <w:r>
        <w:rPr>
          <w:rFonts w:ascii="Arial" w:eastAsia="Times New Roman" w:hAnsi="Arial" w:cs="Arial"/>
          <w:color w:val="000000"/>
          <w:sz w:val="24"/>
          <w:szCs w:val="24"/>
        </w:rPr>
        <w:t xml:space="preserve">hin cost of service regulation, the so-called "throughput disincentive". The Commission </w:t>
      </w:r>
      <w:r w:rsidRPr="00816E6D">
        <w:rPr>
          <w:rFonts w:ascii="Arial" w:eastAsia="Times New Roman" w:hAnsi="Arial" w:cs="Arial"/>
          <w:color w:val="000000"/>
          <w:sz w:val="24"/>
          <w:szCs w:val="24"/>
        </w:rPr>
        <w:t xml:space="preserve">should also explore whether decoupling would create a different perverse incentive -- one that discourages consumers from embracing efficient choices by taking away </w:t>
      </w:r>
      <w:r>
        <w:rPr>
          <w:rFonts w:ascii="Arial" w:eastAsia="Times New Roman" w:hAnsi="Arial" w:cs="Arial"/>
          <w:color w:val="000000"/>
          <w:sz w:val="24"/>
          <w:szCs w:val="24"/>
        </w:rPr>
        <w:t xml:space="preserve">some of </w:t>
      </w:r>
      <w:r w:rsidRPr="00816E6D">
        <w:rPr>
          <w:rFonts w:ascii="Arial" w:eastAsia="Times New Roman" w:hAnsi="Arial" w:cs="Arial"/>
          <w:color w:val="000000"/>
          <w:sz w:val="24"/>
          <w:szCs w:val="24"/>
        </w:rPr>
        <w:t>the economic savings they achie</w:t>
      </w:r>
      <w:r>
        <w:rPr>
          <w:rFonts w:ascii="Arial" w:eastAsia="Times New Roman" w:hAnsi="Arial" w:cs="Arial"/>
          <w:color w:val="000000"/>
          <w:sz w:val="24"/>
          <w:szCs w:val="24"/>
        </w:rPr>
        <w:t>ve when they reduce their utility usage.</w:t>
      </w:r>
    </w:p>
    <w:p w:rsidR="007B4AB4" w:rsidRDefault="007B4AB4" w:rsidP="007B4AB4">
      <w:pPr>
        <w:shd w:val="clear" w:color="auto" w:fill="FFFFFF"/>
        <w:ind w:firstLine="720"/>
        <w:jc w:val="both"/>
        <w:rPr>
          <w:rFonts w:ascii="Arial" w:eastAsia="Times New Roman" w:hAnsi="Arial" w:cs="Arial"/>
          <w:color w:val="000000"/>
          <w:sz w:val="24"/>
          <w:szCs w:val="24"/>
        </w:rPr>
      </w:pPr>
      <w:r w:rsidRPr="00816E6D">
        <w:rPr>
          <w:rFonts w:ascii="Arial" w:eastAsia="Times New Roman" w:hAnsi="Arial" w:cs="Arial"/>
          <w:color w:val="000000"/>
          <w:sz w:val="24"/>
          <w:szCs w:val="24"/>
        </w:rPr>
        <w:t xml:space="preserve">One of the worst risks </w:t>
      </w:r>
      <w:r>
        <w:rPr>
          <w:rFonts w:ascii="Arial" w:eastAsia="Times New Roman" w:hAnsi="Arial" w:cs="Arial"/>
          <w:color w:val="000000"/>
          <w:sz w:val="24"/>
          <w:szCs w:val="24"/>
        </w:rPr>
        <w:t xml:space="preserve">that </w:t>
      </w:r>
      <w:r w:rsidRPr="00816E6D">
        <w:rPr>
          <w:rFonts w:ascii="Arial" w:eastAsia="Times New Roman" w:hAnsi="Arial" w:cs="Arial"/>
          <w:color w:val="000000"/>
          <w:sz w:val="24"/>
          <w:szCs w:val="24"/>
        </w:rPr>
        <w:t>consumers have to fear from decoupling is that it may reward the utility -- and conversely punish consumers -- as a result of revenue reductions unrelated to efficiency programs.</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 This risk is particularly acute with so-called full decoupling, which does not attempt to isolate the cause of any dip in utility revenues. A host of reasons unrelated to the impact of energy efficiency may cause utility revenues to fluctuate. Some of those reasons may be related to good management, some may be related to mismanagement</w:t>
      </w:r>
      <w:r>
        <w:rPr>
          <w:rFonts w:ascii="Arial" w:eastAsia="Times New Roman" w:hAnsi="Arial" w:cs="Arial"/>
          <w:color w:val="000000"/>
          <w:sz w:val="24"/>
          <w:szCs w:val="24"/>
        </w:rPr>
        <w:t>, and some of those reasons may be attributable to the general state of the economy</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The Commission should </w:t>
      </w:r>
      <w:r w:rsidRPr="00816E6D">
        <w:rPr>
          <w:rFonts w:ascii="Arial" w:eastAsia="Times New Roman" w:hAnsi="Arial" w:cs="Arial"/>
          <w:color w:val="000000"/>
          <w:sz w:val="24"/>
          <w:szCs w:val="24"/>
        </w:rPr>
        <w:t xml:space="preserve">be able to make judgments regarding which </w:t>
      </w:r>
      <w:r>
        <w:rPr>
          <w:rFonts w:ascii="Arial" w:eastAsia="Times New Roman" w:hAnsi="Arial" w:cs="Arial"/>
          <w:color w:val="000000"/>
          <w:sz w:val="24"/>
          <w:szCs w:val="24"/>
        </w:rPr>
        <w:t xml:space="preserve">reason </w:t>
      </w:r>
      <w:r w:rsidRPr="00816E6D">
        <w:rPr>
          <w:rFonts w:ascii="Arial" w:eastAsia="Times New Roman" w:hAnsi="Arial" w:cs="Arial"/>
          <w:color w:val="000000"/>
          <w:sz w:val="24"/>
          <w:szCs w:val="24"/>
        </w:rPr>
        <w:t>is which.</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Some of the reasons for reduced revenues are outside the control of the utility. These reasons can be extreme weather or a significant economic event, like the recession that began in 2008. In the latter example, when revenues were dropping due to hard </w:t>
      </w:r>
      <w:r>
        <w:rPr>
          <w:rFonts w:ascii="Arial" w:eastAsia="Times New Roman" w:hAnsi="Arial" w:cs="Arial"/>
          <w:color w:val="000000"/>
          <w:sz w:val="24"/>
          <w:szCs w:val="24"/>
        </w:rPr>
        <w:t xml:space="preserve">economic </w:t>
      </w:r>
      <w:r w:rsidRPr="00816E6D">
        <w:rPr>
          <w:rFonts w:ascii="Arial" w:eastAsia="Times New Roman" w:hAnsi="Arial" w:cs="Arial"/>
          <w:color w:val="000000"/>
          <w:sz w:val="24"/>
          <w:szCs w:val="24"/>
        </w:rPr>
        <w:t xml:space="preserve">times, full decoupling would have shielded the utility from the recession while raising rates at the </w:t>
      </w:r>
      <w:r w:rsidRPr="00816E6D">
        <w:rPr>
          <w:rFonts w:ascii="Arial" w:eastAsia="Times New Roman" w:hAnsi="Arial" w:cs="Arial"/>
          <w:color w:val="000000"/>
          <w:sz w:val="24"/>
          <w:szCs w:val="24"/>
        </w:rPr>
        <w:lastRenderedPageBreak/>
        <w:t xml:space="preserve">same time on households and businesses </w:t>
      </w:r>
      <w:r>
        <w:rPr>
          <w:rFonts w:ascii="Arial" w:eastAsia="Times New Roman" w:hAnsi="Arial" w:cs="Arial"/>
          <w:color w:val="000000"/>
          <w:sz w:val="24"/>
          <w:szCs w:val="24"/>
        </w:rPr>
        <w:t>which</w:t>
      </w:r>
      <w:r w:rsidRPr="00816E6D">
        <w:rPr>
          <w:rFonts w:ascii="Arial" w:eastAsia="Times New Roman" w:hAnsi="Arial" w:cs="Arial"/>
          <w:color w:val="000000"/>
          <w:sz w:val="24"/>
          <w:szCs w:val="24"/>
        </w:rPr>
        <w:t xml:space="preserve"> were cutting back on </w:t>
      </w:r>
      <w:r>
        <w:rPr>
          <w:rFonts w:ascii="Arial" w:eastAsia="Times New Roman" w:hAnsi="Arial" w:cs="Arial"/>
          <w:color w:val="000000"/>
          <w:sz w:val="24"/>
          <w:szCs w:val="24"/>
        </w:rPr>
        <w:t xml:space="preserve">utility </w:t>
      </w:r>
      <w:r w:rsidRPr="00816E6D">
        <w:rPr>
          <w:rFonts w:ascii="Arial" w:eastAsia="Times New Roman" w:hAnsi="Arial" w:cs="Arial"/>
          <w:color w:val="000000"/>
          <w:sz w:val="24"/>
          <w:szCs w:val="24"/>
        </w:rPr>
        <w:t>usage for purely economic reasons.</w:t>
      </w:r>
    </w:p>
    <w:p w:rsidR="007B4AB4" w:rsidRDefault="007B4AB4" w:rsidP="007B4AB4">
      <w:pPr>
        <w:shd w:val="clear" w:color="auto" w:fill="FFFFFF"/>
        <w:ind w:firstLine="720"/>
        <w:jc w:val="both"/>
        <w:rPr>
          <w:rFonts w:ascii="Arial" w:eastAsia="Times New Roman" w:hAnsi="Arial" w:cs="Arial"/>
          <w:color w:val="000000"/>
          <w:sz w:val="24"/>
          <w:szCs w:val="24"/>
        </w:rPr>
      </w:pPr>
      <w:r w:rsidRPr="00816E6D">
        <w:rPr>
          <w:rFonts w:ascii="Arial" w:eastAsia="Times New Roman" w:hAnsi="Arial" w:cs="Arial"/>
          <w:color w:val="000000"/>
          <w:sz w:val="24"/>
          <w:szCs w:val="24"/>
        </w:rPr>
        <w:t>Decoupling can also be particularly unfair to low-incom</w:t>
      </w:r>
      <w:r>
        <w:rPr>
          <w:rFonts w:ascii="Arial" w:eastAsia="Times New Roman" w:hAnsi="Arial" w:cs="Arial"/>
          <w:color w:val="000000"/>
          <w:sz w:val="24"/>
          <w:szCs w:val="24"/>
        </w:rPr>
        <w:t>e customers or customers whose usage is</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already at </w:t>
      </w:r>
      <w:r w:rsidRPr="00816E6D">
        <w:rPr>
          <w:rFonts w:ascii="Arial" w:eastAsia="Times New Roman" w:hAnsi="Arial" w:cs="Arial"/>
          <w:color w:val="000000"/>
          <w:sz w:val="24"/>
          <w:szCs w:val="24"/>
        </w:rPr>
        <w:t>the bare minimum amount necessary to get by</w:t>
      </w:r>
      <w:r>
        <w:rPr>
          <w:rFonts w:ascii="Arial" w:eastAsia="Times New Roman" w:hAnsi="Arial" w:cs="Arial"/>
          <w:color w:val="000000"/>
          <w:sz w:val="24"/>
          <w:szCs w:val="24"/>
        </w:rPr>
        <w:t xml:space="preserve"> in life and who may have a difficulty affording efficiency upgrades</w:t>
      </w:r>
      <w:r w:rsidRPr="00816E6D">
        <w:rPr>
          <w:rFonts w:ascii="Arial" w:eastAsia="Times New Roman" w:hAnsi="Arial" w:cs="Arial"/>
          <w:color w:val="000000"/>
          <w:sz w:val="24"/>
          <w:szCs w:val="24"/>
        </w:rPr>
        <w:t xml:space="preserve">. To the extent </w:t>
      </w:r>
      <w:r>
        <w:rPr>
          <w:rFonts w:ascii="Arial" w:eastAsia="Times New Roman" w:hAnsi="Arial" w:cs="Arial"/>
          <w:color w:val="000000"/>
          <w:sz w:val="24"/>
          <w:szCs w:val="24"/>
        </w:rPr>
        <w:t xml:space="preserve">that </w:t>
      </w:r>
      <w:r w:rsidRPr="00816E6D">
        <w:rPr>
          <w:rFonts w:ascii="Arial" w:eastAsia="Times New Roman" w:hAnsi="Arial" w:cs="Arial"/>
          <w:color w:val="000000"/>
          <w:sz w:val="24"/>
          <w:szCs w:val="24"/>
        </w:rPr>
        <w:t xml:space="preserve">decoupling raises rates for </w:t>
      </w:r>
      <w:r>
        <w:rPr>
          <w:rFonts w:ascii="Arial" w:eastAsia="Times New Roman" w:hAnsi="Arial" w:cs="Arial"/>
          <w:color w:val="000000"/>
          <w:sz w:val="24"/>
          <w:szCs w:val="24"/>
        </w:rPr>
        <w:t>those</w:t>
      </w:r>
      <w:r w:rsidRPr="00816E6D">
        <w:rPr>
          <w:rFonts w:ascii="Arial" w:eastAsia="Times New Roman" w:hAnsi="Arial" w:cs="Arial"/>
          <w:color w:val="000000"/>
          <w:sz w:val="24"/>
          <w:szCs w:val="24"/>
        </w:rPr>
        <w:t xml:space="preserve"> customers</w:t>
      </w:r>
      <w:r>
        <w:rPr>
          <w:rFonts w:ascii="Arial" w:eastAsia="Times New Roman" w:hAnsi="Arial" w:cs="Arial"/>
          <w:color w:val="000000"/>
          <w:sz w:val="24"/>
          <w:szCs w:val="24"/>
        </w:rPr>
        <w:t>,</w:t>
      </w:r>
      <w:r w:rsidRPr="00816E6D">
        <w:rPr>
          <w:rFonts w:ascii="Arial" w:eastAsia="Times New Roman" w:hAnsi="Arial" w:cs="Arial"/>
          <w:color w:val="000000"/>
          <w:sz w:val="24"/>
          <w:szCs w:val="24"/>
        </w:rPr>
        <w:t xml:space="preserve"> to the benefit of </w:t>
      </w:r>
      <w:r>
        <w:rPr>
          <w:rFonts w:ascii="Arial" w:eastAsia="Times New Roman" w:hAnsi="Arial" w:cs="Arial"/>
          <w:color w:val="000000"/>
          <w:sz w:val="24"/>
          <w:szCs w:val="24"/>
        </w:rPr>
        <w:t>higher income customers</w:t>
      </w:r>
      <w:r w:rsidRPr="00816E6D">
        <w:rPr>
          <w:rFonts w:ascii="Arial" w:eastAsia="Times New Roman" w:hAnsi="Arial" w:cs="Arial"/>
          <w:color w:val="000000"/>
          <w:sz w:val="24"/>
          <w:szCs w:val="24"/>
        </w:rPr>
        <w:t>, it is potentially discriminatory and not in the public interest.</w:t>
      </w:r>
    </w:p>
    <w:p w:rsidR="007B4AB4" w:rsidRDefault="007B4AB4" w:rsidP="007B4AB4">
      <w:pPr>
        <w:shd w:val="clear" w:color="auto" w:fill="FFFFFF"/>
        <w:ind w:firstLine="720"/>
        <w:jc w:val="both"/>
        <w:rPr>
          <w:rFonts w:ascii="Arial" w:hAnsi="Arial" w:cs="Arial"/>
          <w:sz w:val="24"/>
          <w:szCs w:val="24"/>
        </w:rPr>
      </w:pPr>
      <w:r>
        <w:rPr>
          <w:rFonts w:ascii="Arial" w:eastAsia="Times New Roman" w:hAnsi="Arial" w:cs="Arial"/>
          <w:color w:val="000000"/>
          <w:sz w:val="24"/>
          <w:szCs w:val="24"/>
        </w:rPr>
        <w:t xml:space="preserve">The Commission </w:t>
      </w:r>
      <w:r w:rsidRPr="00816E6D">
        <w:rPr>
          <w:rFonts w:ascii="Arial" w:eastAsia="Times New Roman" w:hAnsi="Arial" w:cs="Arial"/>
          <w:color w:val="000000"/>
          <w:sz w:val="24"/>
          <w:szCs w:val="24"/>
        </w:rPr>
        <w:t xml:space="preserve">should ensure that cost recovery </w:t>
      </w:r>
      <w:r>
        <w:rPr>
          <w:rFonts w:ascii="Arial" w:eastAsia="Times New Roman" w:hAnsi="Arial" w:cs="Arial"/>
          <w:color w:val="000000"/>
          <w:sz w:val="24"/>
          <w:szCs w:val="24"/>
        </w:rPr>
        <w:t xml:space="preserve">processes </w:t>
      </w:r>
      <w:r w:rsidRPr="00816E6D">
        <w:rPr>
          <w:rFonts w:ascii="Arial" w:eastAsia="Times New Roman" w:hAnsi="Arial" w:cs="Arial"/>
          <w:color w:val="000000"/>
          <w:sz w:val="24"/>
          <w:szCs w:val="24"/>
        </w:rPr>
        <w:t xml:space="preserve">and incentives are fair and reasonable and linked to the performance of the utility </w:t>
      </w:r>
      <w:r>
        <w:rPr>
          <w:rFonts w:ascii="Arial" w:eastAsia="Times New Roman" w:hAnsi="Arial" w:cs="Arial"/>
          <w:color w:val="000000"/>
          <w:sz w:val="24"/>
          <w:szCs w:val="24"/>
        </w:rPr>
        <w:t>in acting in a</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cost efficient manner</w:t>
      </w:r>
      <w:r w:rsidRPr="00816E6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816E6D">
        <w:rPr>
          <w:rFonts w:ascii="Arial" w:eastAsia="Times New Roman" w:hAnsi="Arial" w:cs="Arial"/>
          <w:color w:val="000000"/>
          <w:sz w:val="24"/>
          <w:szCs w:val="24"/>
        </w:rPr>
        <w:t xml:space="preserve">Utility bills should </w:t>
      </w:r>
      <w:r>
        <w:rPr>
          <w:rFonts w:ascii="Arial" w:eastAsia="Times New Roman" w:hAnsi="Arial" w:cs="Arial"/>
          <w:color w:val="000000"/>
          <w:sz w:val="24"/>
          <w:szCs w:val="24"/>
        </w:rPr>
        <w:t xml:space="preserve">also </w:t>
      </w:r>
      <w:r w:rsidRPr="00816E6D">
        <w:rPr>
          <w:rFonts w:ascii="Arial" w:eastAsia="Times New Roman" w:hAnsi="Arial" w:cs="Arial"/>
          <w:color w:val="000000"/>
          <w:sz w:val="24"/>
          <w:szCs w:val="24"/>
        </w:rPr>
        <w:t xml:space="preserve">not increase because consumers as a whole have been successful in their efforts to use </w:t>
      </w:r>
      <w:r>
        <w:rPr>
          <w:rFonts w:ascii="Arial" w:eastAsia="Times New Roman" w:hAnsi="Arial" w:cs="Arial"/>
          <w:color w:val="000000"/>
          <w:sz w:val="24"/>
          <w:szCs w:val="24"/>
        </w:rPr>
        <w:t>utility services</w:t>
      </w:r>
      <w:r w:rsidRPr="00816E6D">
        <w:rPr>
          <w:rFonts w:ascii="Arial" w:eastAsia="Times New Roman" w:hAnsi="Arial" w:cs="Arial"/>
          <w:color w:val="000000"/>
          <w:sz w:val="24"/>
          <w:szCs w:val="24"/>
        </w:rPr>
        <w:t xml:space="preserve"> more efficiently</w:t>
      </w:r>
      <w:r>
        <w:rPr>
          <w:rFonts w:ascii="Arial" w:eastAsia="Times New Roman" w:hAnsi="Arial" w:cs="Arial"/>
          <w:color w:val="000000"/>
          <w:sz w:val="24"/>
          <w:szCs w:val="24"/>
        </w:rPr>
        <w:t>.  Nor should utility rates increase due to utility revenue reductions that result from purely economic reasons</w:t>
      </w:r>
      <w:r w:rsidRPr="00816E6D">
        <w:rPr>
          <w:rFonts w:ascii="Arial" w:eastAsia="Times New Roman" w:hAnsi="Arial" w:cs="Arial"/>
          <w:color w:val="000000"/>
          <w:sz w:val="24"/>
          <w:szCs w:val="24"/>
        </w:rPr>
        <w:t>.</w:t>
      </w:r>
      <w:r>
        <w:rPr>
          <w:rFonts w:ascii="Arial" w:eastAsia="Times New Roman" w:hAnsi="Arial" w:cs="Arial"/>
          <w:color w:val="000000"/>
          <w:sz w:val="24"/>
          <w:szCs w:val="24"/>
        </w:rPr>
        <w:t xml:space="preserve">  Moreover, a utility’s revenue risk should not simply be passed onto consumers without a proper recognition of that risk shift.</w:t>
      </w:r>
    </w:p>
    <w:p w:rsidR="007B4AB4" w:rsidRDefault="007B4AB4" w:rsidP="007B4AB4">
      <w:pPr>
        <w:rPr>
          <w:rFonts w:ascii="Arial" w:hAnsi="Arial" w:cs="Arial"/>
          <w:sz w:val="24"/>
          <w:szCs w:val="24"/>
        </w:rPr>
      </w:pPr>
    </w:p>
    <w:p w:rsidR="007B4AB4" w:rsidRDefault="007B4AB4" w:rsidP="007B4AB4">
      <w:pPr>
        <w:ind w:left="3686" w:firstLine="634"/>
        <w:jc w:val="both"/>
        <w:rPr>
          <w:rFonts w:ascii="Arial" w:hAnsi="Arial"/>
        </w:rPr>
      </w:pPr>
      <w:r>
        <w:rPr>
          <w:rFonts w:ascii="Arial" w:hAnsi="Arial"/>
        </w:rPr>
        <w:t>Respectfully submitted,</w:t>
      </w:r>
    </w:p>
    <w:p w:rsidR="007B4AB4" w:rsidRDefault="007B4AB4" w:rsidP="007B4AB4">
      <w:pPr>
        <w:rPr>
          <w:rFonts w:ascii="Arial" w:hAnsi="Arial"/>
        </w:rPr>
      </w:pPr>
    </w:p>
    <w:p w:rsidR="007B4AB4" w:rsidRDefault="007B4AB4" w:rsidP="007B4AB4">
      <w:pPr>
        <w:rPr>
          <w:rFonts w:ascii="Arial" w:hAnsi="Arial"/>
        </w:rPr>
      </w:pPr>
    </w:p>
    <w:p w:rsidR="007B4AB4" w:rsidRDefault="007B4AB4" w:rsidP="007B4AB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7B4AB4" w:rsidRDefault="007B4AB4" w:rsidP="007B4AB4">
      <w:pPr>
        <w:ind w:left="720" w:firstLine="720"/>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w:t>
      </w:r>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w:t>
      </w:r>
      <w:r>
        <w:rPr>
          <w:rFonts w:ascii="Arial" w:hAnsi="Arial"/>
        </w:rPr>
        <w:tab/>
      </w:r>
      <w:r>
        <w:rPr>
          <w:rFonts w:ascii="Arial" w:hAnsi="Arial"/>
        </w:rPr>
        <w:tab/>
        <w:t xml:space="preserve">      MBE #36591</w:t>
      </w:r>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Attorney at Law</w:t>
      </w:r>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Street">
        <w:smartTag w:uri="urn:schemas-microsoft-com:office:smarttags" w:element="address">
          <w:r>
            <w:rPr>
              <w:rFonts w:ascii="Arial" w:hAnsi="Arial"/>
            </w:rPr>
            <w:t>871 Tuxedo Blvd.</w:t>
          </w:r>
        </w:smartTag>
      </w:smartTag>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St. Louis</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63119-2044</w:t>
          </w:r>
        </w:smartTag>
      </w:smartTag>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Ph: (573) 424-6779</w:t>
      </w:r>
    </w:p>
    <w:p w:rsidR="007B4AB4" w:rsidRDefault="007B4AB4" w:rsidP="007B4AB4">
      <w:pPr>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hyperlink r:id="rId11" w:history="1">
        <w:r>
          <w:rPr>
            <w:rStyle w:val="Hyperlink"/>
            <w:rFonts w:ascii="Arial" w:hAnsi="Arial"/>
          </w:rPr>
          <w:t>john@johncoffman.net</w:t>
        </w:r>
      </w:hyperlink>
    </w:p>
    <w:p w:rsidR="007B4AB4" w:rsidRDefault="007B4AB4" w:rsidP="007B4AB4">
      <w:pPr>
        <w:spacing w:line="240" w:lineRule="auto"/>
        <w:rPr>
          <w:rFonts w:ascii="Arial" w:hAnsi="Arial" w:cs="Arial"/>
          <w:sz w:val="24"/>
          <w:szCs w:val="24"/>
        </w:rPr>
      </w:pPr>
    </w:p>
    <w:p w:rsidR="00B36F74" w:rsidRPr="007B4AB4" w:rsidRDefault="007B4AB4" w:rsidP="007B4AB4">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Filed: September 1, 2015.</w:t>
      </w:r>
    </w:p>
    <w:sectPr w:rsidR="00B36F74" w:rsidRPr="007B4AB4" w:rsidSect="007C22E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5B" w:rsidRDefault="00FE7F5B" w:rsidP="007B4AB4">
      <w:pPr>
        <w:spacing w:line="240" w:lineRule="auto"/>
      </w:pPr>
      <w:r>
        <w:separator/>
      </w:r>
    </w:p>
  </w:endnote>
  <w:endnote w:type="continuationSeparator" w:id="0">
    <w:p w:rsidR="00FE7F5B" w:rsidRDefault="00FE7F5B" w:rsidP="007B4A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357805"/>
      <w:docPartObj>
        <w:docPartGallery w:val="Page Numbers (Bottom of Page)"/>
        <w:docPartUnique/>
      </w:docPartObj>
    </w:sdtPr>
    <w:sdtEndPr>
      <w:rPr>
        <w:noProof/>
      </w:rPr>
    </w:sdtEndPr>
    <w:sdtContent>
      <w:p w:rsidR="00667B97" w:rsidRDefault="00FE7F5B">
        <w:pPr>
          <w:pStyle w:val="Footer"/>
          <w:jc w:val="right"/>
        </w:pPr>
        <w:r>
          <w:fldChar w:fldCharType="begin"/>
        </w:r>
        <w:r>
          <w:instrText xml:space="preserve"> PAGE   \* M</w:instrText>
        </w:r>
        <w:r>
          <w:instrText xml:space="preserve">ERGEFORMAT </w:instrText>
        </w:r>
        <w:r>
          <w:fldChar w:fldCharType="separate"/>
        </w:r>
        <w:r w:rsidR="007B4AB4">
          <w:rPr>
            <w:noProof/>
          </w:rPr>
          <w:t>2</w:t>
        </w:r>
        <w:r>
          <w:rPr>
            <w:noProof/>
          </w:rPr>
          <w:fldChar w:fldCharType="end"/>
        </w:r>
      </w:p>
    </w:sdtContent>
  </w:sdt>
  <w:p w:rsidR="00667B97" w:rsidRDefault="00FE7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5B" w:rsidRDefault="00FE7F5B" w:rsidP="007B4AB4">
      <w:pPr>
        <w:spacing w:line="240" w:lineRule="auto"/>
      </w:pPr>
      <w:r>
        <w:separator/>
      </w:r>
    </w:p>
  </w:footnote>
  <w:footnote w:type="continuationSeparator" w:id="0">
    <w:p w:rsidR="00FE7F5B" w:rsidRDefault="00FE7F5B" w:rsidP="007B4AB4">
      <w:pPr>
        <w:spacing w:line="240" w:lineRule="auto"/>
      </w:pPr>
      <w:r>
        <w:continuationSeparator/>
      </w:r>
    </w:p>
  </w:footnote>
  <w:footnote w:id="1">
    <w:p w:rsidR="007B4AB4" w:rsidRPr="00E76EA2" w:rsidRDefault="007B4AB4" w:rsidP="007B4AB4">
      <w:pPr>
        <w:autoSpaceDE w:val="0"/>
        <w:autoSpaceDN w:val="0"/>
        <w:adjustRightInd w:val="0"/>
        <w:spacing w:line="240" w:lineRule="auto"/>
        <w:rPr>
          <w:rFonts w:ascii="Arial" w:eastAsia="TimesNewRomanPSMT" w:hAnsi="Arial" w:cs="Arial"/>
          <w:sz w:val="20"/>
          <w:szCs w:val="20"/>
        </w:rPr>
      </w:pPr>
      <w:r w:rsidRPr="00E76EA2">
        <w:rPr>
          <w:rStyle w:val="FootnoteReference"/>
          <w:rFonts w:ascii="Arial" w:hAnsi="Arial" w:cs="Arial"/>
          <w:sz w:val="20"/>
          <w:szCs w:val="20"/>
        </w:rPr>
        <w:footnoteRef/>
      </w:r>
      <w:r w:rsidRPr="00E76EA2">
        <w:rPr>
          <w:rFonts w:ascii="Arial" w:hAnsi="Arial" w:cs="Arial"/>
          <w:sz w:val="20"/>
          <w:szCs w:val="20"/>
        </w:rPr>
        <w:t xml:space="preserve"> </w:t>
      </w:r>
      <w:r w:rsidRPr="00E76EA2">
        <w:rPr>
          <w:rFonts w:ascii="Arial" w:eastAsia="TimesNewRomanPSMT" w:hAnsi="Arial" w:cs="Arial"/>
          <w:sz w:val="20"/>
          <w:szCs w:val="20"/>
        </w:rPr>
        <w:t xml:space="preserve">AARP, a nonprofit organization, helps people over the age of 50 to exercise independence, choice, and control in ways beneficial to them and to society as a whole. AARP members, many </w:t>
      </w:r>
      <w:r>
        <w:rPr>
          <w:rFonts w:ascii="Arial" w:eastAsia="TimesNewRomanPSMT" w:hAnsi="Arial" w:cs="Arial"/>
          <w:sz w:val="20"/>
          <w:szCs w:val="20"/>
        </w:rPr>
        <w:t>of whom live on</w:t>
      </w:r>
      <w:r w:rsidRPr="00E76EA2">
        <w:rPr>
          <w:rFonts w:ascii="Arial" w:eastAsia="TimesNewRomanPSMT" w:hAnsi="Arial" w:cs="Arial"/>
          <w:sz w:val="20"/>
          <w:szCs w:val="20"/>
        </w:rPr>
        <w:t xml:space="preserve"> fixed incomes, need affordable, reliable utility service.  </w:t>
      </w:r>
      <w:r w:rsidRPr="00E76EA2">
        <w:rPr>
          <w:rFonts w:ascii="Arial" w:hAnsi="Arial" w:cs="Arial"/>
          <w:sz w:val="20"/>
          <w:szCs w:val="20"/>
        </w:rPr>
        <w:t xml:space="preserve">In 1999, the “American Association of Retired Persons” changed its name to simply “AARP”, in recognition of the fact that people do not have to be retired to become members.  </w:t>
      </w:r>
      <w:r w:rsidRPr="00E76EA2">
        <w:rPr>
          <w:rFonts w:ascii="Arial" w:eastAsia="TimesNewRomanPSMT" w:hAnsi="Arial" w:cs="Arial"/>
          <w:sz w:val="20"/>
          <w:szCs w:val="20"/>
        </w:rPr>
        <w:t xml:space="preserve">Approximately </w:t>
      </w:r>
      <w:r w:rsidRPr="00E76EA2">
        <w:rPr>
          <w:rFonts w:ascii="Arial" w:hAnsi="Arial" w:cs="Arial"/>
          <w:color w:val="000000"/>
          <w:sz w:val="20"/>
          <w:szCs w:val="20"/>
        </w:rPr>
        <w:t>748,000</w:t>
      </w:r>
      <w:r w:rsidRPr="00E76EA2">
        <w:rPr>
          <w:rFonts w:ascii="Arial" w:eastAsia="TimesNewRomanPSMT" w:hAnsi="Arial" w:cs="Arial"/>
          <w:sz w:val="20"/>
          <w:szCs w:val="20"/>
        </w:rPr>
        <w:t xml:space="preserve"> AARP members reside in Missouri.</w:t>
      </w:r>
    </w:p>
    <w:p w:rsidR="007B4AB4" w:rsidRPr="00F16E2D" w:rsidRDefault="007B4AB4" w:rsidP="007B4AB4">
      <w:pPr>
        <w:autoSpaceDE w:val="0"/>
        <w:autoSpaceDN w:val="0"/>
        <w:adjustRightInd w:val="0"/>
        <w:spacing w:line="240" w:lineRule="auto"/>
        <w:rPr>
          <w:rFonts w:ascii="Arial" w:hAnsi="Arial" w:cs="Arial"/>
          <w:sz w:val="20"/>
          <w:szCs w:val="20"/>
        </w:rPr>
      </w:pPr>
    </w:p>
  </w:footnote>
  <w:footnote w:id="2">
    <w:p w:rsidR="007B4AB4" w:rsidRDefault="007B4AB4" w:rsidP="007B4AB4">
      <w:pPr>
        <w:pStyle w:val="FootnoteText"/>
        <w:rPr>
          <w:rFonts w:ascii="Arial" w:hAnsi="Arial" w:cs="Arial"/>
        </w:rPr>
      </w:pPr>
      <w:r>
        <w:rPr>
          <w:rStyle w:val="FootnoteReference"/>
        </w:rPr>
        <w:footnoteRef/>
      </w:r>
      <w:r>
        <w:t xml:space="preserve"> </w:t>
      </w:r>
      <w:r w:rsidRPr="00CC1120">
        <w:rPr>
          <w:rFonts w:ascii="Arial" w:hAnsi="Arial" w:cs="Arial"/>
        </w:rPr>
        <w:t xml:space="preserve">Consumers Council of Missouri is a nonprofit organization that is dedicated to </w:t>
      </w:r>
      <w:r w:rsidRPr="00CC1120">
        <w:rPr>
          <w:rFonts w:ascii="Arial" w:hAnsi="Arial" w:cs="Arial"/>
          <w:iCs/>
        </w:rPr>
        <w:t xml:space="preserve">educating and empowering consumers statewide and to advocating for their interests.  </w:t>
      </w:r>
      <w:r>
        <w:rPr>
          <w:rFonts w:ascii="Arial" w:hAnsi="Arial" w:cs="Arial"/>
        </w:rPr>
        <w:t xml:space="preserve">It is the </w:t>
      </w:r>
      <w:r w:rsidRPr="00CC1120">
        <w:rPr>
          <w:rFonts w:ascii="Arial" w:hAnsi="Arial" w:cs="Arial"/>
        </w:rPr>
        <w:t>successor organization to the “Utility Consumers Council of Missouri” (“UCCM”) that was founded in 1968.</w:t>
      </w:r>
    </w:p>
    <w:p w:rsidR="007B4AB4" w:rsidRPr="00CC1120" w:rsidRDefault="007B4AB4" w:rsidP="007B4AB4">
      <w:pPr>
        <w:pStyle w:val="FootnoteText"/>
        <w:rPr>
          <w:rFonts w:ascii="Arial" w:hAnsi="Arial" w:cs="Arial"/>
        </w:rPr>
      </w:pPr>
    </w:p>
  </w:footnote>
  <w:footnote w:id="3">
    <w:p w:rsidR="007B4AB4" w:rsidRPr="00CC1120" w:rsidRDefault="007B4AB4" w:rsidP="007B4AB4">
      <w:pPr>
        <w:pStyle w:val="FootnoteText"/>
        <w:rPr>
          <w:rFonts w:ascii="Arial" w:hAnsi="Arial" w:cs="Arial"/>
        </w:rPr>
      </w:pPr>
      <w:r w:rsidRPr="00CC1120">
        <w:rPr>
          <w:rStyle w:val="FootnoteReference"/>
          <w:rFonts w:ascii="Arial" w:hAnsi="Arial" w:cs="Arial"/>
        </w:rPr>
        <w:footnoteRef/>
      </w:r>
      <w:r w:rsidRPr="00CC1120">
        <w:rPr>
          <w:rFonts w:ascii="Arial" w:hAnsi="Arial" w:cs="Arial"/>
        </w:rPr>
        <w:t xml:space="preserve"> </w:t>
      </w:r>
      <w:r>
        <w:rPr>
          <w:rFonts w:ascii="Arial" w:eastAsia="Times New Roman" w:hAnsi="Arial" w:cs="Arial"/>
          <w:color w:val="000000"/>
        </w:rPr>
        <w:t>“D</w:t>
      </w:r>
      <w:r w:rsidRPr="00CC1120">
        <w:rPr>
          <w:rFonts w:ascii="Arial" w:eastAsia="Times New Roman" w:hAnsi="Arial" w:cs="Arial"/>
          <w:color w:val="000000"/>
        </w:rPr>
        <w:t>ecoupling” can be implemented in a variety of differe</w:t>
      </w:r>
      <w:r>
        <w:rPr>
          <w:rFonts w:ascii="Arial" w:eastAsia="Times New Roman" w:hAnsi="Arial" w:cs="Arial"/>
          <w:color w:val="000000"/>
        </w:rPr>
        <w:t xml:space="preserve">nt ways and can be subject to many varying </w:t>
      </w:r>
      <w:r w:rsidRPr="00CC1120">
        <w:rPr>
          <w:rFonts w:ascii="Arial" w:eastAsia="Times New Roman" w:hAnsi="Arial" w:cs="Arial"/>
          <w:color w:val="000000"/>
        </w:rPr>
        <w:t xml:space="preserve">conditions, </w:t>
      </w:r>
      <w:r>
        <w:rPr>
          <w:rFonts w:ascii="Arial" w:eastAsia="Times New Roman" w:hAnsi="Arial" w:cs="Arial"/>
          <w:color w:val="000000"/>
        </w:rPr>
        <w:t>and this diversity of implementation methods</w:t>
      </w:r>
      <w:r w:rsidRPr="00CC1120">
        <w:rPr>
          <w:rFonts w:ascii="Arial" w:eastAsia="Times New Roman" w:hAnsi="Arial" w:cs="Arial"/>
          <w:color w:val="000000"/>
        </w:rPr>
        <w:t xml:space="preserve"> makes it hazardous to make side-by-side comparisons of such mechanisms across different jurisdictions.  </w:t>
      </w:r>
    </w:p>
  </w:footnote>
  <w:footnote w:id="4">
    <w:p w:rsidR="007B4AB4" w:rsidRPr="00F1388A" w:rsidRDefault="007B4AB4" w:rsidP="007B4AB4">
      <w:pPr>
        <w:pStyle w:val="FootnoteText"/>
        <w:rPr>
          <w:rFonts w:ascii="Arial" w:hAnsi="Arial" w:cs="Arial"/>
        </w:rPr>
      </w:pPr>
      <w:r w:rsidRPr="00F1388A">
        <w:rPr>
          <w:rStyle w:val="FootnoteReference"/>
          <w:rFonts w:ascii="Arial" w:hAnsi="Arial" w:cs="Arial"/>
        </w:rPr>
        <w:footnoteRef/>
      </w:r>
      <w:r w:rsidRPr="00F1388A">
        <w:rPr>
          <w:rFonts w:ascii="Arial" w:hAnsi="Arial" w:cs="Arial"/>
        </w:rPr>
        <w:t xml:space="preserve"> </w:t>
      </w:r>
      <w:r w:rsidRPr="00F1388A">
        <w:rPr>
          <w:rFonts w:ascii="Arial" w:hAnsi="Arial" w:cs="Arial"/>
          <w:u w:val="single"/>
        </w:rPr>
        <w:t>State ex rel. Utility Consumers Council of Missouri, Inc. v. Public Service Commission</w:t>
      </w:r>
      <w:r w:rsidRPr="00F1388A">
        <w:rPr>
          <w:rFonts w:ascii="Arial" w:hAnsi="Arial" w:cs="Arial"/>
        </w:rPr>
        <w:t>, 585 S.W.2d 41, 56-58 (Mo. banc 1979).</w:t>
      </w:r>
    </w:p>
  </w:footnote>
  <w:footnote w:id="5">
    <w:p w:rsidR="007B4AB4" w:rsidRPr="00F1388A" w:rsidRDefault="007B4AB4" w:rsidP="007B4AB4">
      <w:pPr>
        <w:pStyle w:val="FootnoteText"/>
        <w:rPr>
          <w:rFonts w:ascii="Arial" w:hAnsi="Arial" w:cs="Arial"/>
        </w:rPr>
      </w:pPr>
      <w:r w:rsidRPr="00F1388A">
        <w:rPr>
          <w:rStyle w:val="FootnoteReference"/>
          <w:rFonts w:ascii="Arial" w:hAnsi="Arial" w:cs="Arial"/>
        </w:rPr>
        <w:footnoteRef/>
      </w:r>
      <w:r w:rsidRPr="00F1388A">
        <w:rPr>
          <w:rFonts w:ascii="Arial" w:hAnsi="Arial" w:cs="Arial"/>
        </w:rPr>
        <w:t xml:space="preserve"> </w:t>
      </w:r>
      <w:r w:rsidRPr="00F1388A">
        <w:rPr>
          <w:rFonts w:ascii="Arial" w:hAnsi="Arial" w:cs="Arial"/>
          <w:shd w:val="clear" w:color="auto" w:fill="FFFFFF"/>
        </w:rPr>
        <w:t>393.1075 RSMo</w:t>
      </w:r>
      <w:r>
        <w:rPr>
          <w:rFonts w:ascii="Arial" w:hAnsi="Arial" w:cs="Arial"/>
          <w:shd w:val="clear" w:color="auto" w:fill="FFFFFF"/>
        </w:rPr>
        <w:t>, et al</w:t>
      </w:r>
      <w:r w:rsidRPr="00F1388A">
        <w:rPr>
          <w:rFonts w:ascii="Arial" w:hAnsi="Arial" w:cs="Arial"/>
          <w:shd w:val="clear" w:color="auto" w:fill="FFFFFF"/>
        </w:rPr>
        <w:t>. (2009).</w:t>
      </w:r>
    </w:p>
  </w:footnote>
  <w:footnote w:id="6">
    <w:p w:rsidR="007B4AB4" w:rsidRDefault="007B4AB4" w:rsidP="007B4AB4">
      <w:pPr>
        <w:pStyle w:val="FootnoteText"/>
      </w:pPr>
      <w:r w:rsidRPr="00F1388A">
        <w:rPr>
          <w:rStyle w:val="FootnoteReference"/>
          <w:rFonts w:ascii="Arial" w:hAnsi="Arial" w:cs="Arial"/>
        </w:rPr>
        <w:footnoteRef/>
      </w:r>
      <w:r w:rsidRPr="00F1388A">
        <w:rPr>
          <w:rFonts w:ascii="Arial" w:hAnsi="Arial" w:cs="Arial"/>
        </w:rPr>
        <w:t xml:space="preserve"> 4 CSR 240-20.093 “Demand-Side Programs Investment Mechanisms”.</w:t>
      </w:r>
    </w:p>
  </w:footnote>
  <w:footnote w:id="7">
    <w:p w:rsidR="007B4AB4" w:rsidRDefault="007B4AB4" w:rsidP="007B4AB4">
      <w:pPr>
        <w:shd w:val="clear" w:color="auto" w:fill="FFFFFF"/>
        <w:spacing w:line="330" w:lineRule="atLeast"/>
      </w:pPr>
      <w:r>
        <w:rPr>
          <w:rStyle w:val="FootnoteReference"/>
        </w:rPr>
        <w:footnoteRef/>
      </w:r>
      <w:r>
        <w:t xml:space="preserve"> </w:t>
      </w:r>
      <w:hyperlink r:id="rId1" w:tgtFrame="_blank" w:history="1">
        <w:r w:rsidRPr="00431252">
          <w:rPr>
            <w:rFonts w:ascii="Arial" w:eastAsia="Times New Roman" w:hAnsi="Arial" w:cs="Arial"/>
            <w:sz w:val="20"/>
            <w:szCs w:val="20"/>
          </w:rPr>
          <w:t>NASUCA Resolution 2007-01</w:t>
        </w:r>
      </w:hyperlink>
      <w:r w:rsidRPr="00816E6D">
        <w:rPr>
          <w:rFonts w:ascii="Arial" w:eastAsia="Times New Roman" w:hAnsi="Arial" w:cs="Arial"/>
          <w:sz w:val="20"/>
          <w:szCs w:val="20"/>
        </w:rPr>
        <w:t>.</w:t>
      </w:r>
    </w:p>
  </w:footnote>
  <w:footnote w:id="8">
    <w:p w:rsidR="007B4AB4" w:rsidRPr="00431252" w:rsidRDefault="007B4AB4" w:rsidP="007B4AB4">
      <w:pPr>
        <w:shd w:val="clear" w:color="auto" w:fill="FFFFFF"/>
        <w:spacing w:line="330" w:lineRule="atLeast"/>
        <w:rPr>
          <w:rFonts w:ascii="Arial" w:eastAsia="Times New Roman" w:hAnsi="Arial" w:cs="Arial"/>
          <w:sz w:val="20"/>
          <w:szCs w:val="20"/>
        </w:rPr>
      </w:pPr>
      <w:r>
        <w:rPr>
          <w:rStyle w:val="FootnoteReference"/>
        </w:rPr>
        <w:footnoteRef/>
      </w:r>
      <w:r>
        <w:t xml:space="preserve"> </w:t>
      </w:r>
      <w:hyperlink r:id="rId2" w:tgtFrame="_blank" w:history="1">
        <w:r w:rsidRPr="00431252">
          <w:rPr>
            <w:rFonts w:ascii="Arial" w:eastAsia="Times New Roman" w:hAnsi="Arial" w:cs="Arial"/>
            <w:sz w:val="20"/>
            <w:szCs w:val="20"/>
          </w:rPr>
          <w:t>Revenue Decoupling: A Policy Brief of the Electricity Consumers Resource Council</w:t>
        </w:r>
      </w:hyperlink>
      <w:r w:rsidRPr="00431252">
        <w:rPr>
          <w:rFonts w:ascii="Arial" w:eastAsia="Times New Roman" w:hAnsi="Arial" w:cs="Arial"/>
          <w:sz w:val="20"/>
          <w:szCs w:val="20"/>
        </w:rPr>
        <w:t> </w:t>
      </w:r>
      <w:r w:rsidRPr="00816E6D">
        <w:rPr>
          <w:rFonts w:ascii="Arial" w:eastAsia="Times New Roman" w:hAnsi="Arial" w:cs="Arial"/>
          <w:sz w:val="20"/>
          <w:szCs w:val="20"/>
        </w:rPr>
        <w:t>(2007).</w:t>
      </w:r>
      <w:bookmarkStart w:id="0" w:name="decoup2"/>
      <w:bookmarkEnd w:id="0"/>
    </w:p>
  </w:footnote>
  <w:footnote w:id="9">
    <w:p w:rsidR="007B4AB4" w:rsidRPr="00816E6D" w:rsidRDefault="007B4AB4" w:rsidP="007B4AB4">
      <w:pPr>
        <w:shd w:val="clear" w:color="auto" w:fill="FFFFFF"/>
        <w:spacing w:line="330" w:lineRule="atLeast"/>
        <w:rPr>
          <w:rFonts w:ascii="Arial" w:eastAsia="Times New Roman" w:hAnsi="Arial" w:cs="Arial"/>
          <w:sz w:val="20"/>
          <w:szCs w:val="20"/>
        </w:rPr>
      </w:pPr>
      <w:r>
        <w:rPr>
          <w:rStyle w:val="FootnoteReference"/>
        </w:rPr>
        <w:footnoteRef/>
      </w:r>
      <w:r>
        <w:t xml:space="preserve"> </w:t>
      </w:r>
      <w:hyperlink r:id="rId3" w:tgtFrame="_blank" w:history="1">
        <w:r w:rsidRPr="005409AC">
          <w:rPr>
            <w:rFonts w:ascii="Arial" w:eastAsia="Times New Roman" w:hAnsi="Arial" w:cs="Arial"/>
            <w:sz w:val="20"/>
            <w:szCs w:val="20"/>
          </w:rPr>
          <w:t>393.130.1,</w:t>
        </w:r>
      </w:hyperlink>
      <w:r w:rsidRPr="005409AC">
        <w:rPr>
          <w:rFonts w:ascii="Arial" w:eastAsia="Times New Roman" w:hAnsi="Arial" w:cs="Arial"/>
          <w:sz w:val="20"/>
          <w:szCs w:val="20"/>
        </w:rPr>
        <w:t> </w:t>
      </w:r>
      <w:hyperlink r:id="rId4" w:tgtFrame="_blank" w:history="1">
        <w:r w:rsidRPr="005409AC">
          <w:rPr>
            <w:rFonts w:ascii="Arial" w:eastAsia="Times New Roman" w:hAnsi="Arial" w:cs="Arial"/>
            <w:sz w:val="20"/>
            <w:szCs w:val="20"/>
          </w:rPr>
          <w:t>393.140(11)</w:t>
        </w:r>
      </w:hyperlink>
      <w:r w:rsidRPr="005409AC">
        <w:rPr>
          <w:rFonts w:ascii="Arial" w:eastAsia="Times New Roman" w:hAnsi="Arial" w:cs="Arial"/>
          <w:sz w:val="20"/>
          <w:szCs w:val="20"/>
        </w:rPr>
        <w:t> </w:t>
      </w:r>
      <w:r w:rsidRPr="00816E6D">
        <w:rPr>
          <w:rFonts w:ascii="Arial" w:eastAsia="Times New Roman" w:hAnsi="Arial" w:cs="Arial"/>
          <w:sz w:val="20"/>
          <w:szCs w:val="20"/>
        </w:rPr>
        <w:t>RS</w:t>
      </w:r>
      <w:r>
        <w:rPr>
          <w:rFonts w:ascii="Arial" w:eastAsia="Times New Roman" w:hAnsi="Arial" w:cs="Arial"/>
          <w:sz w:val="20"/>
          <w:szCs w:val="20"/>
        </w:rPr>
        <w:t>Mo.  T</w:t>
      </w:r>
      <w:r w:rsidRPr="00816E6D">
        <w:rPr>
          <w:rFonts w:ascii="Arial" w:eastAsia="Times New Roman" w:hAnsi="Arial" w:cs="Arial"/>
          <w:sz w:val="20"/>
          <w:szCs w:val="20"/>
        </w:rPr>
        <w:t xml:space="preserve">he least cost obligation is codified in the “Policy Objectives” of Missouri Public Service Commission’s Integrated Resource Planning (IRP) Rule, </w:t>
      </w:r>
      <w:r>
        <w:rPr>
          <w:rFonts w:ascii="Arial" w:eastAsia="Times New Roman" w:hAnsi="Arial" w:cs="Arial"/>
          <w:sz w:val="20"/>
          <w:szCs w:val="20"/>
        </w:rPr>
        <w:t xml:space="preserve">that was </w:t>
      </w:r>
      <w:r w:rsidRPr="00816E6D">
        <w:rPr>
          <w:rFonts w:ascii="Arial" w:eastAsia="Times New Roman" w:hAnsi="Arial" w:cs="Arial"/>
          <w:sz w:val="20"/>
          <w:szCs w:val="20"/>
        </w:rPr>
        <w:t xml:space="preserve">updated subsequent to the passage of MEEIA, </w:t>
      </w:r>
      <w:r>
        <w:rPr>
          <w:rFonts w:ascii="Arial" w:eastAsia="Times New Roman" w:hAnsi="Arial" w:cs="Arial"/>
          <w:sz w:val="20"/>
          <w:szCs w:val="20"/>
        </w:rPr>
        <w:t>stating</w:t>
      </w:r>
      <w:r w:rsidRPr="00816E6D">
        <w:rPr>
          <w:rFonts w:ascii="Arial" w:eastAsia="Times New Roman" w:hAnsi="Arial" w:cs="Arial"/>
          <w:sz w:val="20"/>
          <w:szCs w:val="20"/>
        </w:rPr>
        <w:t xml:space="preserve"> that “minimization of the present worth of long-run utility costs” should be the utility’s “primary selection criterion in choosing the preferred re</w:t>
      </w:r>
      <w:r>
        <w:rPr>
          <w:rFonts w:ascii="Arial" w:eastAsia="Times New Roman" w:hAnsi="Arial" w:cs="Arial"/>
          <w:sz w:val="20"/>
          <w:szCs w:val="20"/>
        </w:rPr>
        <w:t>source plan” [4 CSR 240-010(B)].</w:t>
      </w:r>
    </w:p>
    <w:p w:rsidR="007B4AB4" w:rsidRDefault="007B4AB4" w:rsidP="007B4AB4">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4AB4"/>
    <w:rsid w:val="005F2839"/>
    <w:rsid w:val="007B4AB4"/>
    <w:rsid w:val="00FE7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B4"/>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4AB4"/>
    <w:rPr>
      <w:color w:val="0000FF"/>
      <w:u w:val="single"/>
    </w:rPr>
  </w:style>
  <w:style w:type="paragraph" w:styleId="FootnoteText">
    <w:name w:val="footnote text"/>
    <w:basedOn w:val="Normal"/>
    <w:link w:val="FootnoteTextChar"/>
    <w:uiPriority w:val="99"/>
    <w:semiHidden/>
    <w:unhideWhenUsed/>
    <w:rsid w:val="007B4AB4"/>
    <w:pPr>
      <w:spacing w:line="240" w:lineRule="auto"/>
    </w:pPr>
    <w:rPr>
      <w:sz w:val="20"/>
      <w:szCs w:val="20"/>
    </w:rPr>
  </w:style>
  <w:style w:type="character" w:customStyle="1" w:styleId="FootnoteTextChar">
    <w:name w:val="Footnote Text Char"/>
    <w:basedOn w:val="DefaultParagraphFont"/>
    <w:link w:val="FootnoteText"/>
    <w:uiPriority w:val="99"/>
    <w:semiHidden/>
    <w:rsid w:val="007B4AB4"/>
    <w:rPr>
      <w:sz w:val="20"/>
      <w:szCs w:val="20"/>
    </w:rPr>
  </w:style>
  <w:style w:type="character" w:styleId="FootnoteReference">
    <w:name w:val="footnote reference"/>
    <w:basedOn w:val="DefaultParagraphFont"/>
    <w:uiPriority w:val="99"/>
    <w:semiHidden/>
    <w:unhideWhenUsed/>
    <w:rsid w:val="007B4AB4"/>
    <w:rPr>
      <w:vertAlign w:val="superscript"/>
    </w:rPr>
  </w:style>
  <w:style w:type="paragraph" w:styleId="Footer">
    <w:name w:val="footer"/>
    <w:basedOn w:val="Normal"/>
    <w:link w:val="FooterChar"/>
    <w:uiPriority w:val="99"/>
    <w:unhideWhenUsed/>
    <w:rsid w:val="007B4AB4"/>
    <w:pPr>
      <w:tabs>
        <w:tab w:val="center" w:pos="4680"/>
        <w:tab w:val="right" w:pos="9360"/>
      </w:tabs>
      <w:spacing w:line="240" w:lineRule="auto"/>
    </w:pPr>
  </w:style>
  <w:style w:type="character" w:customStyle="1" w:styleId="FooterChar">
    <w:name w:val="Footer Char"/>
    <w:basedOn w:val="DefaultParagraphFont"/>
    <w:link w:val="Footer"/>
    <w:uiPriority w:val="99"/>
    <w:rsid w:val="007B4A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c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suca.org/archive/index.ph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ga.mo.gov/statutes/C300-399/3930001040.HTM" TargetMode="External"/><Relationship Id="rId11" Type="http://schemas.openxmlformats.org/officeDocument/2006/relationships/hyperlink" Target="mailto:john@johncoffman.net" TargetMode="External"/><Relationship Id="rId5" Type="http://schemas.openxmlformats.org/officeDocument/2006/relationships/endnotes" Target="endnotes.xml"/><Relationship Id="rId10" Type="http://schemas.openxmlformats.org/officeDocument/2006/relationships/hyperlink" Target="http://www.maine.gov/mpuc/electricity/index.shtml" TargetMode="External"/><Relationship Id="rId4" Type="http://schemas.openxmlformats.org/officeDocument/2006/relationships/footnotes" Target="footnotes.xml"/><Relationship Id="rId9" Type="http://schemas.openxmlformats.org/officeDocument/2006/relationships/hyperlink" Target="http://www.utc.wa.gov/consumers/energy/Pages/default.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ga.mo.gov/statutes/C300-399/3930000130.HTM" TargetMode="External"/><Relationship Id="rId2" Type="http://schemas.openxmlformats.org/officeDocument/2006/relationships/hyperlink" Target="http://www.elcon.org/Documents/Publications/3-1RevenueDecoupling.PDF" TargetMode="External"/><Relationship Id="rId1" Type="http://schemas.openxmlformats.org/officeDocument/2006/relationships/hyperlink" Target="http://www.nasuca.org/archive/Resolutions/Decoupling-2007-01.doc" TargetMode="External"/><Relationship Id="rId4" Type="http://schemas.openxmlformats.org/officeDocument/2006/relationships/hyperlink" Target="http://www.moga.mo.gov/statutes/C300-399/393000014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2049</Words>
  <Characters>11680</Characters>
  <Application>Microsoft Office Word</Application>
  <DocSecurity>0</DocSecurity>
  <Lines>97</Lines>
  <Paragraphs>27</Paragraphs>
  <ScaleCrop>false</ScaleCrop>
  <Company>Hewlett-Packard Company</Company>
  <LinksUpToDate>false</LinksUpToDate>
  <CharactersWithSpaces>13702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Radisson Guest</dc:creator>
  <cp:lastModifiedBy>Radisson Guest</cp:lastModifiedBy>
  <cp:revision>1</cp:revision>
  <dcterms:created xsi:type="dcterms:W3CDTF">2015-09-01T21:45:00Z</dcterms:created>
  <dcterms:modified xsi:type="dcterms:W3CDTF">2015-09-01T21:45:00Z</dcterms:modified>
</cp:coreProperties>
</file>