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41" w:rsidRPr="007865AF" w:rsidRDefault="004F7F41" w:rsidP="004F7F41">
      <w:pPr>
        <w:jc w:val="center"/>
        <w:rPr>
          <w:b/>
          <w:szCs w:val="20"/>
        </w:rPr>
      </w:pPr>
      <w:r w:rsidRPr="007865AF">
        <w:rPr>
          <w:b/>
          <w:szCs w:val="20"/>
        </w:rPr>
        <w:t>BEFORE THE PUBLIC SERVICE COMMISSION</w:t>
      </w:r>
    </w:p>
    <w:p w:rsidR="004F7F41" w:rsidRPr="007865AF" w:rsidRDefault="004F7F41" w:rsidP="004F7F41">
      <w:pPr>
        <w:jc w:val="center"/>
        <w:rPr>
          <w:szCs w:val="20"/>
        </w:rPr>
      </w:pPr>
      <w:r w:rsidRPr="007865AF">
        <w:rPr>
          <w:b/>
          <w:szCs w:val="20"/>
        </w:rPr>
        <w:t xml:space="preserve">OF THE STATE OF </w:t>
      </w:r>
      <w:smartTag w:uri="urn:schemas-microsoft-com:office:smarttags" w:element="State">
        <w:smartTag w:uri="urn:schemas-microsoft-com:office:smarttags" w:element="place">
          <w:r w:rsidRPr="007865AF">
            <w:rPr>
              <w:b/>
              <w:szCs w:val="20"/>
            </w:rPr>
            <w:t>MISSOURI</w:t>
          </w:r>
        </w:smartTag>
      </w:smartTag>
    </w:p>
    <w:p w:rsidR="004F7F41" w:rsidRPr="007865AF" w:rsidRDefault="004F7F41" w:rsidP="004F7F41">
      <w:pPr>
        <w:rPr>
          <w:szCs w:val="20"/>
        </w:rPr>
      </w:pPr>
    </w:p>
    <w:p w:rsidR="004F7F41" w:rsidRDefault="004F7F41" w:rsidP="004F7F41">
      <w:pPr>
        <w:tabs>
          <w:tab w:val="left" w:pos="720"/>
          <w:tab w:val="left" w:pos="1440"/>
          <w:tab w:val="left" w:pos="2160"/>
          <w:tab w:val="left" w:pos="2880"/>
          <w:tab w:val="left" w:pos="3600"/>
          <w:tab w:val="left" w:pos="4680"/>
          <w:tab w:val="left" w:pos="5760"/>
        </w:tabs>
        <w:ind w:left="5760" w:hanging="5760"/>
        <w:rPr>
          <w:szCs w:val="20"/>
        </w:rPr>
      </w:pPr>
      <w:r w:rsidRPr="007865AF">
        <w:rPr>
          <w:szCs w:val="20"/>
        </w:rPr>
        <w:t xml:space="preserve">In the Matter of </w:t>
      </w:r>
      <w:r>
        <w:rPr>
          <w:szCs w:val="20"/>
        </w:rPr>
        <w:t>Ameren Missouri's</w:t>
      </w:r>
      <w:r>
        <w:rPr>
          <w:szCs w:val="20"/>
        </w:rPr>
        <w:tab/>
      </w:r>
      <w:r>
        <w:rPr>
          <w:szCs w:val="20"/>
        </w:rPr>
        <w:tab/>
        <w:t>)</w:t>
      </w:r>
    </w:p>
    <w:p w:rsidR="004F7F41" w:rsidRPr="00245C09" w:rsidRDefault="004F7F41" w:rsidP="004F7F41">
      <w:pPr>
        <w:tabs>
          <w:tab w:val="left" w:pos="720"/>
          <w:tab w:val="left" w:pos="1440"/>
          <w:tab w:val="left" w:pos="2160"/>
          <w:tab w:val="left" w:pos="2880"/>
          <w:tab w:val="left" w:pos="3600"/>
          <w:tab w:val="left" w:pos="4680"/>
          <w:tab w:val="left" w:pos="5760"/>
        </w:tabs>
        <w:ind w:left="5760" w:hanging="5760"/>
        <w:rPr>
          <w:szCs w:val="20"/>
        </w:rPr>
      </w:pPr>
      <w:r w:rsidRPr="007865AF">
        <w:rPr>
          <w:szCs w:val="20"/>
        </w:rPr>
        <w:t xml:space="preserve">Application for Authorization to Suspend </w:t>
      </w:r>
      <w:r>
        <w:rPr>
          <w:szCs w:val="20"/>
        </w:rPr>
        <w:tab/>
        <w:t xml:space="preserve">)   </w:t>
      </w:r>
      <w:r>
        <w:rPr>
          <w:szCs w:val="20"/>
        </w:rPr>
        <w:tab/>
      </w:r>
      <w:r w:rsidRPr="00245C09">
        <w:rPr>
          <w:szCs w:val="20"/>
          <w:u w:val="single"/>
        </w:rPr>
        <w:t>File No. ET-2014-0085</w:t>
      </w:r>
    </w:p>
    <w:p w:rsidR="004F7F41" w:rsidRPr="007865AF" w:rsidRDefault="004F7F41" w:rsidP="004F7F41">
      <w:pPr>
        <w:tabs>
          <w:tab w:val="left" w:pos="720"/>
          <w:tab w:val="left" w:pos="1440"/>
          <w:tab w:val="left" w:pos="2160"/>
          <w:tab w:val="left" w:pos="2880"/>
          <w:tab w:val="left" w:pos="3600"/>
          <w:tab w:val="left" w:pos="4680"/>
          <w:tab w:val="left" w:pos="5760"/>
        </w:tabs>
        <w:ind w:left="5760" w:hanging="5760"/>
        <w:rPr>
          <w:szCs w:val="20"/>
        </w:rPr>
      </w:pPr>
      <w:r w:rsidRPr="007865AF">
        <w:rPr>
          <w:szCs w:val="20"/>
        </w:rPr>
        <w:t>Payment of</w:t>
      </w:r>
      <w:r>
        <w:rPr>
          <w:szCs w:val="20"/>
        </w:rPr>
        <w:t xml:space="preserve"> </w:t>
      </w:r>
      <w:r w:rsidRPr="007865AF">
        <w:rPr>
          <w:szCs w:val="20"/>
        </w:rPr>
        <w:t>Certain Solar Rebates</w:t>
      </w:r>
      <w:r>
        <w:rPr>
          <w:szCs w:val="20"/>
        </w:rPr>
        <w:t>.</w:t>
      </w:r>
      <w:r w:rsidRPr="007865AF">
        <w:rPr>
          <w:szCs w:val="20"/>
        </w:rPr>
        <w:tab/>
      </w:r>
      <w:r>
        <w:rPr>
          <w:szCs w:val="20"/>
        </w:rPr>
        <w:tab/>
        <w:t>)</w:t>
      </w:r>
      <w:r>
        <w:rPr>
          <w:szCs w:val="20"/>
        </w:rPr>
        <w:tab/>
        <w:t>Tariff No. YE-2014-0173</w:t>
      </w:r>
    </w:p>
    <w:p w:rsidR="004F7F41" w:rsidRDefault="004F7F41" w:rsidP="00FF75A7">
      <w:pPr>
        <w:spacing w:line="480" w:lineRule="auto"/>
        <w:jc w:val="center"/>
        <w:rPr>
          <w:b/>
        </w:rPr>
      </w:pPr>
    </w:p>
    <w:p w:rsidR="004F7F41" w:rsidRDefault="004F7F41" w:rsidP="00FF75A7">
      <w:pPr>
        <w:spacing w:line="480" w:lineRule="auto"/>
        <w:jc w:val="center"/>
        <w:rPr>
          <w:b/>
        </w:rPr>
      </w:pPr>
      <w:r>
        <w:rPr>
          <w:b/>
        </w:rPr>
        <w:t>Missouri Division of Energy Position Statement</w:t>
      </w:r>
    </w:p>
    <w:p w:rsidR="009B4B00" w:rsidRPr="006732F0" w:rsidRDefault="004F7F41" w:rsidP="009B4B00">
      <w:pPr>
        <w:ind w:left="720"/>
        <w:rPr>
          <w:rFonts w:eastAsia="SimSun"/>
        </w:rPr>
      </w:pPr>
      <w:r>
        <w:rPr>
          <w:b/>
        </w:rPr>
        <w:tab/>
      </w:r>
      <w:r w:rsidRPr="004F7F41">
        <w:t>COMES NOW the Missouri Department of Economic D</w:t>
      </w:r>
      <w:r w:rsidR="00F80F86">
        <w:t>evelopment – Division of Energy</w:t>
      </w:r>
      <w:r w:rsidR="00B216B3">
        <w:t xml:space="preserve"> (“MDE”)</w:t>
      </w:r>
      <w:r w:rsidR="00F80F86">
        <w:t xml:space="preserve"> and states the following as its position</w:t>
      </w:r>
      <w:r w:rsidR="009B4B00">
        <w:t xml:space="preserve">.  For issues on which </w:t>
      </w:r>
      <w:bookmarkStart w:id="0" w:name="_GoBack"/>
      <w:r w:rsidR="009B4B00" w:rsidRPr="006732F0">
        <w:rPr>
          <w:rFonts w:eastAsia="SimSun"/>
        </w:rPr>
        <w:t>MDE states no position below, MDE reserves the right to fully participate in these proceedings as to all relevant issues, including briefing any and all issues.</w:t>
      </w:r>
    </w:p>
    <w:bookmarkEnd w:id="0"/>
    <w:p w:rsidR="004F7F41" w:rsidRPr="007E3AA8" w:rsidRDefault="004F7F41" w:rsidP="007E3AA8">
      <w:pPr>
        <w:spacing w:line="480" w:lineRule="auto"/>
      </w:pPr>
    </w:p>
    <w:p w:rsidR="007E3AA8" w:rsidRPr="007E3AA8" w:rsidRDefault="007E3AA8" w:rsidP="007E3AA8">
      <w:pPr>
        <w:pStyle w:val="ListParagraph"/>
        <w:numPr>
          <w:ilvl w:val="0"/>
          <w:numId w:val="3"/>
        </w:numPr>
        <w:rPr>
          <w:b/>
        </w:rPr>
      </w:pPr>
      <w:r w:rsidRPr="007E3AA8">
        <w:rPr>
          <w:b/>
        </w:rPr>
        <w:t>List of Issues</w:t>
      </w:r>
    </w:p>
    <w:p w:rsidR="007E3AA8" w:rsidRPr="007E3AA8" w:rsidRDefault="007E3AA8" w:rsidP="007E3AA8">
      <w:pPr>
        <w:pStyle w:val="ListParagraph"/>
        <w:ind w:left="1080"/>
        <w:rPr>
          <w:b/>
        </w:rPr>
      </w:pPr>
    </w:p>
    <w:p w:rsidR="007E3AA8" w:rsidRDefault="007E3AA8" w:rsidP="007E3AA8">
      <w:pPr>
        <w:rPr>
          <w:rFonts w:eastAsia="SimSun"/>
        </w:rPr>
      </w:pPr>
      <w:r>
        <w:rPr>
          <w:b/>
          <w:sz w:val="32"/>
          <w:szCs w:val="32"/>
        </w:rPr>
        <w:tab/>
      </w:r>
      <w:r w:rsidRPr="00394F0A">
        <w:t>1.</w:t>
      </w:r>
      <w:r w:rsidRPr="00394F0A">
        <w:tab/>
      </w:r>
      <w:r>
        <w:t xml:space="preserve">Is accurate and reliable information available to perform the 1% retail rate impact calculation under any of the methods proposed in this case?  </w:t>
      </w:r>
      <w:r>
        <w:rPr>
          <w:rFonts w:eastAsia="SimSun"/>
        </w:rPr>
        <w:t>If not, should the Commission deny Ameren Missouri’s application in this case?</w:t>
      </w:r>
    </w:p>
    <w:p w:rsidR="007E3AA8" w:rsidRDefault="007E3AA8" w:rsidP="007E3AA8">
      <w:pPr>
        <w:rPr>
          <w:rFonts w:eastAsia="SimSun"/>
        </w:rPr>
      </w:pPr>
    </w:p>
    <w:p w:rsidR="007E3AA8" w:rsidRPr="00164715" w:rsidRDefault="00B216B3" w:rsidP="00B216B3">
      <w:pPr>
        <w:ind w:left="720"/>
        <w:rPr>
          <w:rFonts w:eastAsia="SimSun"/>
          <w:b/>
        </w:rPr>
      </w:pPr>
      <w:r w:rsidRPr="00164715">
        <w:rPr>
          <w:rFonts w:eastAsia="SimSun"/>
          <w:b/>
        </w:rPr>
        <w:t>If the Commission finds that the</w:t>
      </w:r>
      <w:r w:rsidR="009B4B00">
        <w:rPr>
          <w:rFonts w:eastAsia="SimSun"/>
          <w:b/>
        </w:rPr>
        <w:t xml:space="preserve"> questions raised by the parties regarding the RRI calculation related to the process, and data/inputs of the untested model being used for the first time in this round of compliance filings are suffi</w:t>
      </w:r>
      <w:r w:rsidR="00A820AC">
        <w:rPr>
          <w:rFonts w:eastAsia="SimSun"/>
          <w:b/>
        </w:rPr>
        <w:t>ci</w:t>
      </w:r>
      <w:r w:rsidR="009B4B00">
        <w:rPr>
          <w:rFonts w:eastAsia="SimSun"/>
          <w:b/>
        </w:rPr>
        <w:t xml:space="preserve">ent to put the reliability of the 1% calculation in question, then the Commission should not grant Ameren’s application.  MDE’s position is that discontinuation of solar rebates will have a significant negative impact on the solar industry </w:t>
      </w:r>
      <w:r w:rsidR="0042064D">
        <w:rPr>
          <w:rFonts w:eastAsia="SimSun"/>
          <w:b/>
        </w:rPr>
        <w:t xml:space="preserve">and on </w:t>
      </w:r>
      <w:r w:rsidR="009B4B00">
        <w:rPr>
          <w:rFonts w:eastAsia="SimSun"/>
          <w:b/>
        </w:rPr>
        <w:t xml:space="preserve">Ameren customers who </w:t>
      </w:r>
      <w:r w:rsidR="00A820AC">
        <w:rPr>
          <w:rFonts w:eastAsia="SimSun"/>
          <w:b/>
        </w:rPr>
        <w:t>have invested in solar energy installations in anticipation of a solar rebate</w:t>
      </w:r>
      <w:r w:rsidR="0042064D">
        <w:rPr>
          <w:rFonts w:eastAsia="SimSun"/>
          <w:b/>
        </w:rPr>
        <w:t>.</w:t>
      </w:r>
      <w:r w:rsidR="00A820AC">
        <w:rPr>
          <w:rFonts w:eastAsia="SimSun"/>
          <w:b/>
        </w:rPr>
        <w:t xml:space="preserve">  </w:t>
      </w:r>
      <w:r w:rsidR="0042064D">
        <w:rPr>
          <w:rFonts w:eastAsia="SimSun"/>
          <w:b/>
        </w:rPr>
        <w:t xml:space="preserve">Suspension of rebates, therefore, </w:t>
      </w:r>
      <w:r w:rsidR="00A820AC">
        <w:rPr>
          <w:rFonts w:eastAsia="SimSun"/>
          <w:b/>
        </w:rPr>
        <w:t xml:space="preserve">may not be appropriate in light of the uncertainty surrounding the calculation.  </w:t>
      </w:r>
    </w:p>
    <w:p w:rsidR="007E3AA8" w:rsidRDefault="007E3AA8" w:rsidP="007E3AA8">
      <w:pPr>
        <w:rPr>
          <w:rFonts w:eastAsia="SimSun"/>
        </w:rPr>
      </w:pPr>
    </w:p>
    <w:p w:rsidR="007E3AA8" w:rsidRDefault="007E3AA8" w:rsidP="007E3AA8">
      <w:pPr>
        <w:ind w:firstLine="720"/>
        <w:rPr>
          <w:rFonts w:eastAsia="SimSun"/>
        </w:rPr>
      </w:pPr>
    </w:p>
    <w:p w:rsidR="007E3AA8" w:rsidRDefault="007E3AA8" w:rsidP="007E3AA8">
      <w:pPr>
        <w:rPr>
          <w:rFonts w:eastAsia="SimSun"/>
        </w:rPr>
      </w:pPr>
      <w:r>
        <w:rPr>
          <w:rFonts w:eastAsia="SimSun"/>
        </w:rPr>
        <w:tab/>
        <w:t>3.</w:t>
      </w:r>
      <w:r>
        <w:rPr>
          <w:rFonts w:eastAsia="SimSun"/>
        </w:rPr>
        <w:tab/>
        <w:t>In utilizing the method of calculating the 1% retail rate cap that the Commission determines is appropriate:</w:t>
      </w:r>
    </w:p>
    <w:p w:rsidR="007E3AA8" w:rsidRDefault="007E3AA8" w:rsidP="007E3AA8">
      <w:pPr>
        <w:ind w:left="720" w:firstLine="720"/>
        <w:rPr>
          <w:rFonts w:eastAsia="SimSun"/>
        </w:rPr>
      </w:pPr>
    </w:p>
    <w:p w:rsidR="007E3AA8" w:rsidRDefault="007E3AA8" w:rsidP="007E3AA8">
      <w:pPr>
        <w:ind w:left="720" w:firstLine="720"/>
        <w:rPr>
          <w:rFonts w:eastAsia="SimSun"/>
        </w:rPr>
      </w:pPr>
      <w:r>
        <w:rPr>
          <w:rFonts w:eastAsia="SimSun"/>
        </w:rPr>
        <w:t>e.</w:t>
      </w:r>
      <w:r>
        <w:rPr>
          <w:rFonts w:eastAsia="SimSun"/>
        </w:rPr>
        <w:tab/>
        <w:t>Must an electric utility’s most current adopted preferred resource plan be used for determining the renewable energy resource additions to the RES-compliant portfolio when completing the retail rate impact calculation under Rule 4 CSR 240-20.100 (5)(B).</w:t>
      </w:r>
    </w:p>
    <w:p w:rsidR="007E3AA8" w:rsidRDefault="007E3AA8" w:rsidP="007E3AA8">
      <w:pPr>
        <w:ind w:left="720" w:firstLine="720"/>
        <w:rPr>
          <w:rFonts w:eastAsia="SimSun"/>
        </w:rPr>
      </w:pPr>
    </w:p>
    <w:p w:rsidR="007E3AA8" w:rsidRPr="001D5BE9" w:rsidRDefault="003C6675" w:rsidP="001D5BE9">
      <w:pPr>
        <w:ind w:left="720"/>
        <w:rPr>
          <w:rFonts w:eastAsia="SimSun"/>
          <w:b/>
        </w:rPr>
      </w:pPr>
      <w:r>
        <w:rPr>
          <w:rFonts w:eastAsia="SimSun"/>
          <w:b/>
        </w:rPr>
        <w:t>The rule states that</w:t>
      </w:r>
      <w:r w:rsidR="00DB7C3E">
        <w:rPr>
          <w:rFonts w:eastAsia="SimSun"/>
          <w:b/>
        </w:rPr>
        <w:t xml:space="preserve"> the</w:t>
      </w:r>
      <w:r>
        <w:rPr>
          <w:rFonts w:eastAsia="SimSun"/>
          <w:b/>
        </w:rPr>
        <w:t xml:space="preserve"> RES compliant portfolio “will utilize the most recent electric utility resource planning analysis.”  </w:t>
      </w:r>
      <w:r w:rsidR="009B4B00">
        <w:rPr>
          <w:rFonts w:eastAsia="SimSun"/>
          <w:b/>
        </w:rPr>
        <w:t>MDE points out the significant uncertainty associated with the long-term IRP process</w:t>
      </w:r>
      <w:r w:rsidR="0042064D">
        <w:rPr>
          <w:rFonts w:eastAsia="SimSun"/>
          <w:b/>
        </w:rPr>
        <w:t>, and the utility’s ability to change its IRP with a 60-day filing “if the utility determines that the preferred resource plan or acquisition strategy is no longer appropriate.”</w:t>
      </w:r>
      <w:r w:rsidR="00A820AC">
        <w:rPr>
          <w:rFonts w:eastAsia="SimSun"/>
          <w:b/>
        </w:rPr>
        <w:t xml:space="preserve"> </w:t>
      </w:r>
      <w:r w:rsidR="00DB7C3E">
        <w:rPr>
          <w:rFonts w:eastAsia="SimSun"/>
          <w:b/>
        </w:rPr>
        <w:t>RRI calculations based on the IRP, therefore,</w:t>
      </w:r>
      <w:r w:rsidR="00A820AC">
        <w:rPr>
          <w:rFonts w:eastAsia="SimSun"/>
          <w:b/>
        </w:rPr>
        <w:t xml:space="preserve"> may not adequately consider the market realities or implications of the calculation.  </w:t>
      </w:r>
      <w:r w:rsidR="009B4B00">
        <w:rPr>
          <w:rFonts w:eastAsia="SimSun"/>
          <w:b/>
        </w:rPr>
        <w:t xml:space="preserve">  </w:t>
      </w:r>
    </w:p>
    <w:p w:rsidR="007E3AA8" w:rsidRDefault="007E3AA8" w:rsidP="007E3AA8">
      <w:pPr>
        <w:ind w:firstLine="720"/>
        <w:rPr>
          <w:rFonts w:eastAsia="SimSun"/>
        </w:rPr>
      </w:pPr>
    </w:p>
    <w:p w:rsidR="007E3AA8" w:rsidRDefault="007E3AA8" w:rsidP="007E3AA8">
      <w:pPr>
        <w:ind w:firstLine="720"/>
        <w:rPr>
          <w:rFonts w:eastAsia="SimSun"/>
        </w:rPr>
      </w:pPr>
      <w:r>
        <w:rPr>
          <w:rFonts w:eastAsia="SimSun"/>
        </w:rPr>
        <w:t>7.</w:t>
      </w:r>
      <w:r>
        <w:rPr>
          <w:rFonts w:eastAsia="SimSun"/>
        </w:rPr>
        <w:tab/>
        <w:t>Should the Commission authorize Ameren Missouri to stop making solar rebate payments beginning no earlier than December 10, 2013, in order to comply with Section 393.1030.2 (1) and .3 RSMo (Supp. 2013) and Rule 4 CSR 240-20.100 (5)?</w:t>
      </w:r>
    </w:p>
    <w:p w:rsidR="007E3AA8" w:rsidRDefault="007E3AA8" w:rsidP="00CE2200">
      <w:pPr>
        <w:rPr>
          <w:rFonts w:eastAsia="SimSun"/>
        </w:rPr>
      </w:pPr>
    </w:p>
    <w:p w:rsidR="007E3AA8" w:rsidRPr="00CE2200" w:rsidRDefault="00CE2200" w:rsidP="00CE2200">
      <w:pPr>
        <w:ind w:left="720"/>
        <w:rPr>
          <w:rFonts w:eastAsia="SimSun"/>
          <w:b/>
        </w:rPr>
      </w:pPr>
      <w:r w:rsidRPr="00164715">
        <w:rPr>
          <w:rFonts w:eastAsia="SimSun"/>
          <w:b/>
        </w:rPr>
        <w:t>If the Commission finds that the</w:t>
      </w:r>
      <w:r w:rsidR="009B4B00">
        <w:rPr>
          <w:rFonts w:eastAsia="SimSun"/>
          <w:b/>
        </w:rPr>
        <w:t xml:space="preserve">re is sufficient uncertainty surrounding the calculation, the Commission should not permit solar rebates to be discontinued.  </w:t>
      </w:r>
      <w:r w:rsidR="00A820AC">
        <w:rPr>
          <w:rFonts w:eastAsia="SimSun"/>
          <w:b/>
        </w:rPr>
        <w:t xml:space="preserve"> Instead, the HB 142 rulemaking workshop docket Case No. EW-2014-0092 would be the appropriate forum for resolution of issues regarding the RRI calculation.</w:t>
      </w:r>
    </w:p>
    <w:p w:rsidR="007E3AA8" w:rsidRDefault="007E3AA8"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Respectfully submitted,</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r>
    </w:p>
    <w:p w:rsidR="00DC76E5" w:rsidRDefault="00DC76E5" w:rsidP="007E3AA8">
      <w:pPr>
        <w:ind w:firstLine="720"/>
        <w:rPr>
          <w:rFonts w:eastAsia="SimSun"/>
          <w:b/>
        </w:rPr>
      </w:pP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b/>
        </w:rPr>
        <w:t>CHRIS KOSTER</w:t>
      </w:r>
    </w:p>
    <w:p w:rsidR="00DC76E5" w:rsidRDefault="00DC76E5" w:rsidP="007E3AA8">
      <w:pPr>
        <w:ind w:firstLine="720"/>
        <w:rPr>
          <w:rFonts w:eastAsia="SimSun"/>
          <w:b/>
        </w:rPr>
      </w:pPr>
    </w:p>
    <w:p w:rsidR="00DC76E5" w:rsidRPr="00DC76E5" w:rsidRDefault="00DC76E5" w:rsidP="007E3AA8">
      <w:pPr>
        <w:ind w:firstLine="720"/>
        <w:rPr>
          <w:rFonts w:eastAsia="SimSun"/>
          <w:i/>
          <w:u w:val="single"/>
        </w:rPr>
      </w:pP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sidRPr="00DC76E5">
        <w:rPr>
          <w:rFonts w:eastAsia="SimSun"/>
          <w:i/>
          <w:u w:val="single"/>
        </w:rPr>
        <w:t>/s/ Jeremy Knee</w:t>
      </w:r>
      <w:r>
        <w:rPr>
          <w:rFonts w:eastAsia="SimSun"/>
          <w:i/>
          <w:u w:val="single"/>
        </w:rPr>
        <w:tab/>
      </w:r>
    </w:p>
    <w:p w:rsidR="00DC76E5" w:rsidRDefault="00DC76E5" w:rsidP="007E3AA8">
      <w:pPr>
        <w:ind w:firstLine="720"/>
        <w:rPr>
          <w:rFonts w:eastAsia="SimSun"/>
        </w:rPr>
      </w:pPr>
      <w:r>
        <w:rPr>
          <w:rFonts w:eastAsia="SimSun"/>
          <w:i/>
        </w:rPr>
        <w:tab/>
      </w:r>
      <w:r>
        <w:rPr>
          <w:rFonts w:eastAsia="SimSun"/>
          <w:i/>
        </w:rPr>
        <w:tab/>
      </w:r>
      <w:r>
        <w:rPr>
          <w:rFonts w:eastAsia="SimSun"/>
          <w:i/>
        </w:rPr>
        <w:tab/>
      </w:r>
      <w:r>
        <w:rPr>
          <w:rFonts w:eastAsia="SimSun"/>
          <w:i/>
        </w:rPr>
        <w:tab/>
      </w:r>
      <w:r>
        <w:rPr>
          <w:rFonts w:eastAsia="SimSun"/>
          <w:i/>
        </w:rPr>
        <w:tab/>
      </w:r>
      <w:r>
        <w:rPr>
          <w:rFonts w:eastAsia="SimSun"/>
          <w:i/>
        </w:rPr>
        <w:tab/>
      </w:r>
      <w:r>
        <w:rPr>
          <w:rFonts w:eastAsia="SimSun"/>
        </w:rPr>
        <w:t>Jeremy Knee, Bar #64644</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Assistant Attorney General</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P.O. Box 899</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Jefferson City, MO 65102</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573-751-8795 (phone)</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573-751-8796 (fax)</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j</w:t>
      </w:r>
      <w:r w:rsidRPr="00DC76E5">
        <w:rPr>
          <w:rFonts w:eastAsia="SimSun"/>
        </w:rPr>
        <w:t>eremy.knee@ago.mo.gov</w:t>
      </w:r>
    </w:p>
    <w:p w:rsidR="00DC76E5" w:rsidRDefault="00DC76E5" w:rsidP="007E3AA8">
      <w:pPr>
        <w:ind w:firstLine="720"/>
        <w:rPr>
          <w:rFonts w:eastAsia="SimSun"/>
        </w:rPr>
      </w:pPr>
      <w:r>
        <w:rPr>
          <w:rFonts w:eastAsia="SimSun"/>
        </w:rPr>
        <w:tab/>
      </w:r>
      <w:r>
        <w:rPr>
          <w:rFonts w:eastAsia="SimSun"/>
        </w:rPr>
        <w:tab/>
      </w:r>
      <w:r>
        <w:rPr>
          <w:rFonts w:eastAsia="SimSun"/>
        </w:rPr>
        <w:tab/>
      </w:r>
      <w:r>
        <w:rPr>
          <w:rFonts w:eastAsia="SimSun"/>
        </w:rPr>
        <w:tab/>
      </w:r>
      <w:r>
        <w:rPr>
          <w:rFonts w:eastAsia="SimSun"/>
        </w:rPr>
        <w:tab/>
      </w:r>
      <w:r>
        <w:rPr>
          <w:rFonts w:eastAsia="SimSun"/>
        </w:rPr>
        <w:tab/>
        <w:t>ATTORNEY FOR DIVISION OF ENERGY</w:t>
      </w: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7E3AA8">
      <w:pPr>
        <w:ind w:firstLine="720"/>
        <w:rPr>
          <w:rFonts w:eastAsia="SimSun"/>
        </w:rPr>
      </w:pPr>
    </w:p>
    <w:p w:rsidR="00DC76E5" w:rsidRDefault="00DC76E5" w:rsidP="00DC76E5">
      <w:pPr>
        <w:ind w:firstLine="720"/>
        <w:jc w:val="center"/>
        <w:rPr>
          <w:rFonts w:eastAsia="SimSun"/>
        </w:rPr>
      </w:pPr>
      <w:r>
        <w:rPr>
          <w:rFonts w:eastAsia="SimSun"/>
        </w:rPr>
        <w:t>CERTIFICATE OF SERVICE</w:t>
      </w:r>
    </w:p>
    <w:p w:rsidR="00DC76E5" w:rsidRDefault="00DC76E5" w:rsidP="00DC76E5">
      <w:pPr>
        <w:ind w:firstLine="720"/>
        <w:jc w:val="center"/>
        <w:rPr>
          <w:rFonts w:eastAsia="SimSun"/>
        </w:rPr>
      </w:pPr>
    </w:p>
    <w:p w:rsidR="00DC76E5" w:rsidRDefault="00DC76E5" w:rsidP="00DC76E5">
      <w:pPr>
        <w:autoSpaceDE w:val="0"/>
        <w:autoSpaceDN w:val="0"/>
        <w:adjustRightInd w:val="0"/>
        <w:ind w:firstLine="720"/>
        <w:rPr>
          <w:rFonts w:eastAsiaTheme="minorHAnsi"/>
        </w:rPr>
      </w:pPr>
      <w:r>
        <w:rPr>
          <w:rFonts w:eastAsiaTheme="minorHAnsi"/>
        </w:rPr>
        <w:t>I hereby certify that a copy of the foregoing has been emailed to parties of record this 6</w:t>
      </w:r>
      <w:r>
        <w:rPr>
          <w:rFonts w:eastAsiaTheme="minorHAnsi"/>
          <w:sz w:val="16"/>
          <w:szCs w:val="16"/>
        </w:rPr>
        <w:t xml:space="preserve">th </w:t>
      </w:r>
      <w:r>
        <w:rPr>
          <w:rFonts w:eastAsiaTheme="minorHAnsi"/>
        </w:rPr>
        <w:t>day of November 2013.</w:t>
      </w:r>
    </w:p>
    <w:p w:rsidR="00A13C8C" w:rsidRDefault="00A13C8C" w:rsidP="00DC76E5">
      <w:pPr>
        <w:autoSpaceDE w:val="0"/>
        <w:autoSpaceDN w:val="0"/>
        <w:adjustRightInd w:val="0"/>
        <w:ind w:firstLine="720"/>
        <w:rPr>
          <w:rFonts w:eastAsiaTheme="minorHAnsi"/>
        </w:rPr>
      </w:pPr>
    </w:p>
    <w:p w:rsidR="00A13C8C" w:rsidRPr="00A13C8C" w:rsidRDefault="00A13C8C" w:rsidP="00DC76E5">
      <w:pPr>
        <w:autoSpaceDE w:val="0"/>
        <w:autoSpaceDN w:val="0"/>
        <w:adjustRightInd w:val="0"/>
        <w:ind w:firstLine="720"/>
        <w:rPr>
          <w:rFonts w:eastAsiaTheme="minorHAnsi"/>
          <w:i/>
          <w:u w:val="single"/>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Pr="00A13C8C">
        <w:rPr>
          <w:rFonts w:eastAsiaTheme="minorHAnsi"/>
          <w:i/>
          <w:u w:val="single"/>
        </w:rPr>
        <w:t>/s/ Jeremy Knee</w:t>
      </w:r>
    </w:p>
    <w:p w:rsidR="00DC76E5" w:rsidRPr="00DC76E5" w:rsidRDefault="00DC76E5" w:rsidP="00DC76E5">
      <w:pPr>
        <w:ind w:firstLine="720"/>
        <w:rPr>
          <w:rFonts w:eastAsia="SimSun"/>
        </w:rPr>
      </w:pPr>
    </w:p>
    <w:sectPr w:rsidR="00DC76E5" w:rsidRPr="00DC76E5" w:rsidSect="00187F6E">
      <w:footerReference w:type="default" r:id="rId7"/>
      <w:pgSz w:w="12240" w:h="15840" w:code="1"/>
      <w:pgMar w:top="1296" w:right="1440" w:bottom="274" w:left="1224" w:header="720" w:footer="720" w:gutter="0"/>
      <w:paperSrc w:first="15" w:other="15"/>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B1" w:rsidRDefault="00D602B1" w:rsidP="00291858">
      <w:r>
        <w:separator/>
      </w:r>
    </w:p>
  </w:endnote>
  <w:endnote w:type="continuationSeparator" w:id="0">
    <w:p w:rsidR="00D602B1" w:rsidRDefault="00D602B1" w:rsidP="00291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140229"/>
      <w:docPartObj>
        <w:docPartGallery w:val="Page Numbers (Bottom of Page)"/>
        <w:docPartUnique/>
      </w:docPartObj>
    </w:sdtPr>
    <w:sdtEndPr>
      <w:rPr>
        <w:noProof/>
      </w:rPr>
    </w:sdtEndPr>
    <w:sdtContent>
      <w:p w:rsidR="00CE2200" w:rsidRDefault="008F2C1C">
        <w:pPr>
          <w:pStyle w:val="Footer"/>
          <w:jc w:val="center"/>
        </w:pPr>
        <w:r>
          <w:fldChar w:fldCharType="begin"/>
        </w:r>
        <w:r w:rsidR="006732F0">
          <w:instrText xml:space="preserve"> PAGE   \* MERGEFORMAT </w:instrText>
        </w:r>
        <w:r>
          <w:fldChar w:fldCharType="separate"/>
        </w:r>
        <w:r w:rsidR="00A13C8C">
          <w:rPr>
            <w:noProof/>
          </w:rPr>
          <w:t>2</w:t>
        </w:r>
        <w:r>
          <w:rPr>
            <w:noProof/>
          </w:rPr>
          <w:fldChar w:fldCharType="end"/>
        </w:r>
      </w:p>
    </w:sdtContent>
  </w:sdt>
  <w:p w:rsidR="00CE2200" w:rsidRDefault="00CE22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B1" w:rsidRDefault="00D602B1" w:rsidP="00291858">
      <w:r>
        <w:separator/>
      </w:r>
    </w:p>
  </w:footnote>
  <w:footnote w:type="continuationSeparator" w:id="0">
    <w:p w:rsidR="00D602B1" w:rsidRDefault="00D602B1" w:rsidP="002918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CE1"/>
    <w:multiLevelType w:val="hybridMultilevel"/>
    <w:tmpl w:val="D9565B88"/>
    <w:lvl w:ilvl="0" w:tplc="424263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A433D"/>
    <w:multiLevelType w:val="hybridMultilevel"/>
    <w:tmpl w:val="7C3CAA3C"/>
    <w:lvl w:ilvl="0" w:tplc="A63CF8EE">
      <w:start w:val="1"/>
      <w:numFmt w:val="low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4A27488"/>
    <w:multiLevelType w:val="hybridMultilevel"/>
    <w:tmpl w:val="718A37C2"/>
    <w:lvl w:ilvl="0" w:tplc="21BA5424">
      <w:start w:val="1"/>
      <w:numFmt w:val="low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FF75A7"/>
    <w:rsid w:val="000016C4"/>
    <w:rsid w:val="00013544"/>
    <w:rsid w:val="00030748"/>
    <w:rsid w:val="00030B98"/>
    <w:rsid w:val="00032C85"/>
    <w:rsid w:val="0003333B"/>
    <w:rsid w:val="00040754"/>
    <w:rsid w:val="000441C7"/>
    <w:rsid w:val="00047005"/>
    <w:rsid w:val="0005402A"/>
    <w:rsid w:val="00067EB1"/>
    <w:rsid w:val="00077527"/>
    <w:rsid w:val="00085C68"/>
    <w:rsid w:val="00094EE2"/>
    <w:rsid w:val="000A0BAD"/>
    <w:rsid w:val="000A4DEE"/>
    <w:rsid w:val="000B3C49"/>
    <w:rsid w:val="000B4675"/>
    <w:rsid w:val="000C4E8B"/>
    <w:rsid w:val="000E3DC8"/>
    <w:rsid w:val="00102F11"/>
    <w:rsid w:val="001040C1"/>
    <w:rsid w:val="0011279F"/>
    <w:rsid w:val="001136C6"/>
    <w:rsid w:val="001164CE"/>
    <w:rsid w:val="00121379"/>
    <w:rsid w:val="001231FA"/>
    <w:rsid w:val="001315E3"/>
    <w:rsid w:val="00135563"/>
    <w:rsid w:val="00152FC7"/>
    <w:rsid w:val="0015338B"/>
    <w:rsid w:val="00153D10"/>
    <w:rsid w:val="001567E9"/>
    <w:rsid w:val="001612EA"/>
    <w:rsid w:val="00161619"/>
    <w:rsid w:val="00164715"/>
    <w:rsid w:val="001650A2"/>
    <w:rsid w:val="001659AC"/>
    <w:rsid w:val="00170D4B"/>
    <w:rsid w:val="00173199"/>
    <w:rsid w:val="00184A7E"/>
    <w:rsid w:val="00185484"/>
    <w:rsid w:val="00187F6E"/>
    <w:rsid w:val="00193CBD"/>
    <w:rsid w:val="00195C2B"/>
    <w:rsid w:val="001A3091"/>
    <w:rsid w:val="001B32D7"/>
    <w:rsid w:val="001B34C5"/>
    <w:rsid w:val="001B4301"/>
    <w:rsid w:val="001B5D18"/>
    <w:rsid w:val="001D5180"/>
    <w:rsid w:val="001D5BE9"/>
    <w:rsid w:val="001D7130"/>
    <w:rsid w:val="001F6FC4"/>
    <w:rsid w:val="002034A3"/>
    <w:rsid w:val="00205E08"/>
    <w:rsid w:val="00216D00"/>
    <w:rsid w:val="00235D6F"/>
    <w:rsid w:val="002360AA"/>
    <w:rsid w:val="00237BA5"/>
    <w:rsid w:val="00246095"/>
    <w:rsid w:val="00256029"/>
    <w:rsid w:val="0026036B"/>
    <w:rsid w:val="0028019C"/>
    <w:rsid w:val="0028141A"/>
    <w:rsid w:val="00290102"/>
    <w:rsid w:val="00291858"/>
    <w:rsid w:val="002A2D99"/>
    <w:rsid w:val="002A6F7C"/>
    <w:rsid w:val="002B2080"/>
    <w:rsid w:val="002C1DE8"/>
    <w:rsid w:val="002C3FE2"/>
    <w:rsid w:val="002D0786"/>
    <w:rsid w:val="002E6207"/>
    <w:rsid w:val="00317700"/>
    <w:rsid w:val="003207C9"/>
    <w:rsid w:val="00323C38"/>
    <w:rsid w:val="0034162A"/>
    <w:rsid w:val="00351495"/>
    <w:rsid w:val="003637BD"/>
    <w:rsid w:val="003737E1"/>
    <w:rsid w:val="00382A2F"/>
    <w:rsid w:val="00383638"/>
    <w:rsid w:val="0038774F"/>
    <w:rsid w:val="0039354B"/>
    <w:rsid w:val="003A4EC4"/>
    <w:rsid w:val="003A55B1"/>
    <w:rsid w:val="003A6B9B"/>
    <w:rsid w:val="003C34D9"/>
    <w:rsid w:val="003C6675"/>
    <w:rsid w:val="003D0291"/>
    <w:rsid w:val="003D3659"/>
    <w:rsid w:val="003E2CE3"/>
    <w:rsid w:val="003E7C53"/>
    <w:rsid w:val="003F17EF"/>
    <w:rsid w:val="003F5150"/>
    <w:rsid w:val="004039BD"/>
    <w:rsid w:val="00404CD3"/>
    <w:rsid w:val="00410586"/>
    <w:rsid w:val="0041749E"/>
    <w:rsid w:val="0042064D"/>
    <w:rsid w:val="004241EE"/>
    <w:rsid w:val="00444A53"/>
    <w:rsid w:val="0044694E"/>
    <w:rsid w:val="00462EF2"/>
    <w:rsid w:val="0046628C"/>
    <w:rsid w:val="00473918"/>
    <w:rsid w:val="004752C1"/>
    <w:rsid w:val="00475C9F"/>
    <w:rsid w:val="00493589"/>
    <w:rsid w:val="004A1F3A"/>
    <w:rsid w:val="004B02BE"/>
    <w:rsid w:val="004C6BD7"/>
    <w:rsid w:val="004D3384"/>
    <w:rsid w:val="004E100B"/>
    <w:rsid w:val="004E580D"/>
    <w:rsid w:val="004F19DF"/>
    <w:rsid w:val="004F7F41"/>
    <w:rsid w:val="005022AC"/>
    <w:rsid w:val="00503C73"/>
    <w:rsid w:val="0050686A"/>
    <w:rsid w:val="0050759E"/>
    <w:rsid w:val="00507667"/>
    <w:rsid w:val="00511047"/>
    <w:rsid w:val="00511F27"/>
    <w:rsid w:val="00517B77"/>
    <w:rsid w:val="00517CEE"/>
    <w:rsid w:val="005264B7"/>
    <w:rsid w:val="005365E6"/>
    <w:rsid w:val="00550838"/>
    <w:rsid w:val="00556962"/>
    <w:rsid w:val="005575D6"/>
    <w:rsid w:val="005872E9"/>
    <w:rsid w:val="00592500"/>
    <w:rsid w:val="00597A8F"/>
    <w:rsid w:val="005A3AB8"/>
    <w:rsid w:val="005A52B8"/>
    <w:rsid w:val="005B4B98"/>
    <w:rsid w:val="005C116B"/>
    <w:rsid w:val="005C7ABB"/>
    <w:rsid w:val="005C7BDE"/>
    <w:rsid w:val="005D09A5"/>
    <w:rsid w:val="005D1CA8"/>
    <w:rsid w:val="005D649E"/>
    <w:rsid w:val="005D76E7"/>
    <w:rsid w:val="005E04F3"/>
    <w:rsid w:val="005E39E1"/>
    <w:rsid w:val="005F0EE1"/>
    <w:rsid w:val="00600366"/>
    <w:rsid w:val="0061001A"/>
    <w:rsid w:val="006163F8"/>
    <w:rsid w:val="00625BC8"/>
    <w:rsid w:val="00631C16"/>
    <w:rsid w:val="00633B6F"/>
    <w:rsid w:val="006341AD"/>
    <w:rsid w:val="00651FFE"/>
    <w:rsid w:val="00652D57"/>
    <w:rsid w:val="00653899"/>
    <w:rsid w:val="00655391"/>
    <w:rsid w:val="00665B8D"/>
    <w:rsid w:val="006732F0"/>
    <w:rsid w:val="00677820"/>
    <w:rsid w:val="00685464"/>
    <w:rsid w:val="006928E6"/>
    <w:rsid w:val="00696155"/>
    <w:rsid w:val="006B4999"/>
    <w:rsid w:val="006B796C"/>
    <w:rsid w:val="006B7D61"/>
    <w:rsid w:val="006C28AF"/>
    <w:rsid w:val="006C2B0F"/>
    <w:rsid w:val="006D479F"/>
    <w:rsid w:val="006D4DCE"/>
    <w:rsid w:val="006D4EFF"/>
    <w:rsid w:val="006E10DF"/>
    <w:rsid w:val="006E4ADD"/>
    <w:rsid w:val="006F68F9"/>
    <w:rsid w:val="007018E3"/>
    <w:rsid w:val="0070528D"/>
    <w:rsid w:val="00723432"/>
    <w:rsid w:val="007247EE"/>
    <w:rsid w:val="00727E0D"/>
    <w:rsid w:val="00730F5B"/>
    <w:rsid w:val="00743E12"/>
    <w:rsid w:val="007474CC"/>
    <w:rsid w:val="00754460"/>
    <w:rsid w:val="0076379C"/>
    <w:rsid w:val="0077117B"/>
    <w:rsid w:val="00771291"/>
    <w:rsid w:val="00776182"/>
    <w:rsid w:val="00795E1B"/>
    <w:rsid w:val="007B1F9E"/>
    <w:rsid w:val="007B3825"/>
    <w:rsid w:val="007C36C3"/>
    <w:rsid w:val="007C4A65"/>
    <w:rsid w:val="007E0B16"/>
    <w:rsid w:val="007E1FB2"/>
    <w:rsid w:val="007E3AA8"/>
    <w:rsid w:val="007E65F3"/>
    <w:rsid w:val="008139F0"/>
    <w:rsid w:val="00820C44"/>
    <w:rsid w:val="00820FF1"/>
    <w:rsid w:val="0082211E"/>
    <w:rsid w:val="008259C9"/>
    <w:rsid w:val="008267ED"/>
    <w:rsid w:val="00832584"/>
    <w:rsid w:val="008327B7"/>
    <w:rsid w:val="00834119"/>
    <w:rsid w:val="00834E4A"/>
    <w:rsid w:val="00835E3C"/>
    <w:rsid w:val="00856583"/>
    <w:rsid w:val="00863A4A"/>
    <w:rsid w:val="0087009E"/>
    <w:rsid w:val="00873893"/>
    <w:rsid w:val="00877312"/>
    <w:rsid w:val="00880FBA"/>
    <w:rsid w:val="008933DE"/>
    <w:rsid w:val="008B6C4C"/>
    <w:rsid w:val="008C170A"/>
    <w:rsid w:val="008C391D"/>
    <w:rsid w:val="008D253C"/>
    <w:rsid w:val="008D46A0"/>
    <w:rsid w:val="008D699E"/>
    <w:rsid w:val="008F2C1C"/>
    <w:rsid w:val="00902B04"/>
    <w:rsid w:val="00903C7F"/>
    <w:rsid w:val="00910F08"/>
    <w:rsid w:val="009249DB"/>
    <w:rsid w:val="00925B4F"/>
    <w:rsid w:val="00936D44"/>
    <w:rsid w:val="00942C0E"/>
    <w:rsid w:val="0094420B"/>
    <w:rsid w:val="009449A0"/>
    <w:rsid w:val="009449CD"/>
    <w:rsid w:val="009506F7"/>
    <w:rsid w:val="00952D93"/>
    <w:rsid w:val="00954BDB"/>
    <w:rsid w:val="00964AC1"/>
    <w:rsid w:val="0097264D"/>
    <w:rsid w:val="00986438"/>
    <w:rsid w:val="009A6D36"/>
    <w:rsid w:val="009B4B00"/>
    <w:rsid w:val="009C477D"/>
    <w:rsid w:val="009D0832"/>
    <w:rsid w:val="009E0456"/>
    <w:rsid w:val="009E0B43"/>
    <w:rsid w:val="009E75D7"/>
    <w:rsid w:val="009F6321"/>
    <w:rsid w:val="009F673C"/>
    <w:rsid w:val="00A11B71"/>
    <w:rsid w:val="00A130E1"/>
    <w:rsid w:val="00A13C8C"/>
    <w:rsid w:val="00A30D7E"/>
    <w:rsid w:val="00A41C21"/>
    <w:rsid w:val="00A532AF"/>
    <w:rsid w:val="00A820AC"/>
    <w:rsid w:val="00A8690F"/>
    <w:rsid w:val="00A90220"/>
    <w:rsid w:val="00AA63EC"/>
    <w:rsid w:val="00AB1EA8"/>
    <w:rsid w:val="00AB464E"/>
    <w:rsid w:val="00AD6873"/>
    <w:rsid w:val="00AE14F4"/>
    <w:rsid w:val="00AE6185"/>
    <w:rsid w:val="00AF3668"/>
    <w:rsid w:val="00B10E00"/>
    <w:rsid w:val="00B14AD2"/>
    <w:rsid w:val="00B17158"/>
    <w:rsid w:val="00B216B3"/>
    <w:rsid w:val="00B2473C"/>
    <w:rsid w:val="00B24B49"/>
    <w:rsid w:val="00B35CEB"/>
    <w:rsid w:val="00B45155"/>
    <w:rsid w:val="00B51906"/>
    <w:rsid w:val="00B5289D"/>
    <w:rsid w:val="00B67602"/>
    <w:rsid w:val="00B70FEE"/>
    <w:rsid w:val="00B72832"/>
    <w:rsid w:val="00B75A64"/>
    <w:rsid w:val="00B85623"/>
    <w:rsid w:val="00B97C3A"/>
    <w:rsid w:val="00BA257A"/>
    <w:rsid w:val="00BB48BF"/>
    <w:rsid w:val="00BC6BC6"/>
    <w:rsid w:val="00BD2D76"/>
    <w:rsid w:val="00C01347"/>
    <w:rsid w:val="00C02573"/>
    <w:rsid w:val="00C33508"/>
    <w:rsid w:val="00C35333"/>
    <w:rsid w:val="00C426B6"/>
    <w:rsid w:val="00C426ED"/>
    <w:rsid w:val="00C5184C"/>
    <w:rsid w:val="00C61B46"/>
    <w:rsid w:val="00C630D4"/>
    <w:rsid w:val="00C823C6"/>
    <w:rsid w:val="00C86150"/>
    <w:rsid w:val="00C91463"/>
    <w:rsid w:val="00C95C3F"/>
    <w:rsid w:val="00C97238"/>
    <w:rsid w:val="00CA09D0"/>
    <w:rsid w:val="00CA472F"/>
    <w:rsid w:val="00CA61F9"/>
    <w:rsid w:val="00CC3BAF"/>
    <w:rsid w:val="00CD2223"/>
    <w:rsid w:val="00CD66E4"/>
    <w:rsid w:val="00CE1A80"/>
    <w:rsid w:val="00CE2200"/>
    <w:rsid w:val="00CE5345"/>
    <w:rsid w:val="00CF39A3"/>
    <w:rsid w:val="00CF5F8B"/>
    <w:rsid w:val="00D03583"/>
    <w:rsid w:val="00D052A6"/>
    <w:rsid w:val="00D144EA"/>
    <w:rsid w:val="00D152DA"/>
    <w:rsid w:val="00D31AF9"/>
    <w:rsid w:val="00D3491B"/>
    <w:rsid w:val="00D51BC0"/>
    <w:rsid w:val="00D52D46"/>
    <w:rsid w:val="00D602B1"/>
    <w:rsid w:val="00D61919"/>
    <w:rsid w:val="00D8200D"/>
    <w:rsid w:val="00D83FA3"/>
    <w:rsid w:val="00D8618D"/>
    <w:rsid w:val="00D86489"/>
    <w:rsid w:val="00D94064"/>
    <w:rsid w:val="00D95550"/>
    <w:rsid w:val="00D966F2"/>
    <w:rsid w:val="00DA612A"/>
    <w:rsid w:val="00DA6E62"/>
    <w:rsid w:val="00DB08E2"/>
    <w:rsid w:val="00DB22AB"/>
    <w:rsid w:val="00DB284B"/>
    <w:rsid w:val="00DB35E1"/>
    <w:rsid w:val="00DB3F09"/>
    <w:rsid w:val="00DB7C3E"/>
    <w:rsid w:val="00DB7F83"/>
    <w:rsid w:val="00DC76E5"/>
    <w:rsid w:val="00DD23CC"/>
    <w:rsid w:val="00DD787F"/>
    <w:rsid w:val="00DE01B5"/>
    <w:rsid w:val="00E021CC"/>
    <w:rsid w:val="00E13355"/>
    <w:rsid w:val="00E210FB"/>
    <w:rsid w:val="00E22C8D"/>
    <w:rsid w:val="00E238ED"/>
    <w:rsid w:val="00E31CB5"/>
    <w:rsid w:val="00E34998"/>
    <w:rsid w:val="00E5739E"/>
    <w:rsid w:val="00E57C2A"/>
    <w:rsid w:val="00E619CC"/>
    <w:rsid w:val="00E65E1A"/>
    <w:rsid w:val="00E6634D"/>
    <w:rsid w:val="00E754BD"/>
    <w:rsid w:val="00E75F78"/>
    <w:rsid w:val="00E8797D"/>
    <w:rsid w:val="00E92DAD"/>
    <w:rsid w:val="00EA59BF"/>
    <w:rsid w:val="00EA6267"/>
    <w:rsid w:val="00EB0065"/>
    <w:rsid w:val="00EC6633"/>
    <w:rsid w:val="00ED3DA6"/>
    <w:rsid w:val="00ED52F0"/>
    <w:rsid w:val="00F00649"/>
    <w:rsid w:val="00F02B5D"/>
    <w:rsid w:val="00F1027F"/>
    <w:rsid w:val="00F2031F"/>
    <w:rsid w:val="00F35E27"/>
    <w:rsid w:val="00F4123D"/>
    <w:rsid w:val="00F53029"/>
    <w:rsid w:val="00F531A8"/>
    <w:rsid w:val="00F5555F"/>
    <w:rsid w:val="00F55997"/>
    <w:rsid w:val="00F801D7"/>
    <w:rsid w:val="00F80F86"/>
    <w:rsid w:val="00F87FE8"/>
    <w:rsid w:val="00F91AAC"/>
    <w:rsid w:val="00FA5CC3"/>
    <w:rsid w:val="00FA6C56"/>
    <w:rsid w:val="00FB7557"/>
    <w:rsid w:val="00FC3EDB"/>
    <w:rsid w:val="00FE6903"/>
    <w:rsid w:val="00FE696C"/>
    <w:rsid w:val="00FF7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5A7"/>
    <w:pPr>
      <w:ind w:left="720"/>
      <w:contextualSpacing/>
    </w:pPr>
  </w:style>
  <w:style w:type="paragraph" w:styleId="Header">
    <w:name w:val="header"/>
    <w:basedOn w:val="Normal"/>
    <w:link w:val="HeaderChar"/>
    <w:uiPriority w:val="99"/>
    <w:unhideWhenUsed/>
    <w:rsid w:val="00291858"/>
    <w:pPr>
      <w:tabs>
        <w:tab w:val="center" w:pos="4680"/>
        <w:tab w:val="right" w:pos="9360"/>
      </w:tabs>
    </w:pPr>
  </w:style>
  <w:style w:type="character" w:customStyle="1" w:styleId="HeaderChar">
    <w:name w:val="Header Char"/>
    <w:basedOn w:val="DefaultParagraphFont"/>
    <w:link w:val="Header"/>
    <w:uiPriority w:val="99"/>
    <w:rsid w:val="002918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858"/>
    <w:pPr>
      <w:tabs>
        <w:tab w:val="center" w:pos="4680"/>
        <w:tab w:val="right" w:pos="9360"/>
      </w:tabs>
    </w:pPr>
  </w:style>
  <w:style w:type="character" w:customStyle="1" w:styleId="FooterChar">
    <w:name w:val="Footer Char"/>
    <w:basedOn w:val="DefaultParagraphFont"/>
    <w:link w:val="Footer"/>
    <w:uiPriority w:val="99"/>
    <w:rsid w:val="002918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AA8"/>
    <w:rPr>
      <w:rFonts w:ascii="Tahoma" w:hAnsi="Tahoma" w:cs="Tahoma"/>
      <w:sz w:val="16"/>
      <w:szCs w:val="16"/>
    </w:rPr>
  </w:style>
  <w:style w:type="character" w:customStyle="1" w:styleId="BalloonTextChar">
    <w:name w:val="Balloon Text Char"/>
    <w:basedOn w:val="DefaultParagraphFont"/>
    <w:link w:val="BalloonText"/>
    <w:uiPriority w:val="99"/>
    <w:semiHidden/>
    <w:rsid w:val="007E3AA8"/>
    <w:rPr>
      <w:rFonts w:ascii="Tahoma" w:eastAsia="Times New Roman" w:hAnsi="Tahoma" w:cs="Tahoma"/>
      <w:sz w:val="16"/>
      <w:szCs w:val="16"/>
    </w:rPr>
  </w:style>
  <w:style w:type="character" w:styleId="Hyperlink">
    <w:name w:val="Hyperlink"/>
    <w:basedOn w:val="DefaultParagraphFont"/>
    <w:uiPriority w:val="99"/>
    <w:unhideWhenUsed/>
    <w:rsid w:val="00DC76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5A7"/>
    <w:pPr>
      <w:ind w:left="720"/>
      <w:contextualSpacing/>
    </w:pPr>
  </w:style>
  <w:style w:type="paragraph" w:styleId="Header">
    <w:name w:val="header"/>
    <w:basedOn w:val="Normal"/>
    <w:link w:val="HeaderChar"/>
    <w:uiPriority w:val="99"/>
    <w:unhideWhenUsed/>
    <w:rsid w:val="00291858"/>
    <w:pPr>
      <w:tabs>
        <w:tab w:val="center" w:pos="4680"/>
        <w:tab w:val="right" w:pos="9360"/>
      </w:tabs>
    </w:pPr>
  </w:style>
  <w:style w:type="character" w:customStyle="1" w:styleId="HeaderChar">
    <w:name w:val="Header Char"/>
    <w:basedOn w:val="DefaultParagraphFont"/>
    <w:link w:val="Header"/>
    <w:uiPriority w:val="99"/>
    <w:rsid w:val="002918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858"/>
    <w:pPr>
      <w:tabs>
        <w:tab w:val="center" w:pos="4680"/>
        <w:tab w:val="right" w:pos="9360"/>
      </w:tabs>
    </w:pPr>
  </w:style>
  <w:style w:type="character" w:customStyle="1" w:styleId="FooterChar">
    <w:name w:val="Footer Char"/>
    <w:basedOn w:val="DefaultParagraphFont"/>
    <w:link w:val="Footer"/>
    <w:uiPriority w:val="99"/>
    <w:rsid w:val="002918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AA8"/>
    <w:rPr>
      <w:rFonts w:ascii="Tahoma" w:hAnsi="Tahoma" w:cs="Tahoma"/>
      <w:sz w:val="16"/>
      <w:szCs w:val="16"/>
    </w:rPr>
  </w:style>
  <w:style w:type="character" w:customStyle="1" w:styleId="BalloonTextChar">
    <w:name w:val="Balloon Text Char"/>
    <w:basedOn w:val="DefaultParagraphFont"/>
    <w:link w:val="BalloonText"/>
    <w:uiPriority w:val="99"/>
    <w:semiHidden/>
    <w:rsid w:val="007E3AA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6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Mary Ann</dc:creator>
  <cp:keywords/>
  <dc:description/>
  <cp:lastModifiedBy>Knee</cp:lastModifiedBy>
  <cp:revision>6</cp:revision>
  <cp:lastPrinted>2013-11-06T17:47:00Z</cp:lastPrinted>
  <dcterms:created xsi:type="dcterms:W3CDTF">2013-11-06T23:05:00Z</dcterms:created>
  <dcterms:modified xsi:type="dcterms:W3CDTF">2013-11-06T23:30:00Z</dcterms:modified>
</cp:coreProperties>
</file>