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C10" w:rsidRDefault="00997C10" w:rsidP="00997C10">
      <w:pPr>
        <w:jc w:val="center"/>
      </w:pPr>
      <w:r>
        <w:t>BEFORE THE PUBLIC SERVICE COMMISSION</w:t>
      </w:r>
    </w:p>
    <w:p w:rsidR="00997C10" w:rsidRDefault="00997C10" w:rsidP="00997C10">
      <w:pPr>
        <w:jc w:val="center"/>
      </w:pPr>
      <w:r>
        <w:t>OF THE STATE OF MISSOURI</w:t>
      </w:r>
    </w:p>
    <w:p w:rsidR="00997C10" w:rsidRDefault="00997C10" w:rsidP="00997C10">
      <w:r>
        <w:t>CHARLES HARTER,</w:t>
      </w:r>
      <w:r>
        <w:tab/>
      </w:r>
      <w:r>
        <w:tab/>
      </w:r>
      <w:r>
        <w:tab/>
      </w:r>
      <w:r>
        <w:tab/>
        <w:t xml:space="preserve">           )</w:t>
      </w:r>
    </w:p>
    <w:p w:rsidR="00997C10" w:rsidRDefault="00997C10" w:rsidP="00997C10">
      <w:r>
        <w:tab/>
        <w:t>COMPLAINANT</w:t>
      </w:r>
      <w:r>
        <w:tab/>
      </w:r>
      <w:r>
        <w:tab/>
      </w:r>
      <w:r>
        <w:tab/>
      </w:r>
      <w:r>
        <w:tab/>
        <w:t xml:space="preserve">           )</w:t>
      </w:r>
    </w:p>
    <w:p w:rsidR="004C2C54" w:rsidRPr="004C2C54" w:rsidRDefault="004C2C54" w:rsidP="00997C10">
      <w:pPr>
        <w:rPr>
          <w:color w:val="1D2228"/>
          <w:shd w:val="clear" w:color="auto" w:fill="FFFFFF"/>
        </w:rPr>
      </w:pPr>
      <w:r>
        <w:rPr>
          <w:rFonts w:ascii="Arial" w:hAnsi="Arial" w:cs="Arial"/>
          <w:b/>
          <w:bCs/>
          <w:color w:val="1D2228"/>
          <w:shd w:val="clear" w:color="auto" w:fill="FFFFFF"/>
        </w:rPr>
        <w:t> </w:t>
      </w:r>
      <w:r w:rsidRPr="004C2C54">
        <w:rPr>
          <w:color w:val="1D2228"/>
          <w:shd w:val="clear" w:color="auto" w:fill="FFFFFF"/>
        </w:rPr>
        <w:t xml:space="preserve">In the Matter of a Proposed Amendment to </w:t>
      </w:r>
      <w:r w:rsidR="00C20AA7">
        <w:rPr>
          <w:color w:val="1D2228"/>
          <w:shd w:val="clear" w:color="auto" w:fill="FFFFFF"/>
        </w:rPr>
        <w:tab/>
      </w:r>
      <w:r w:rsidR="00C20AA7">
        <w:rPr>
          <w:color w:val="1D2228"/>
          <w:shd w:val="clear" w:color="auto" w:fill="FFFFFF"/>
        </w:rPr>
        <w:tab/>
      </w:r>
      <w:proofErr w:type="gramStart"/>
      <w:r w:rsidR="00C20AA7">
        <w:rPr>
          <w:color w:val="1D2228"/>
          <w:shd w:val="clear" w:color="auto" w:fill="FFFFFF"/>
        </w:rPr>
        <w:t>)</w:t>
      </w:r>
      <w:r w:rsidR="00C20AA7" w:rsidRPr="00C20AA7">
        <w:rPr>
          <w:rFonts w:ascii="Arial" w:hAnsi="Arial" w:cs="Arial"/>
          <w:b/>
          <w:bCs/>
          <w:color w:val="1D2228"/>
          <w:shd w:val="clear" w:color="auto" w:fill="FFFFFF"/>
        </w:rPr>
        <w:t xml:space="preserve"> </w:t>
      </w:r>
      <w:r w:rsidR="00C20AA7">
        <w:rPr>
          <w:rFonts w:ascii="Arial" w:hAnsi="Arial" w:cs="Arial"/>
          <w:b/>
          <w:bCs/>
          <w:color w:val="1D2228"/>
          <w:shd w:val="clear" w:color="auto" w:fill="FFFFFF"/>
        </w:rPr>
        <w:t> </w:t>
      </w:r>
      <w:r w:rsidR="00C20AA7" w:rsidRPr="00C20AA7">
        <w:rPr>
          <w:color w:val="1D2228"/>
          <w:shd w:val="clear" w:color="auto" w:fill="FFFFFF"/>
        </w:rPr>
        <w:t>AX</w:t>
      </w:r>
      <w:proofErr w:type="gramEnd"/>
      <w:r w:rsidR="00C20AA7" w:rsidRPr="00C20AA7">
        <w:rPr>
          <w:color w:val="1D2228"/>
          <w:shd w:val="clear" w:color="auto" w:fill="FFFFFF"/>
        </w:rPr>
        <w:t>-2023-0287</w:t>
      </w:r>
    </w:p>
    <w:p w:rsidR="004C2C54" w:rsidRPr="004C2C54" w:rsidRDefault="004C2C54" w:rsidP="00997C10">
      <w:pPr>
        <w:rPr>
          <w:color w:val="1D2228"/>
          <w:shd w:val="clear" w:color="auto" w:fill="FFFFFF"/>
        </w:rPr>
      </w:pPr>
      <w:r w:rsidRPr="004C2C54">
        <w:rPr>
          <w:color w:val="1D2228"/>
          <w:shd w:val="clear" w:color="auto" w:fill="FFFFFF"/>
        </w:rPr>
        <w:t xml:space="preserve">Commission Rule 20 CSR 4240-13.050 </w:t>
      </w:r>
    </w:p>
    <w:p w:rsidR="006A76E2" w:rsidRDefault="004C2C54" w:rsidP="00997C10">
      <w:r w:rsidRPr="004C2C54">
        <w:rPr>
          <w:color w:val="1D2228"/>
          <w:shd w:val="clear" w:color="auto" w:fill="FFFFFF"/>
        </w:rPr>
        <w:t>Regarding Discontinuance of Service</w:t>
      </w:r>
      <w:r w:rsidR="006A76E2" w:rsidRPr="004C2C54">
        <w:tab/>
      </w:r>
      <w:r w:rsidR="006A76E2">
        <w:tab/>
        <w:t>)</w:t>
      </w:r>
    </w:p>
    <w:p w:rsidR="00B42707" w:rsidRDefault="00B42707" w:rsidP="00997C10"/>
    <w:p w:rsidR="004C2C54" w:rsidRDefault="005214A8" w:rsidP="00997C10">
      <w:pPr>
        <w:jc w:val="center"/>
      </w:pPr>
      <w:r>
        <w:t>RESPONSE TO STAFF MOTION FOR EXTENSION OF TIME</w:t>
      </w:r>
    </w:p>
    <w:p w:rsidR="005214A8" w:rsidRDefault="005214A8" w:rsidP="005214A8"/>
    <w:p w:rsidR="00B42707" w:rsidRDefault="00B42707" w:rsidP="00B42707">
      <w:pPr>
        <w:spacing w:line="480" w:lineRule="auto"/>
      </w:pPr>
      <w:r>
        <w:tab/>
        <w:t>COMES NOW petitioner Charles Harter and in response to the sta</w:t>
      </w:r>
      <w:r w:rsidR="006D5F86">
        <w:t xml:space="preserve">ff Motion for Extension of Time, agrees with staff and </w:t>
      </w:r>
      <w:r>
        <w:t>states as follows:</w:t>
      </w:r>
    </w:p>
    <w:p w:rsidR="00B42707" w:rsidRDefault="00B42707" w:rsidP="00B42707">
      <w:pPr>
        <w:pStyle w:val="ListParagraph"/>
        <w:numPr>
          <w:ilvl w:val="0"/>
          <w:numId w:val="6"/>
        </w:numPr>
        <w:spacing w:line="480" w:lineRule="auto"/>
      </w:pPr>
      <w:r>
        <w:t>Any data received from the utilities will be incomplete to examine the proposed amendment to rule without data from the United States Postal Service (USPS), which exclusively controls its own postmark, which is the sole concern of the proposed amendment.</w:t>
      </w:r>
    </w:p>
    <w:p w:rsidR="00B42707" w:rsidRDefault="00B42707" w:rsidP="00B42707">
      <w:pPr>
        <w:pStyle w:val="ListParagraph"/>
        <w:numPr>
          <w:ilvl w:val="0"/>
          <w:numId w:val="6"/>
        </w:numPr>
        <w:spacing w:line="480" w:lineRule="auto"/>
      </w:pPr>
      <w:r>
        <w:t>Petitioner  was unable to obtain data from the USPS due to lack of financial resources and federal regulations which hold as follows;</w:t>
      </w:r>
    </w:p>
    <w:p w:rsidR="005D2874" w:rsidRDefault="00B42707" w:rsidP="005D2874">
      <w:pPr>
        <w:pStyle w:val="ListParagraph"/>
        <w:numPr>
          <w:ilvl w:val="0"/>
          <w:numId w:val="6"/>
        </w:numPr>
        <w:spacing w:line="480" w:lineRule="auto"/>
      </w:pPr>
      <w:r>
        <w:t xml:space="preserve">39 CFR 265.12 </w:t>
      </w:r>
      <w:r w:rsidR="005D2874">
        <w:t xml:space="preserve">(g) (1) (1) The Postal Service may charge fees, not to exceed actual costs, to private litigants seeking testimony or records by request or demand. (3) </w:t>
      </w:r>
      <w:proofErr w:type="gramStart"/>
      <w:r w:rsidR="005D2874">
        <w:t>costs</w:t>
      </w:r>
      <w:proofErr w:type="gramEnd"/>
      <w:r w:rsidR="005D2874">
        <w:t xml:space="preserve"> may be estimated and collected before testimony is given.</w:t>
      </w:r>
    </w:p>
    <w:p w:rsidR="003557BC" w:rsidRDefault="005D2874" w:rsidP="003557BC">
      <w:pPr>
        <w:pStyle w:val="ListParagraph"/>
        <w:numPr>
          <w:ilvl w:val="0"/>
          <w:numId w:val="6"/>
        </w:numPr>
        <w:spacing w:line="480" w:lineRule="auto"/>
      </w:pPr>
      <w:r>
        <w:lastRenderedPageBreak/>
        <w:t xml:space="preserve">Staff may need an extension of time to make arrangements as required by regulations 39 CFR 265.12 </w:t>
      </w:r>
      <w:r w:rsidR="003557BC">
        <w:t>(d)</w:t>
      </w:r>
      <w:r w:rsidR="006D5F86">
        <w:t>”</w:t>
      </w:r>
      <w:r w:rsidR="003557BC">
        <w:t xml:space="preserve"> Procedures followed in response to a demand for testimony or records. (1) After an employee receives a demand for testimony or records, the employee shall immediately notify the General Counsel or Chief Field Counsel and request instructions</w:t>
      </w:r>
      <w:r w:rsidR="006D5F86">
        <w:t>”</w:t>
      </w:r>
      <w:r w:rsidR="003557BC">
        <w:t xml:space="preserve">  and by </w:t>
      </w:r>
      <w:r>
        <w:t xml:space="preserve">(d)(4) </w:t>
      </w:r>
      <w:r w:rsidR="006D5F86">
        <w:t>“</w:t>
      </w:r>
      <w:r>
        <w:t>The General Counsel may establish conditions under which the employee may testify. If the General Counsel authorizes the testimony of an employee, the party seeking testimony shall make arrangements for the taking of testimony by those methods that, in the General Counsel’s view, will least disrupt the employee’s official duties.</w:t>
      </w:r>
      <w:r w:rsidR="006D5F86">
        <w:t>”</w:t>
      </w:r>
    </w:p>
    <w:p w:rsidR="003557BC" w:rsidRPr="003557BC" w:rsidRDefault="003557BC" w:rsidP="003557BC">
      <w:pPr>
        <w:pStyle w:val="ListParagraph"/>
        <w:numPr>
          <w:ilvl w:val="0"/>
          <w:numId w:val="6"/>
        </w:numPr>
        <w:spacing w:line="480" w:lineRule="auto"/>
      </w:pPr>
      <w:r w:rsidRPr="003557BC">
        <w:t xml:space="preserve">Further regulations can be found at 39 CFR 230.10 </w:t>
      </w:r>
      <w:r>
        <w:t>“</w:t>
      </w:r>
      <w:r w:rsidRPr="003557BC">
        <w:rPr>
          <w:rStyle w:val="enumxml"/>
          <w:b/>
          <w:bCs/>
          <w:color w:val="333333"/>
        </w:rPr>
        <w:t>(1)</w:t>
      </w:r>
      <w:r w:rsidRPr="003557BC">
        <w:rPr>
          <w:color w:val="333333"/>
        </w:rPr>
        <w:t> </w:t>
      </w:r>
      <w:proofErr w:type="gramStart"/>
      <w:r w:rsidRPr="003557BC">
        <w:rPr>
          <w:color w:val="333333"/>
        </w:rPr>
        <w:t>This</w:t>
      </w:r>
      <w:proofErr w:type="gramEnd"/>
      <w:r w:rsidRPr="003557BC">
        <w:rPr>
          <w:color w:val="333333"/>
        </w:rPr>
        <w:t xml:space="preserve"> section sets forth the </w:t>
      </w:r>
      <w:proofErr w:type="spellStart"/>
      <w:r w:rsidRPr="003557BC">
        <w:rPr>
          <w:rStyle w:val="et03"/>
          <w:b/>
          <w:bCs/>
          <w:i/>
          <w:iCs/>
          <w:color w:val="333333"/>
        </w:rPr>
        <w:t>Touhy</w:t>
      </w:r>
      <w:proofErr w:type="spellEnd"/>
      <w:r w:rsidRPr="003557BC">
        <w:rPr>
          <w:color w:val="333333"/>
        </w:rPr>
        <w:t> regulations of the U.S. </w:t>
      </w:r>
      <w:hyperlink r:id="rId7" w:history="1">
        <w:r w:rsidRPr="003557BC">
          <w:rPr>
            <w:rStyle w:val="Hyperlink"/>
            <w:color w:val="001C72"/>
          </w:rPr>
          <w:t>Postal Service</w:t>
        </w:r>
      </w:hyperlink>
      <w:r w:rsidRPr="003557BC">
        <w:rPr>
          <w:color w:val="333333"/>
        </w:rPr>
        <w:t> Office of Inspector General. It applies to situations where an </w:t>
      </w:r>
      <w:hyperlink r:id="rId8" w:history="1">
        <w:r w:rsidRPr="003557BC">
          <w:rPr>
            <w:rStyle w:val="Hyperlink"/>
            <w:color w:val="001C72"/>
          </w:rPr>
          <w:t>employee</w:t>
        </w:r>
      </w:hyperlink>
      <w:r w:rsidRPr="003557BC">
        <w:rPr>
          <w:color w:val="333333"/>
        </w:rPr>
        <w:t> of the Office of Inspector General has been summoned, subpoenaed, or given a court order to produce </w:t>
      </w:r>
      <w:hyperlink r:id="rId9" w:history="1">
        <w:r w:rsidRPr="003557BC">
          <w:rPr>
            <w:rStyle w:val="Hyperlink"/>
            <w:color w:val="001C72"/>
          </w:rPr>
          <w:t>documents</w:t>
        </w:r>
      </w:hyperlink>
      <w:r w:rsidRPr="003557BC">
        <w:rPr>
          <w:color w:val="333333"/>
        </w:rPr>
        <w:t> or provide testimony in connection with any Federal, State, local court, administrative, or legislative proceeding.</w:t>
      </w:r>
      <w:r>
        <w:rPr>
          <w:color w:val="333333"/>
        </w:rPr>
        <w:t xml:space="preserve">  </w:t>
      </w:r>
      <w:r w:rsidRPr="003557BC">
        <w:rPr>
          <w:rStyle w:val="enumxml"/>
          <w:b/>
          <w:bCs/>
          <w:color w:val="333333"/>
        </w:rPr>
        <w:t>(2)</w:t>
      </w:r>
      <w:r w:rsidRPr="003557BC">
        <w:rPr>
          <w:color w:val="333333"/>
        </w:rPr>
        <w:t> This section does not apply to:</w:t>
      </w:r>
      <w:r>
        <w:rPr>
          <w:color w:val="333333"/>
        </w:rPr>
        <w:t xml:space="preserve"> </w:t>
      </w:r>
      <w:r w:rsidRPr="003557BC">
        <w:rPr>
          <w:rStyle w:val="enumxml"/>
          <w:b/>
          <w:bCs/>
          <w:color w:val="333333"/>
        </w:rPr>
        <w:t>(</w:t>
      </w:r>
      <w:proofErr w:type="spellStart"/>
      <w:r w:rsidRPr="003557BC">
        <w:rPr>
          <w:rStyle w:val="enumxml"/>
          <w:b/>
          <w:bCs/>
          <w:color w:val="333333"/>
        </w:rPr>
        <w:t>i</w:t>
      </w:r>
      <w:proofErr w:type="spellEnd"/>
      <w:r w:rsidRPr="003557BC">
        <w:rPr>
          <w:rStyle w:val="enumxml"/>
          <w:b/>
          <w:bCs/>
          <w:color w:val="333333"/>
        </w:rPr>
        <w:t>)</w:t>
      </w:r>
      <w:r w:rsidRPr="003557BC">
        <w:rPr>
          <w:color w:val="333333"/>
        </w:rPr>
        <w:t> Proceedings where the United States, the </w:t>
      </w:r>
      <w:hyperlink r:id="rId10" w:history="1">
        <w:r w:rsidRPr="003557BC">
          <w:rPr>
            <w:rStyle w:val="Hyperlink"/>
            <w:color w:val="001C72"/>
          </w:rPr>
          <w:t>Postal Service</w:t>
        </w:r>
      </w:hyperlink>
      <w:r w:rsidRPr="003557BC">
        <w:rPr>
          <w:color w:val="333333"/>
        </w:rPr>
        <w:t>, or any other Federal agency is named as a party;</w:t>
      </w:r>
      <w:r>
        <w:rPr>
          <w:color w:val="333333"/>
        </w:rPr>
        <w:t>”</w:t>
      </w:r>
    </w:p>
    <w:p w:rsidR="003557BC" w:rsidRPr="003557BC" w:rsidRDefault="003557BC" w:rsidP="003557BC">
      <w:pPr>
        <w:pStyle w:val="ListParagraph"/>
        <w:numPr>
          <w:ilvl w:val="0"/>
          <w:numId w:val="6"/>
        </w:numPr>
        <w:spacing w:line="480" w:lineRule="auto"/>
      </w:pPr>
      <w:r>
        <w:t>A review of these regulations</w:t>
      </w:r>
      <w:r w:rsidR="006D5F86">
        <w:t xml:space="preserve"> may reveal that an extension of</w:t>
      </w:r>
      <w:r>
        <w:t xml:space="preserve"> time is required to allow staff to conform data requests to federal procedure in a </w:t>
      </w:r>
      <w:r>
        <w:lastRenderedPageBreak/>
        <w:t xml:space="preserve">timely manner to establish </w:t>
      </w:r>
      <w:r w:rsidR="006D5F86">
        <w:t xml:space="preserve">what is and what was the </w:t>
      </w:r>
      <w:r>
        <w:t>protocol</w:t>
      </w:r>
      <w:r w:rsidR="006D5F86">
        <w:t xml:space="preserve"> for USPS postmarks and the history of issuing them  vel non.</w:t>
      </w:r>
    </w:p>
    <w:p w:rsidR="00D11F57" w:rsidRDefault="0070351A" w:rsidP="006D5F86">
      <w:pPr>
        <w:spacing w:line="480" w:lineRule="auto"/>
      </w:pPr>
      <w:r>
        <w:tab/>
        <w:t>WHEREFOR</w:t>
      </w:r>
      <w:r w:rsidR="004E5E43">
        <w:t xml:space="preserve">E complainant prays that </w:t>
      </w:r>
      <w:r w:rsidR="00B249B0">
        <w:t xml:space="preserve">this Honorable Commission </w:t>
      </w:r>
      <w:r w:rsidR="00B42707">
        <w:t>grant the motion for extension of time of the staff to allow staff to explore data requests both from utilities and from the United States Postal Service</w:t>
      </w:r>
      <w:r w:rsidR="00FD293A">
        <w:t xml:space="preserve"> and for such other and further orders as are proper in the premises.</w:t>
      </w:r>
    </w:p>
    <w:p w:rsidR="00FD293A" w:rsidRDefault="00FD293A" w:rsidP="004E5E43">
      <w:pPr>
        <w:pStyle w:val="ListParagraph"/>
        <w:spacing w:line="480" w:lineRule="auto"/>
      </w:pPr>
      <w:r>
        <w:t>Respectfully submitted</w:t>
      </w:r>
    </w:p>
    <w:p w:rsidR="00D11F57" w:rsidRDefault="00D11F57" w:rsidP="004E5E43"/>
    <w:p w:rsidR="00997C10" w:rsidRDefault="00997C10" w:rsidP="004E5E43">
      <w:r>
        <w:t xml:space="preserve">Charles A. Harter </w:t>
      </w:r>
      <w:proofErr w:type="spellStart"/>
      <w:r>
        <w:t>mbe</w:t>
      </w:r>
      <w:proofErr w:type="spellEnd"/>
      <w:r>
        <w:t xml:space="preserve"> 28059</w:t>
      </w:r>
    </w:p>
    <w:p w:rsidR="00997C10" w:rsidRDefault="00FD293A" w:rsidP="00997C10">
      <w:pPr>
        <w:pStyle w:val="ListParagraph"/>
      </w:pPr>
      <w:r>
        <w:t>Petitioner</w:t>
      </w:r>
      <w:r w:rsidR="00997C10">
        <w:t xml:space="preserve">, Attorney for </w:t>
      </w:r>
      <w:r>
        <w:t>Petitioner</w:t>
      </w:r>
    </w:p>
    <w:p w:rsidR="00997C10" w:rsidRDefault="00C07239" w:rsidP="00997C10">
      <w:pPr>
        <w:pStyle w:val="ListParagraph"/>
      </w:pPr>
      <w:hyperlink r:id="rId11" w:history="1">
        <w:r w:rsidR="00997C10" w:rsidRPr="009703CB">
          <w:rPr>
            <w:rStyle w:val="Hyperlink"/>
          </w:rPr>
          <w:t>harleycharter@sbcglobal.net</w:t>
        </w:r>
      </w:hyperlink>
    </w:p>
    <w:p w:rsidR="007A1850" w:rsidRDefault="00997C10" w:rsidP="00997C10">
      <w:pPr>
        <w:pStyle w:val="ListParagraph"/>
      </w:pPr>
      <w:r>
        <w:t>314-821-1334</w:t>
      </w:r>
    </w:p>
    <w:p w:rsidR="00D11F57" w:rsidRDefault="00D11F57" w:rsidP="00997C10">
      <w:pPr>
        <w:pStyle w:val="ListParagraph"/>
      </w:pPr>
    </w:p>
    <w:p w:rsidR="00D11F57" w:rsidRDefault="00D11F57" w:rsidP="00997C10">
      <w:pPr>
        <w:pStyle w:val="ListParagraph"/>
      </w:pPr>
    </w:p>
    <w:sectPr w:rsidR="00D11F57" w:rsidSect="00B162D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F75" w:rsidRDefault="00614F75" w:rsidP="009903DD">
      <w:pPr>
        <w:spacing w:after="0"/>
      </w:pPr>
      <w:r>
        <w:separator/>
      </w:r>
    </w:p>
  </w:endnote>
  <w:endnote w:type="continuationSeparator" w:id="0">
    <w:p w:rsidR="00614F75" w:rsidRDefault="00614F75" w:rsidP="009903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70657"/>
      <w:docPartObj>
        <w:docPartGallery w:val="Page Numbers (Bottom of Page)"/>
        <w:docPartUnique/>
      </w:docPartObj>
    </w:sdtPr>
    <w:sdtContent>
      <w:p w:rsidR="003557BC" w:rsidRDefault="003557BC">
        <w:pPr>
          <w:pStyle w:val="Footer"/>
        </w:pPr>
        <w:fldSimple w:instr=" PAGE   \* MERGEFORMAT ">
          <w:r w:rsidR="006D5F86">
            <w:rPr>
              <w:noProof/>
            </w:rPr>
            <w:t>3</w:t>
          </w:r>
        </w:fldSimple>
      </w:p>
    </w:sdtContent>
  </w:sdt>
  <w:p w:rsidR="003557BC" w:rsidRDefault="00355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F75" w:rsidRDefault="00614F75" w:rsidP="009903DD">
      <w:pPr>
        <w:spacing w:after="0"/>
      </w:pPr>
      <w:r>
        <w:separator/>
      </w:r>
    </w:p>
  </w:footnote>
  <w:footnote w:type="continuationSeparator" w:id="0">
    <w:p w:rsidR="00614F75" w:rsidRDefault="00614F75" w:rsidP="009903D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142F"/>
    <w:multiLevelType w:val="hybridMultilevel"/>
    <w:tmpl w:val="E8CED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E34C8"/>
    <w:multiLevelType w:val="hybridMultilevel"/>
    <w:tmpl w:val="E4C4D6BC"/>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21225F"/>
    <w:multiLevelType w:val="multilevel"/>
    <w:tmpl w:val="AAFC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B54F67"/>
    <w:multiLevelType w:val="hybridMultilevel"/>
    <w:tmpl w:val="1902A0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744DE"/>
    <w:multiLevelType w:val="hybridMultilevel"/>
    <w:tmpl w:val="C598D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6860E5"/>
    <w:multiLevelType w:val="hybridMultilevel"/>
    <w:tmpl w:val="15B052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7053B59"/>
    <w:multiLevelType w:val="multilevel"/>
    <w:tmpl w:val="F1CE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lvlOverride w:ilvl="0">
      <w:lvl w:ilvl="0">
        <w:numFmt w:val="decimal"/>
        <w:lvlText w:val="%1."/>
        <w:lvlJc w:val="left"/>
      </w:lvl>
    </w:lvlOverride>
  </w:num>
  <w:num w:numId="4">
    <w:abstractNumId w:val="3"/>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46E1"/>
    <w:rsid w:val="00002217"/>
    <w:rsid w:val="0000296A"/>
    <w:rsid w:val="00005FE0"/>
    <w:rsid w:val="00013C06"/>
    <w:rsid w:val="00032C69"/>
    <w:rsid w:val="000336B3"/>
    <w:rsid w:val="0009688D"/>
    <w:rsid w:val="000A2C10"/>
    <w:rsid w:val="000C592C"/>
    <w:rsid w:val="000F0D1F"/>
    <w:rsid w:val="00126626"/>
    <w:rsid w:val="001548F2"/>
    <w:rsid w:val="001578B3"/>
    <w:rsid w:val="00163D2C"/>
    <w:rsid w:val="00186978"/>
    <w:rsid w:val="002027E5"/>
    <w:rsid w:val="00257370"/>
    <w:rsid w:val="00261C78"/>
    <w:rsid w:val="00287257"/>
    <w:rsid w:val="002A4594"/>
    <w:rsid w:val="002B7755"/>
    <w:rsid w:val="002F1BAF"/>
    <w:rsid w:val="003246E1"/>
    <w:rsid w:val="00330E2E"/>
    <w:rsid w:val="00345064"/>
    <w:rsid w:val="00350505"/>
    <w:rsid w:val="003557BC"/>
    <w:rsid w:val="0039280F"/>
    <w:rsid w:val="003B6CA5"/>
    <w:rsid w:val="003C5CC7"/>
    <w:rsid w:val="003E6D85"/>
    <w:rsid w:val="004166AA"/>
    <w:rsid w:val="004466F3"/>
    <w:rsid w:val="00450EFA"/>
    <w:rsid w:val="004610E8"/>
    <w:rsid w:val="004B15CA"/>
    <w:rsid w:val="004C2C54"/>
    <w:rsid w:val="004D29AE"/>
    <w:rsid w:val="004E5E43"/>
    <w:rsid w:val="005214A8"/>
    <w:rsid w:val="005417D8"/>
    <w:rsid w:val="0055491A"/>
    <w:rsid w:val="005D2874"/>
    <w:rsid w:val="005F3203"/>
    <w:rsid w:val="00614F75"/>
    <w:rsid w:val="006338B2"/>
    <w:rsid w:val="0064072B"/>
    <w:rsid w:val="006A76E2"/>
    <w:rsid w:val="006D5F86"/>
    <w:rsid w:val="006E1B67"/>
    <w:rsid w:val="006F6F93"/>
    <w:rsid w:val="007032D2"/>
    <w:rsid w:val="0070351A"/>
    <w:rsid w:val="007239AD"/>
    <w:rsid w:val="00724A35"/>
    <w:rsid w:val="00731391"/>
    <w:rsid w:val="00770F17"/>
    <w:rsid w:val="007A1850"/>
    <w:rsid w:val="007B5D31"/>
    <w:rsid w:val="007C700E"/>
    <w:rsid w:val="008043DB"/>
    <w:rsid w:val="00806EB8"/>
    <w:rsid w:val="008754F7"/>
    <w:rsid w:val="008B0390"/>
    <w:rsid w:val="008C54D0"/>
    <w:rsid w:val="008F0065"/>
    <w:rsid w:val="00912E43"/>
    <w:rsid w:val="00930193"/>
    <w:rsid w:val="009804C4"/>
    <w:rsid w:val="009903DD"/>
    <w:rsid w:val="00997C10"/>
    <w:rsid w:val="00A10369"/>
    <w:rsid w:val="00A42BEF"/>
    <w:rsid w:val="00A6079E"/>
    <w:rsid w:val="00A80275"/>
    <w:rsid w:val="00AD01EB"/>
    <w:rsid w:val="00AD0AFC"/>
    <w:rsid w:val="00AD5A47"/>
    <w:rsid w:val="00B162D6"/>
    <w:rsid w:val="00B249B0"/>
    <w:rsid w:val="00B42707"/>
    <w:rsid w:val="00B76797"/>
    <w:rsid w:val="00B84EE1"/>
    <w:rsid w:val="00BF589D"/>
    <w:rsid w:val="00C07239"/>
    <w:rsid w:val="00C115E8"/>
    <w:rsid w:val="00C20AA7"/>
    <w:rsid w:val="00D11F57"/>
    <w:rsid w:val="00D60BA2"/>
    <w:rsid w:val="00D82399"/>
    <w:rsid w:val="00DA6C51"/>
    <w:rsid w:val="00DB1B00"/>
    <w:rsid w:val="00DE2933"/>
    <w:rsid w:val="00E10B25"/>
    <w:rsid w:val="00E212F4"/>
    <w:rsid w:val="00E6548C"/>
    <w:rsid w:val="00F12429"/>
    <w:rsid w:val="00F62212"/>
    <w:rsid w:val="00F623B2"/>
    <w:rsid w:val="00F73E96"/>
    <w:rsid w:val="00FA59A0"/>
    <w:rsid w:val="00FD2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50"/>
    <w:pPr>
      <w:jc w:val="left"/>
    </w:pPr>
    <w:rPr>
      <w:rFonts w:ascii="Times New Roman" w:hAnsi="Times New Roman" w:cs="Times New Roman"/>
      <w:sz w:val="28"/>
      <w:szCs w:val="28"/>
    </w:rPr>
  </w:style>
  <w:style w:type="paragraph" w:styleId="Heading2">
    <w:name w:val="heading 2"/>
    <w:basedOn w:val="Normal"/>
    <w:link w:val="Heading2Char"/>
    <w:uiPriority w:val="9"/>
    <w:qFormat/>
    <w:rsid w:val="000C592C"/>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0C592C"/>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wlabeldetailsblue">
    <w:name w:val="swlabeldetailsblue"/>
    <w:basedOn w:val="DefaultParagraphFont"/>
    <w:rsid w:val="002B7755"/>
  </w:style>
  <w:style w:type="character" w:styleId="Hyperlink">
    <w:name w:val="Hyperlink"/>
    <w:basedOn w:val="DefaultParagraphFont"/>
    <w:uiPriority w:val="99"/>
    <w:semiHidden/>
    <w:unhideWhenUsed/>
    <w:rsid w:val="002B7755"/>
    <w:rPr>
      <w:color w:val="0000FF"/>
      <w:u w:val="single"/>
    </w:rPr>
  </w:style>
  <w:style w:type="character" w:customStyle="1" w:styleId="swfieldlabel">
    <w:name w:val="swfieldlabel"/>
    <w:basedOn w:val="DefaultParagraphFont"/>
    <w:rsid w:val="002B7755"/>
  </w:style>
  <w:style w:type="character" w:customStyle="1" w:styleId="swlabelwrap">
    <w:name w:val="swlabelwrap"/>
    <w:basedOn w:val="DefaultParagraphFont"/>
    <w:rsid w:val="002B7755"/>
  </w:style>
  <w:style w:type="character" w:customStyle="1" w:styleId="bold">
    <w:name w:val="bold"/>
    <w:basedOn w:val="DefaultParagraphFont"/>
    <w:rsid w:val="00032C69"/>
  </w:style>
  <w:style w:type="paragraph" w:customStyle="1" w:styleId="norm">
    <w:name w:val="norm"/>
    <w:basedOn w:val="Normal"/>
    <w:rsid w:val="00032C69"/>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E212F4"/>
    <w:pPr>
      <w:ind w:left="720"/>
      <w:contextualSpacing/>
    </w:pPr>
  </w:style>
  <w:style w:type="character" w:customStyle="1" w:styleId="Heading2Char">
    <w:name w:val="Heading 2 Char"/>
    <w:basedOn w:val="DefaultParagraphFont"/>
    <w:link w:val="Heading2"/>
    <w:uiPriority w:val="9"/>
    <w:rsid w:val="000C59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592C"/>
    <w:rPr>
      <w:rFonts w:ascii="Times New Roman" w:eastAsia="Times New Roman" w:hAnsi="Times New Roman" w:cs="Times New Roman"/>
      <w:b/>
      <w:bCs/>
      <w:sz w:val="27"/>
      <w:szCs w:val="27"/>
    </w:rPr>
  </w:style>
  <w:style w:type="character" w:customStyle="1" w:styleId="wprm-recipe-details-label">
    <w:name w:val="wprm-recipe-details-label"/>
    <w:basedOn w:val="DefaultParagraphFont"/>
    <w:rsid w:val="000C592C"/>
  </w:style>
  <w:style w:type="character" w:customStyle="1" w:styleId="wprm-recipe-course">
    <w:name w:val="wprm-recipe-course"/>
    <w:basedOn w:val="DefaultParagraphFont"/>
    <w:rsid w:val="000C592C"/>
  </w:style>
  <w:style w:type="character" w:customStyle="1" w:styleId="wprm-recipe-cuisine">
    <w:name w:val="wprm-recipe-cuisine"/>
    <w:basedOn w:val="DefaultParagraphFont"/>
    <w:rsid w:val="000C592C"/>
  </w:style>
  <w:style w:type="character" w:customStyle="1" w:styleId="wprm-recipe-keyword">
    <w:name w:val="wprm-recipe-keyword"/>
    <w:basedOn w:val="DefaultParagraphFont"/>
    <w:rsid w:val="000C592C"/>
  </w:style>
  <w:style w:type="character" w:customStyle="1" w:styleId="wprm-recipe-time">
    <w:name w:val="wprm-recipe-time"/>
    <w:basedOn w:val="DefaultParagraphFont"/>
    <w:rsid w:val="000C592C"/>
  </w:style>
  <w:style w:type="character" w:customStyle="1" w:styleId="wprm-recipe-details">
    <w:name w:val="wprm-recipe-details"/>
    <w:basedOn w:val="DefaultParagraphFont"/>
    <w:rsid w:val="000C592C"/>
  </w:style>
  <w:style w:type="character" w:customStyle="1" w:styleId="wprm-recipe-details-unit">
    <w:name w:val="wprm-recipe-details-unit"/>
    <w:basedOn w:val="DefaultParagraphFont"/>
    <w:rsid w:val="000C592C"/>
  </w:style>
  <w:style w:type="character" w:customStyle="1" w:styleId="wprm-recipe-servings-with-unit">
    <w:name w:val="wprm-recipe-servings-with-unit"/>
    <w:basedOn w:val="DefaultParagraphFont"/>
    <w:rsid w:val="000C592C"/>
  </w:style>
  <w:style w:type="character" w:customStyle="1" w:styleId="wprm-recipe-servings">
    <w:name w:val="wprm-recipe-servings"/>
    <w:basedOn w:val="DefaultParagraphFont"/>
    <w:rsid w:val="000C592C"/>
  </w:style>
  <w:style w:type="character" w:customStyle="1" w:styleId="wprm-recipe-servings-unit">
    <w:name w:val="wprm-recipe-servings-unit"/>
    <w:basedOn w:val="DefaultParagraphFont"/>
    <w:rsid w:val="000C592C"/>
  </w:style>
  <w:style w:type="character" w:customStyle="1" w:styleId="wprm-recipe-ingredient-amount">
    <w:name w:val="wprm-recipe-ingredient-amount"/>
    <w:basedOn w:val="DefaultParagraphFont"/>
    <w:rsid w:val="000C592C"/>
  </w:style>
  <w:style w:type="character" w:customStyle="1" w:styleId="wprm-recipe-ingredient-unit">
    <w:name w:val="wprm-recipe-ingredient-unit"/>
    <w:basedOn w:val="DefaultParagraphFont"/>
    <w:rsid w:val="000C592C"/>
  </w:style>
  <w:style w:type="character" w:customStyle="1" w:styleId="wprm-recipe-ingredient-name">
    <w:name w:val="wprm-recipe-ingredient-name"/>
    <w:basedOn w:val="DefaultParagraphFont"/>
    <w:rsid w:val="000C592C"/>
  </w:style>
  <w:style w:type="character" w:customStyle="1" w:styleId="wprm-recipe-ingredient-notes">
    <w:name w:val="wprm-recipe-ingredient-notes"/>
    <w:basedOn w:val="DefaultParagraphFont"/>
    <w:rsid w:val="000C592C"/>
  </w:style>
  <w:style w:type="character" w:customStyle="1" w:styleId="wprm-nutrition-label-text-nutrition-label">
    <w:name w:val="wprm-nutrition-label-text-nutrition-label"/>
    <w:basedOn w:val="DefaultParagraphFont"/>
    <w:rsid w:val="000C592C"/>
  </w:style>
  <w:style w:type="character" w:customStyle="1" w:styleId="wprm-nutrition-label-text-nutrition-value">
    <w:name w:val="wprm-nutrition-label-text-nutrition-value"/>
    <w:basedOn w:val="DefaultParagraphFont"/>
    <w:rsid w:val="000C592C"/>
  </w:style>
  <w:style w:type="character" w:customStyle="1" w:styleId="wprm-nutrition-label-text-nutrition-unit">
    <w:name w:val="wprm-nutrition-label-text-nutrition-unit"/>
    <w:basedOn w:val="DefaultParagraphFont"/>
    <w:rsid w:val="000C592C"/>
  </w:style>
  <w:style w:type="paragraph" w:styleId="Header">
    <w:name w:val="header"/>
    <w:basedOn w:val="Normal"/>
    <w:link w:val="HeaderChar"/>
    <w:uiPriority w:val="99"/>
    <w:semiHidden/>
    <w:unhideWhenUsed/>
    <w:rsid w:val="009903DD"/>
    <w:pPr>
      <w:tabs>
        <w:tab w:val="center" w:pos="4680"/>
        <w:tab w:val="right" w:pos="9360"/>
      </w:tabs>
      <w:spacing w:after="0"/>
    </w:pPr>
  </w:style>
  <w:style w:type="character" w:customStyle="1" w:styleId="HeaderChar">
    <w:name w:val="Header Char"/>
    <w:basedOn w:val="DefaultParagraphFont"/>
    <w:link w:val="Header"/>
    <w:uiPriority w:val="99"/>
    <w:semiHidden/>
    <w:rsid w:val="009903DD"/>
    <w:rPr>
      <w:rFonts w:ascii="Times New Roman" w:hAnsi="Times New Roman" w:cs="Times New Roman"/>
      <w:sz w:val="28"/>
      <w:szCs w:val="28"/>
    </w:rPr>
  </w:style>
  <w:style w:type="paragraph" w:styleId="Footer">
    <w:name w:val="footer"/>
    <w:basedOn w:val="Normal"/>
    <w:link w:val="FooterChar"/>
    <w:uiPriority w:val="99"/>
    <w:unhideWhenUsed/>
    <w:rsid w:val="009903DD"/>
    <w:pPr>
      <w:tabs>
        <w:tab w:val="center" w:pos="4680"/>
        <w:tab w:val="right" w:pos="9360"/>
      </w:tabs>
      <w:spacing w:after="0"/>
    </w:pPr>
  </w:style>
  <w:style w:type="character" w:customStyle="1" w:styleId="FooterChar">
    <w:name w:val="Footer Char"/>
    <w:basedOn w:val="DefaultParagraphFont"/>
    <w:link w:val="Footer"/>
    <w:uiPriority w:val="99"/>
    <w:rsid w:val="009903DD"/>
    <w:rPr>
      <w:rFonts w:ascii="Times New Roman" w:hAnsi="Times New Roman" w:cs="Times New Roman"/>
      <w:sz w:val="28"/>
      <w:szCs w:val="28"/>
    </w:rPr>
  </w:style>
  <w:style w:type="paragraph" w:customStyle="1" w:styleId="psection-2">
    <w:name w:val="psection-2"/>
    <w:basedOn w:val="Normal"/>
    <w:rsid w:val="003557BC"/>
    <w:pPr>
      <w:spacing w:before="100" w:beforeAutospacing="1" w:after="100" w:afterAutospacing="1"/>
    </w:pPr>
    <w:rPr>
      <w:rFonts w:eastAsia="Times New Roman"/>
      <w:sz w:val="24"/>
      <w:szCs w:val="24"/>
    </w:rPr>
  </w:style>
  <w:style w:type="character" w:customStyle="1" w:styleId="enumxml">
    <w:name w:val="enumxml"/>
    <w:basedOn w:val="DefaultParagraphFont"/>
    <w:rsid w:val="003557BC"/>
  </w:style>
  <w:style w:type="character" w:customStyle="1" w:styleId="et03">
    <w:name w:val="et03"/>
    <w:basedOn w:val="DefaultParagraphFont"/>
    <w:rsid w:val="003557BC"/>
  </w:style>
  <w:style w:type="paragraph" w:customStyle="1" w:styleId="psection-3">
    <w:name w:val="psection-3"/>
    <w:basedOn w:val="Normal"/>
    <w:rsid w:val="003557BC"/>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257180576">
      <w:bodyDiv w:val="1"/>
      <w:marLeft w:val="0"/>
      <w:marRight w:val="0"/>
      <w:marTop w:val="0"/>
      <w:marBottom w:val="0"/>
      <w:divBdr>
        <w:top w:val="none" w:sz="0" w:space="0" w:color="auto"/>
        <w:left w:val="none" w:sz="0" w:space="0" w:color="auto"/>
        <w:bottom w:val="none" w:sz="0" w:space="0" w:color="auto"/>
        <w:right w:val="none" w:sz="0" w:space="0" w:color="auto"/>
      </w:divBdr>
      <w:divsChild>
        <w:div w:id="1202286066">
          <w:marLeft w:val="0"/>
          <w:marRight w:val="0"/>
          <w:marTop w:val="0"/>
          <w:marBottom w:val="0"/>
          <w:divBdr>
            <w:top w:val="none" w:sz="0" w:space="0" w:color="auto"/>
            <w:left w:val="none" w:sz="0" w:space="0" w:color="auto"/>
            <w:bottom w:val="none" w:sz="0" w:space="0" w:color="auto"/>
            <w:right w:val="none" w:sz="0" w:space="0" w:color="auto"/>
          </w:divBdr>
          <w:divsChild>
            <w:div w:id="1618566330">
              <w:marLeft w:val="0"/>
              <w:marRight w:val="0"/>
              <w:marTop w:val="0"/>
              <w:marBottom w:val="75"/>
              <w:divBdr>
                <w:top w:val="none" w:sz="0" w:space="0" w:color="auto"/>
                <w:left w:val="none" w:sz="0" w:space="0" w:color="auto"/>
                <w:bottom w:val="none" w:sz="0" w:space="0" w:color="auto"/>
                <w:right w:val="none" w:sz="0" w:space="0" w:color="auto"/>
              </w:divBdr>
            </w:div>
            <w:div w:id="1677531772">
              <w:marLeft w:val="0"/>
              <w:marRight w:val="0"/>
              <w:marTop w:val="0"/>
              <w:marBottom w:val="75"/>
              <w:divBdr>
                <w:top w:val="none" w:sz="0" w:space="0" w:color="auto"/>
                <w:left w:val="none" w:sz="0" w:space="0" w:color="auto"/>
                <w:bottom w:val="none" w:sz="0" w:space="0" w:color="auto"/>
                <w:right w:val="none" w:sz="0" w:space="0" w:color="auto"/>
              </w:divBdr>
            </w:div>
            <w:div w:id="369647182">
              <w:marLeft w:val="0"/>
              <w:marRight w:val="0"/>
              <w:marTop w:val="0"/>
              <w:marBottom w:val="75"/>
              <w:divBdr>
                <w:top w:val="none" w:sz="0" w:space="0" w:color="auto"/>
                <w:left w:val="none" w:sz="0" w:space="0" w:color="auto"/>
                <w:bottom w:val="none" w:sz="0" w:space="0" w:color="auto"/>
                <w:right w:val="none" w:sz="0" w:space="0" w:color="auto"/>
              </w:divBdr>
            </w:div>
            <w:div w:id="2070835851">
              <w:marLeft w:val="0"/>
              <w:marRight w:val="0"/>
              <w:marTop w:val="0"/>
              <w:marBottom w:val="75"/>
              <w:divBdr>
                <w:top w:val="none" w:sz="0" w:space="0" w:color="auto"/>
                <w:left w:val="none" w:sz="0" w:space="0" w:color="auto"/>
                <w:bottom w:val="none" w:sz="0" w:space="0" w:color="auto"/>
                <w:right w:val="none" w:sz="0" w:space="0" w:color="auto"/>
              </w:divBdr>
            </w:div>
            <w:div w:id="1952979504">
              <w:marLeft w:val="0"/>
              <w:marRight w:val="0"/>
              <w:marTop w:val="0"/>
              <w:marBottom w:val="75"/>
              <w:divBdr>
                <w:top w:val="none" w:sz="0" w:space="0" w:color="auto"/>
                <w:left w:val="none" w:sz="0" w:space="0" w:color="auto"/>
                <w:bottom w:val="none" w:sz="0" w:space="0" w:color="auto"/>
                <w:right w:val="none" w:sz="0" w:space="0" w:color="auto"/>
              </w:divBdr>
            </w:div>
            <w:div w:id="9190207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1383762">
      <w:bodyDiv w:val="1"/>
      <w:marLeft w:val="0"/>
      <w:marRight w:val="0"/>
      <w:marTop w:val="0"/>
      <w:marBottom w:val="0"/>
      <w:divBdr>
        <w:top w:val="none" w:sz="0" w:space="0" w:color="auto"/>
        <w:left w:val="none" w:sz="0" w:space="0" w:color="auto"/>
        <w:bottom w:val="none" w:sz="0" w:space="0" w:color="auto"/>
        <w:right w:val="none" w:sz="0" w:space="0" w:color="auto"/>
      </w:divBdr>
    </w:div>
    <w:div w:id="702751573">
      <w:bodyDiv w:val="1"/>
      <w:marLeft w:val="0"/>
      <w:marRight w:val="0"/>
      <w:marTop w:val="0"/>
      <w:marBottom w:val="0"/>
      <w:divBdr>
        <w:top w:val="none" w:sz="0" w:space="0" w:color="auto"/>
        <w:left w:val="none" w:sz="0" w:space="0" w:color="auto"/>
        <w:bottom w:val="none" w:sz="0" w:space="0" w:color="auto"/>
        <w:right w:val="none" w:sz="0" w:space="0" w:color="auto"/>
      </w:divBdr>
    </w:div>
    <w:div w:id="1681008964">
      <w:bodyDiv w:val="1"/>
      <w:marLeft w:val="0"/>
      <w:marRight w:val="0"/>
      <w:marTop w:val="0"/>
      <w:marBottom w:val="0"/>
      <w:divBdr>
        <w:top w:val="none" w:sz="0" w:space="0" w:color="auto"/>
        <w:left w:val="none" w:sz="0" w:space="0" w:color="auto"/>
        <w:bottom w:val="none" w:sz="0" w:space="0" w:color="auto"/>
        <w:right w:val="none" w:sz="0" w:space="0" w:color="auto"/>
      </w:divBdr>
    </w:div>
    <w:div w:id="1814829903">
      <w:bodyDiv w:val="1"/>
      <w:marLeft w:val="0"/>
      <w:marRight w:val="0"/>
      <w:marTop w:val="0"/>
      <w:marBottom w:val="0"/>
      <w:divBdr>
        <w:top w:val="none" w:sz="0" w:space="0" w:color="auto"/>
        <w:left w:val="none" w:sz="0" w:space="0" w:color="auto"/>
        <w:bottom w:val="none" w:sz="0" w:space="0" w:color="auto"/>
        <w:right w:val="none" w:sz="0" w:space="0" w:color="auto"/>
      </w:divBdr>
      <w:divsChild>
        <w:div w:id="1346253299">
          <w:marLeft w:val="0"/>
          <w:marRight w:val="0"/>
          <w:marTop w:val="0"/>
          <w:marBottom w:val="0"/>
          <w:divBdr>
            <w:top w:val="none" w:sz="0" w:space="0" w:color="auto"/>
            <w:left w:val="none" w:sz="0" w:space="0" w:color="auto"/>
            <w:bottom w:val="none" w:sz="0" w:space="0" w:color="auto"/>
            <w:right w:val="none" w:sz="0" w:space="0" w:color="auto"/>
          </w:divBdr>
          <w:divsChild>
            <w:div w:id="1658723909">
              <w:marLeft w:val="0"/>
              <w:marRight w:val="0"/>
              <w:marTop w:val="0"/>
              <w:marBottom w:val="0"/>
              <w:divBdr>
                <w:top w:val="none" w:sz="0" w:space="0" w:color="auto"/>
                <w:left w:val="none" w:sz="0" w:space="0" w:color="auto"/>
                <w:bottom w:val="none" w:sz="0" w:space="0" w:color="auto"/>
                <w:right w:val="none" w:sz="0" w:space="0" w:color="auto"/>
              </w:divBdr>
              <w:divsChild>
                <w:div w:id="439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08754">
          <w:marLeft w:val="0"/>
          <w:marRight w:val="0"/>
          <w:marTop w:val="0"/>
          <w:marBottom w:val="0"/>
          <w:divBdr>
            <w:top w:val="none" w:sz="0" w:space="0" w:color="auto"/>
            <w:left w:val="none" w:sz="0" w:space="0" w:color="auto"/>
            <w:bottom w:val="none" w:sz="0" w:space="0" w:color="auto"/>
            <w:right w:val="none" w:sz="0" w:space="0" w:color="auto"/>
          </w:divBdr>
        </w:div>
      </w:divsChild>
    </w:div>
    <w:div w:id="1952786236">
      <w:bodyDiv w:val="1"/>
      <w:marLeft w:val="0"/>
      <w:marRight w:val="0"/>
      <w:marTop w:val="0"/>
      <w:marBottom w:val="0"/>
      <w:divBdr>
        <w:top w:val="none" w:sz="0" w:space="0" w:color="auto"/>
        <w:left w:val="none" w:sz="0" w:space="0" w:color="auto"/>
        <w:bottom w:val="none" w:sz="0" w:space="0" w:color="auto"/>
        <w:right w:val="none" w:sz="0" w:space="0" w:color="auto"/>
      </w:divBdr>
      <w:divsChild>
        <w:div w:id="2082749629">
          <w:marLeft w:val="0"/>
          <w:marRight w:val="0"/>
          <w:marTop w:val="0"/>
          <w:marBottom w:val="0"/>
          <w:divBdr>
            <w:top w:val="none" w:sz="0" w:space="0" w:color="auto"/>
            <w:left w:val="none" w:sz="0" w:space="0" w:color="auto"/>
            <w:bottom w:val="none" w:sz="0" w:space="0" w:color="auto"/>
            <w:right w:val="none" w:sz="0" w:space="0" w:color="auto"/>
          </w:divBdr>
          <w:divsChild>
            <w:div w:id="1423643028">
              <w:marLeft w:val="0"/>
              <w:marRight w:val="0"/>
              <w:marTop w:val="0"/>
              <w:marBottom w:val="0"/>
              <w:divBdr>
                <w:top w:val="none" w:sz="0" w:space="0" w:color="auto"/>
                <w:left w:val="none" w:sz="0" w:space="0" w:color="auto"/>
                <w:bottom w:val="none" w:sz="0" w:space="0" w:color="auto"/>
                <w:right w:val="none" w:sz="0" w:space="0" w:color="auto"/>
              </w:divBdr>
            </w:div>
            <w:div w:id="1966153380">
              <w:marLeft w:val="0"/>
              <w:marRight w:val="0"/>
              <w:marTop w:val="0"/>
              <w:marBottom w:val="0"/>
              <w:divBdr>
                <w:top w:val="none" w:sz="0" w:space="0" w:color="auto"/>
                <w:left w:val="none" w:sz="0" w:space="0" w:color="auto"/>
                <w:bottom w:val="none" w:sz="0" w:space="0" w:color="auto"/>
                <w:right w:val="none" w:sz="0" w:space="0" w:color="auto"/>
              </w:divBdr>
            </w:div>
            <w:div w:id="247621622">
              <w:marLeft w:val="0"/>
              <w:marRight w:val="0"/>
              <w:marTop w:val="0"/>
              <w:marBottom w:val="0"/>
              <w:divBdr>
                <w:top w:val="none" w:sz="0" w:space="0" w:color="auto"/>
                <w:left w:val="none" w:sz="0" w:space="0" w:color="auto"/>
                <w:bottom w:val="none" w:sz="0" w:space="0" w:color="auto"/>
                <w:right w:val="none" w:sz="0" w:space="0" w:color="auto"/>
              </w:divBdr>
            </w:div>
          </w:divsChild>
        </w:div>
        <w:div w:id="1991015658">
          <w:marLeft w:val="0"/>
          <w:marRight w:val="0"/>
          <w:marTop w:val="0"/>
          <w:marBottom w:val="0"/>
          <w:divBdr>
            <w:top w:val="none" w:sz="0" w:space="0" w:color="auto"/>
            <w:left w:val="none" w:sz="0" w:space="0" w:color="auto"/>
            <w:bottom w:val="none" w:sz="0" w:space="0" w:color="auto"/>
            <w:right w:val="none" w:sz="0" w:space="0" w:color="auto"/>
          </w:divBdr>
          <w:divsChild>
            <w:div w:id="872688150">
              <w:marLeft w:val="0"/>
              <w:marRight w:val="0"/>
              <w:marTop w:val="0"/>
              <w:marBottom w:val="0"/>
              <w:divBdr>
                <w:top w:val="none" w:sz="0" w:space="0" w:color="auto"/>
                <w:left w:val="none" w:sz="0" w:space="0" w:color="auto"/>
                <w:bottom w:val="none" w:sz="0" w:space="0" w:color="auto"/>
                <w:right w:val="none" w:sz="0" w:space="0" w:color="auto"/>
              </w:divBdr>
            </w:div>
            <w:div w:id="896433519">
              <w:marLeft w:val="0"/>
              <w:marRight w:val="0"/>
              <w:marTop w:val="0"/>
              <w:marBottom w:val="0"/>
              <w:divBdr>
                <w:top w:val="none" w:sz="0" w:space="0" w:color="auto"/>
                <w:left w:val="none" w:sz="0" w:space="0" w:color="auto"/>
                <w:bottom w:val="none" w:sz="0" w:space="0" w:color="auto"/>
                <w:right w:val="none" w:sz="0" w:space="0" w:color="auto"/>
              </w:divBdr>
            </w:div>
            <w:div w:id="996496223">
              <w:marLeft w:val="0"/>
              <w:marRight w:val="0"/>
              <w:marTop w:val="0"/>
              <w:marBottom w:val="0"/>
              <w:divBdr>
                <w:top w:val="none" w:sz="0" w:space="0" w:color="auto"/>
                <w:left w:val="none" w:sz="0" w:space="0" w:color="auto"/>
                <w:bottom w:val="none" w:sz="0" w:space="0" w:color="auto"/>
                <w:right w:val="none" w:sz="0" w:space="0" w:color="auto"/>
              </w:divBdr>
            </w:div>
          </w:divsChild>
        </w:div>
        <w:div w:id="932085029">
          <w:marLeft w:val="0"/>
          <w:marRight w:val="0"/>
          <w:marTop w:val="0"/>
          <w:marBottom w:val="0"/>
          <w:divBdr>
            <w:top w:val="none" w:sz="0" w:space="0" w:color="auto"/>
            <w:left w:val="none" w:sz="0" w:space="0" w:color="auto"/>
            <w:bottom w:val="none" w:sz="0" w:space="0" w:color="auto"/>
            <w:right w:val="none" w:sz="0" w:space="0" w:color="auto"/>
          </w:divBdr>
        </w:div>
        <w:div w:id="323626233">
          <w:marLeft w:val="0"/>
          <w:marRight w:val="0"/>
          <w:marTop w:val="0"/>
          <w:marBottom w:val="0"/>
          <w:divBdr>
            <w:top w:val="none" w:sz="0" w:space="0" w:color="auto"/>
            <w:left w:val="none" w:sz="0" w:space="0" w:color="auto"/>
            <w:bottom w:val="none" w:sz="0" w:space="0" w:color="auto"/>
            <w:right w:val="none" w:sz="0" w:space="0" w:color="auto"/>
          </w:divBdr>
        </w:div>
        <w:div w:id="1327202226">
          <w:marLeft w:val="0"/>
          <w:marRight w:val="0"/>
          <w:marTop w:val="0"/>
          <w:marBottom w:val="0"/>
          <w:divBdr>
            <w:top w:val="none" w:sz="0" w:space="0" w:color="auto"/>
            <w:left w:val="none" w:sz="0" w:space="0" w:color="auto"/>
            <w:bottom w:val="none" w:sz="0" w:space="0" w:color="auto"/>
            <w:right w:val="none" w:sz="0" w:space="0" w:color="auto"/>
          </w:divBdr>
        </w:div>
      </w:divsChild>
    </w:div>
    <w:div w:id="207469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dfd5942ac6b5c44b462c652a5772b003&amp;term_occur=999&amp;term_src=Title:39:Chapter:I:Subchapter:D:Part:230:Subpart:B:230.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cornell.edu/definitions/index.php?width=840&amp;height=800&amp;iframe=true&amp;def_id=22f138c1083eb4965e293a8ee94b69e2&amp;term_occur=999&amp;term_src=Title:39:Chapter:I:Subchapter:D:Part:230:Subpart:B:230.1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rleycharter@sbcglobal.net" TargetMode="External"/><Relationship Id="rId5" Type="http://schemas.openxmlformats.org/officeDocument/2006/relationships/footnotes" Target="footnotes.xml"/><Relationship Id="rId10" Type="http://schemas.openxmlformats.org/officeDocument/2006/relationships/hyperlink" Target="https://www.law.cornell.edu/definitions/index.php?width=840&amp;height=800&amp;iframe=true&amp;def_id=22f138c1083eb4965e293a8ee94b69e2&amp;term_occur=999&amp;term_src=Title:39:Chapter:I:Subchapter:D:Part:230:Subpart:B:230.10" TargetMode="Externa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5019cd6e060f071457975202d1c8e9c4&amp;term_occur=999&amp;term_src=Title:39:Chapter:I:Subchapter:D:Part:230:Subpart:B:230.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3</cp:revision>
  <cp:lastPrinted>2023-03-20T18:00:00Z</cp:lastPrinted>
  <dcterms:created xsi:type="dcterms:W3CDTF">2023-04-12T18:47:00Z</dcterms:created>
  <dcterms:modified xsi:type="dcterms:W3CDTF">2023-04-12T19:29:00Z</dcterms:modified>
</cp:coreProperties>
</file>