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FF7" w:rsidRDefault="00202EE6" w:rsidP="00202EE6">
      <w:pPr>
        <w:jc w:val="center"/>
        <w:rPr>
          <w:b/>
        </w:rPr>
      </w:pPr>
      <w:r>
        <w:rPr>
          <w:b/>
        </w:rPr>
        <w:t>BEFORE THE PUBLIC SERVICE COMMISSION</w:t>
      </w:r>
    </w:p>
    <w:p w:rsidR="00202EE6" w:rsidRDefault="00202EE6" w:rsidP="00202EE6">
      <w:pPr>
        <w:jc w:val="center"/>
        <w:rPr>
          <w:b/>
        </w:rPr>
      </w:pPr>
      <w:r>
        <w:rPr>
          <w:b/>
        </w:rPr>
        <w:t>OF THE STATE OF MISSOURI</w:t>
      </w:r>
    </w:p>
    <w:p w:rsidR="00202EE6" w:rsidRDefault="00202EE6" w:rsidP="00202EE6">
      <w:pPr>
        <w:jc w:val="center"/>
        <w:rPr>
          <w:b/>
        </w:rPr>
      </w:pPr>
    </w:p>
    <w:p w:rsidR="00202EE6" w:rsidRDefault="00202EE6" w:rsidP="00202EE6">
      <w:pPr>
        <w:rPr>
          <w:b/>
        </w:rPr>
      </w:pPr>
    </w:p>
    <w:p w:rsidR="00202EE6" w:rsidRDefault="00202EE6" w:rsidP="00202EE6">
      <w:pPr>
        <w:rPr>
          <w:b/>
        </w:rPr>
      </w:pPr>
      <w:r>
        <w:rPr>
          <w:b/>
        </w:rPr>
        <w:t>In the Matter of the Application of South</w:t>
      </w:r>
      <w:r>
        <w:rPr>
          <w:b/>
        </w:rPr>
        <w:tab/>
      </w:r>
      <w:r>
        <w:rPr>
          <w:b/>
        </w:rPr>
        <w:tab/>
        <w:t>)</w:t>
      </w:r>
    </w:p>
    <w:p w:rsidR="00202EE6" w:rsidRDefault="00202EE6" w:rsidP="00202EE6">
      <w:pPr>
        <w:rPr>
          <w:b/>
        </w:rPr>
      </w:pPr>
      <w:r>
        <w:rPr>
          <w:b/>
        </w:rPr>
        <w:t>Central MCN LLC for Approval of Transfer of</w:t>
      </w:r>
      <w:r>
        <w:rPr>
          <w:b/>
        </w:rPr>
        <w:tab/>
        <w:t>)</w:t>
      </w:r>
      <w:r>
        <w:rPr>
          <w:b/>
        </w:rPr>
        <w:tab/>
        <w:t>File No. EA-2016-0036</w:t>
      </w:r>
    </w:p>
    <w:p w:rsidR="00202EE6" w:rsidRDefault="00202EE6" w:rsidP="00202EE6">
      <w:pPr>
        <w:rPr>
          <w:b/>
        </w:rPr>
      </w:pPr>
      <w:r>
        <w:rPr>
          <w:b/>
        </w:rPr>
        <w:t xml:space="preserve">Assets and a Certificate of Convenience and </w:t>
      </w:r>
      <w:r>
        <w:rPr>
          <w:b/>
        </w:rPr>
        <w:tab/>
        <w:t>)</w:t>
      </w:r>
    </w:p>
    <w:p w:rsidR="00202EE6" w:rsidRDefault="00202EE6" w:rsidP="00202EE6">
      <w:pPr>
        <w:rPr>
          <w:b/>
        </w:rPr>
      </w:pPr>
      <w:r>
        <w:rPr>
          <w:b/>
        </w:rPr>
        <w:t>Necessity</w:t>
      </w:r>
      <w:r>
        <w:rPr>
          <w:b/>
        </w:rPr>
        <w:tab/>
      </w:r>
      <w:r>
        <w:rPr>
          <w:b/>
        </w:rPr>
        <w:tab/>
      </w:r>
      <w:r>
        <w:rPr>
          <w:b/>
        </w:rPr>
        <w:tab/>
      </w:r>
      <w:r>
        <w:rPr>
          <w:b/>
        </w:rPr>
        <w:tab/>
      </w:r>
      <w:r>
        <w:rPr>
          <w:b/>
        </w:rPr>
        <w:tab/>
      </w:r>
      <w:r>
        <w:rPr>
          <w:b/>
        </w:rPr>
        <w:tab/>
        <w:t>)</w:t>
      </w:r>
    </w:p>
    <w:p w:rsidR="00202EE6" w:rsidRDefault="00202EE6" w:rsidP="00202EE6">
      <w:pPr>
        <w:rPr>
          <w:b/>
        </w:rPr>
      </w:pPr>
    </w:p>
    <w:p w:rsidR="00202EE6" w:rsidRPr="00785D20" w:rsidRDefault="00202EE6" w:rsidP="00202EE6">
      <w:pPr>
        <w:jc w:val="center"/>
        <w:rPr>
          <w:b/>
        </w:rPr>
      </w:pPr>
      <w:r w:rsidRPr="00785D20">
        <w:rPr>
          <w:b/>
        </w:rPr>
        <w:t xml:space="preserve">CITY UTILITIES’ RESPONSE </w:t>
      </w:r>
      <w:r w:rsidR="00BC06A1" w:rsidRPr="00785D20">
        <w:rPr>
          <w:b/>
        </w:rPr>
        <w:t xml:space="preserve">IN OPPOSITION </w:t>
      </w:r>
      <w:r w:rsidRPr="00785D20">
        <w:rPr>
          <w:b/>
        </w:rPr>
        <w:t xml:space="preserve">TO </w:t>
      </w:r>
    </w:p>
    <w:p w:rsidR="00202EE6" w:rsidRDefault="00202EE6" w:rsidP="00202EE6">
      <w:pPr>
        <w:jc w:val="center"/>
        <w:rPr>
          <w:b/>
          <w:u w:val="single"/>
        </w:rPr>
      </w:pPr>
      <w:r>
        <w:rPr>
          <w:b/>
          <w:u w:val="single"/>
        </w:rPr>
        <w:t>SCMCN’S MOTION FOR PARTIAL DISPOSITION</w:t>
      </w:r>
    </w:p>
    <w:p w:rsidR="00202EE6" w:rsidRDefault="00202EE6" w:rsidP="00202EE6"/>
    <w:p w:rsidR="00202EE6" w:rsidRDefault="00202EE6" w:rsidP="00202EE6">
      <w:pPr>
        <w:spacing w:line="480" w:lineRule="auto"/>
      </w:pPr>
      <w:r>
        <w:tab/>
      </w:r>
      <w:r w:rsidR="00B33DF1">
        <w:t>COMES NOW</w:t>
      </w:r>
      <w:r>
        <w:t xml:space="preserve"> the City of Springfield, Missouri, by and through the Board of Public Utilities, (hereinafter “City Utilities”), pursuant to</w:t>
      </w:r>
      <w:r w:rsidR="00BC06A1">
        <w:t xml:space="preserve"> 4 CSR 240-2.117(1)(C)</w:t>
      </w:r>
      <w:r w:rsidR="00901DF7">
        <w:t xml:space="preserve">, and </w:t>
      </w:r>
      <w:r w:rsidR="00961C65">
        <w:t xml:space="preserve">submits </w:t>
      </w:r>
      <w:r w:rsidR="00AF5E50">
        <w:t xml:space="preserve">this </w:t>
      </w:r>
      <w:r w:rsidR="00901DF7">
        <w:t>Response in Opposition to S</w:t>
      </w:r>
      <w:r w:rsidR="00E157CE">
        <w:t>outh Central MCN, LLC’s, (“S</w:t>
      </w:r>
      <w:r w:rsidR="00901DF7">
        <w:t>CMCN</w:t>
      </w:r>
      <w:r w:rsidR="00E157CE">
        <w:t>”)</w:t>
      </w:r>
      <w:r w:rsidR="00901DF7">
        <w:t xml:space="preserve"> Motion for Partial Disposition.  City Utilities states as follows:</w:t>
      </w:r>
    </w:p>
    <w:p w:rsidR="000A05EE" w:rsidRPr="00785D20" w:rsidRDefault="000A05EE" w:rsidP="00785D20">
      <w:pPr>
        <w:spacing w:line="480" w:lineRule="auto"/>
        <w:jc w:val="center"/>
        <w:rPr>
          <w:b/>
          <w:u w:val="single"/>
        </w:rPr>
      </w:pPr>
      <w:r>
        <w:rPr>
          <w:b/>
          <w:u w:val="single"/>
        </w:rPr>
        <w:t>Responses to SCMCN’s Statement of Undisputed Facts</w:t>
      </w:r>
    </w:p>
    <w:p w:rsidR="00901DF7" w:rsidRDefault="00901DF7" w:rsidP="00202EE6">
      <w:pPr>
        <w:spacing w:line="480" w:lineRule="auto"/>
      </w:pPr>
      <w:r>
        <w:tab/>
        <w:t>1.</w:t>
      </w:r>
      <w:r>
        <w:tab/>
      </w:r>
      <w:r w:rsidR="002773DB">
        <w:t>In response to Paragraph 1 of SCMCN’s Motion, City Utilities states that, o</w:t>
      </w:r>
      <w:r>
        <w:t>n August 19, 2015, SCMCN filed it Application with the Commission pursuant to Section 393.170 R</w:t>
      </w:r>
      <w:r w:rsidR="00B33DF1">
        <w:t>.</w:t>
      </w:r>
      <w:r>
        <w:t>S</w:t>
      </w:r>
      <w:r w:rsidR="00B33DF1">
        <w:t xml:space="preserve">. </w:t>
      </w:r>
      <w:r>
        <w:t>Mo.</w:t>
      </w:r>
      <w:r w:rsidR="00B33DF1">
        <w:t>,</w:t>
      </w:r>
      <w:r>
        <w:t xml:space="preserve"> </w:t>
      </w:r>
      <w:r w:rsidR="00B33DF1">
        <w:t>s</w:t>
      </w:r>
      <w:r>
        <w:t>eeking a certificate of public necessity to own and operate an existing set of transmission lines.  SCMCN</w:t>
      </w:r>
      <w:r w:rsidR="001E2AA1">
        <w:t xml:space="preserve">’s </w:t>
      </w:r>
      <w:r w:rsidR="00B33DF1">
        <w:t xml:space="preserve">August 19 </w:t>
      </w:r>
      <w:r w:rsidR="001E2AA1">
        <w:t xml:space="preserve">Application was </w:t>
      </w:r>
      <w:r>
        <w:t>also filed pursuant to Section 393.190 R</w:t>
      </w:r>
      <w:r w:rsidR="00B33DF1">
        <w:t>.</w:t>
      </w:r>
      <w:r>
        <w:t>S</w:t>
      </w:r>
      <w:r w:rsidR="00B33DF1">
        <w:t xml:space="preserve">. </w:t>
      </w:r>
      <w:r>
        <w:t>Mo., 4 CSR 240-2.060, 4 CSR 240-3.105, and 4 CSR 240-3.110.</w:t>
      </w:r>
    </w:p>
    <w:p w:rsidR="00901DF7" w:rsidRDefault="00901DF7" w:rsidP="00202EE6">
      <w:pPr>
        <w:spacing w:line="480" w:lineRule="auto"/>
      </w:pPr>
      <w:r>
        <w:tab/>
        <w:t>2.</w:t>
      </w:r>
      <w:r>
        <w:tab/>
      </w:r>
      <w:r w:rsidR="002773DB">
        <w:t>In response to Paragraph 2 of SCMCN’s Motion, City Utilities states that t</w:t>
      </w:r>
      <w:r>
        <w:t xml:space="preserve">he City of Nixa, Missouri (“Nixa”) is a home rule charter city organized and existing under Article VI </w:t>
      </w:r>
      <w:r w:rsidR="00B33DF1">
        <w:t>§</w:t>
      </w:r>
      <w:r>
        <w:t xml:space="preserve"> 19 of the Missouri Constitution</w:t>
      </w:r>
      <w:r w:rsidR="00B33DF1">
        <w:t>, having adopted its Home Rule Charter on April 6, 2010</w:t>
      </w:r>
      <w:r w:rsidR="002773DB">
        <w:t>.</w:t>
      </w:r>
      <w:r w:rsidR="00B33DF1">
        <w:rPr>
          <w:rStyle w:val="FootnoteReference"/>
        </w:rPr>
        <w:footnoteReference w:id="1"/>
      </w:r>
      <w:r>
        <w:t>.</w:t>
      </w:r>
    </w:p>
    <w:p w:rsidR="00901DF7" w:rsidRDefault="00901DF7" w:rsidP="00202EE6">
      <w:pPr>
        <w:spacing w:line="480" w:lineRule="auto"/>
      </w:pPr>
      <w:r>
        <w:lastRenderedPageBreak/>
        <w:tab/>
        <w:t>3.</w:t>
      </w:r>
      <w:r>
        <w:tab/>
      </w:r>
      <w:r w:rsidR="002773DB">
        <w:t xml:space="preserve">In response to Paragraph 3 of SCMCN’s Motion, City Utilities states that </w:t>
      </w:r>
      <w:r>
        <w:t xml:space="preserve">Nixa owns and operates a municipal electric utility system </w:t>
      </w:r>
      <w:r w:rsidR="00BA31C9">
        <w:t>that, according to the City’s website, serves approximately 9,000 customers (which approximately 1,000 are commercial and industrial customers) and employs a total of 14 employees</w:t>
      </w:r>
      <w:r>
        <w:t>.</w:t>
      </w:r>
      <w:r w:rsidR="00BA31C9">
        <w:rPr>
          <w:rStyle w:val="FootnoteReference"/>
        </w:rPr>
        <w:footnoteReference w:id="2"/>
      </w:r>
      <w:r>
        <w:t xml:space="preserve">  </w:t>
      </w:r>
    </w:p>
    <w:p w:rsidR="00901DF7" w:rsidRDefault="00901DF7" w:rsidP="00202EE6">
      <w:pPr>
        <w:spacing w:line="480" w:lineRule="auto"/>
      </w:pPr>
      <w:r>
        <w:tab/>
        <w:t>4.</w:t>
      </w:r>
      <w:r>
        <w:tab/>
      </w:r>
      <w:r w:rsidR="002773DB">
        <w:t xml:space="preserve">In response to Paragraph 4 of SCMCN’s Motion, City Utilities states that </w:t>
      </w:r>
      <w:r w:rsidR="00BA31C9">
        <w:t xml:space="preserve">Appendix A to </w:t>
      </w:r>
      <w:r>
        <w:t>SCMCN</w:t>
      </w:r>
      <w:r w:rsidR="00BA31C9">
        <w:t>’s August 19 Application</w:t>
      </w:r>
      <w:r>
        <w:t xml:space="preserve"> </w:t>
      </w:r>
      <w:r w:rsidR="00BA31C9">
        <w:t>purports to be</w:t>
      </w:r>
      <w:r>
        <w:t xml:space="preserve"> an Asset Purchase Agreement (“APA”) </w:t>
      </w:r>
      <w:r w:rsidR="00BA31C9">
        <w:t xml:space="preserve">entered into between it and the City of Nixa </w:t>
      </w:r>
      <w:r>
        <w:t>on August 14, 2015</w:t>
      </w:r>
      <w:r w:rsidR="00E65429">
        <w:t>,</w:t>
      </w:r>
      <w:r>
        <w:t xml:space="preserve"> </w:t>
      </w:r>
      <w:r w:rsidR="00BA31C9">
        <w:t>and Exhibit EMR-8 to the Supplemental Direct Testimony of Edward Rahill, dated December 9, 2015, purports to be a partially executed First Amendment to that Asset Purchase Agreement.  The documents speak for themselves.</w:t>
      </w:r>
    </w:p>
    <w:p w:rsidR="00E157CE" w:rsidRDefault="00E157CE" w:rsidP="00202EE6">
      <w:pPr>
        <w:spacing w:line="480" w:lineRule="auto"/>
      </w:pPr>
      <w:r>
        <w:tab/>
        <w:t>5.</w:t>
      </w:r>
      <w:r>
        <w:tab/>
      </w:r>
      <w:r w:rsidR="002773DB">
        <w:t xml:space="preserve">In response to Paragraph 5 of SCMCN’s Motion, </w:t>
      </w:r>
      <w:r>
        <w:t xml:space="preserve">City Utilities </w:t>
      </w:r>
      <w:r w:rsidR="002773DB">
        <w:t xml:space="preserve">states that it </w:t>
      </w:r>
      <w:r w:rsidR="00BA31C9">
        <w:t>is unable to predict whether or not</w:t>
      </w:r>
      <w:r>
        <w:t xml:space="preserve">, </w:t>
      </w:r>
      <w:r w:rsidR="00AF5E50">
        <w:t>“[</w:t>
      </w:r>
      <w:r>
        <w:t>i</w:t>
      </w:r>
      <w:r w:rsidR="00AF5E50">
        <w:t>]</w:t>
      </w:r>
      <w:r>
        <w:t xml:space="preserve">n accordance with the Southwest Power Pool’s (“SPP”) Membership Agreement, </w:t>
      </w:r>
      <w:r w:rsidR="00E65429">
        <w:t xml:space="preserve">SCMCN </w:t>
      </w:r>
      <w:r>
        <w:t>will, upon purchase of the Assets, execute SPP’s standard functional control agreement by which SCMCN and SPP will agree to transfer the Assets to the functional control of SPP and to integrate the Assets into the SPP transmission system.</w:t>
      </w:r>
      <w:r w:rsidR="00AF5E50">
        <w:t>”</w:t>
      </w:r>
      <w:r>
        <w:t xml:space="preserve">  City Utilities </w:t>
      </w:r>
      <w:r w:rsidR="00BA31C9">
        <w:t>acknowledges that</w:t>
      </w:r>
      <w:r>
        <w:t xml:space="preserve"> the Direct Testimony of Carl Huslig on Behalf of SCMCN </w:t>
      </w:r>
      <w:r w:rsidR="002773DB">
        <w:t>dated</w:t>
      </w:r>
      <w:r>
        <w:t xml:space="preserve"> December 9, 2015</w:t>
      </w:r>
      <w:r w:rsidR="00BA31C9">
        <w:t>, at 4:12-14, expresses such an intention</w:t>
      </w:r>
      <w:r>
        <w:t xml:space="preserve">.  </w:t>
      </w:r>
    </w:p>
    <w:p w:rsidR="000A05EE" w:rsidRDefault="00E157CE" w:rsidP="00202EE6">
      <w:pPr>
        <w:spacing w:line="480" w:lineRule="auto"/>
      </w:pPr>
      <w:r>
        <w:tab/>
        <w:t>6.</w:t>
      </w:r>
      <w:r>
        <w:tab/>
      </w:r>
      <w:r w:rsidR="002773DB">
        <w:t xml:space="preserve">In response to Paragraph 6 of SCMCN’s Motion, </w:t>
      </w:r>
      <w:r>
        <w:t xml:space="preserve">City Utilities </w:t>
      </w:r>
      <w:r w:rsidR="002773DB">
        <w:t xml:space="preserve">states that it </w:t>
      </w:r>
      <w:r w:rsidR="00BA31C9">
        <w:t>is unable to predict whether</w:t>
      </w:r>
      <w:r>
        <w:t xml:space="preserve"> </w:t>
      </w:r>
      <w:r w:rsidR="00AF5E50">
        <w:t>or for how long “</w:t>
      </w:r>
      <w:r>
        <w:t>the Assets will be owned by SCMCN, a transmission-only company with no retail customers.</w:t>
      </w:r>
      <w:r w:rsidR="00AF5E50">
        <w:t xml:space="preserve">”  SCMCN Application at ¶ 15 (seeking authorization to “sell, assign, lease or transfer assets”). </w:t>
      </w:r>
    </w:p>
    <w:p w:rsidR="00E157CE" w:rsidRPr="00785D20" w:rsidRDefault="000A05EE" w:rsidP="00785D20">
      <w:pPr>
        <w:spacing w:line="480" w:lineRule="auto"/>
        <w:jc w:val="center"/>
        <w:rPr>
          <w:b/>
          <w:u w:val="single"/>
        </w:rPr>
      </w:pPr>
      <w:r>
        <w:rPr>
          <w:b/>
          <w:u w:val="single"/>
        </w:rPr>
        <w:lastRenderedPageBreak/>
        <w:t>Additional Material Facts</w:t>
      </w:r>
    </w:p>
    <w:p w:rsidR="00E157CE" w:rsidRDefault="00E157CE" w:rsidP="00202EE6">
      <w:pPr>
        <w:spacing w:line="480" w:lineRule="auto"/>
      </w:pPr>
      <w:r>
        <w:tab/>
        <w:t>7.</w:t>
      </w:r>
      <w:r>
        <w:tab/>
      </w:r>
      <w:r w:rsidR="002773DB">
        <w:t>SCMCN is, or intends to become, an “electrical corporation” within the meaning of R.S. Mo. § 386.020(15) and R.S. Mo. § 393.190.1</w:t>
      </w:r>
      <w:r w:rsidR="00823347">
        <w:t xml:space="preserve"> (SCMCN Application at ¶¶ 2, 5, 10-11</w:t>
      </w:r>
      <w:r w:rsidR="009868BC">
        <w:t>)</w:t>
      </w:r>
      <w:r w:rsidR="00823347">
        <w:t>.</w:t>
      </w:r>
    </w:p>
    <w:p w:rsidR="00E157CE" w:rsidRDefault="00E157CE" w:rsidP="00202EE6">
      <w:pPr>
        <w:spacing w:line="480" w:lineRule="auto"/>
      </w:pPr>
      <w:r>
        <w:tab/>
        <w:t>8.</w:t>
      </w:r>
      <w:r>
        <w:tab/>
      </w:r>
      <w:r w:rsidR="00823347">
        <w:t xml:space="preserve">SCMCN owns </w:t>
      </w:r>
      <w:r w:rsidR="00961C65">
        <w:t xml:space="preserve">and intends </w:t>
      </w:r>
      <w:r w:rsidR="00823347">
        <w:t>to own “electric plant” within the meaning of R.S. Mo. § 386.020, other than or in addition to the facilities that it proposes to acquire from the City of Nixa in the event that this Commission authorizes such acquisition as requested by SCMCN in its</w:t>
      </w:r>
      <w:r w:rsidR="000A05EE">
        <w:t xml:space="preserve"> Application in this proceeding (SCMCN Application at ¶ 1 and page 13 ¶ D), and is actively prosecuting the acquisition of certain electric facilities from Tri-County Electric Cooperative, Inc. of Hooker, Oklahoma, in Federal Energy Regulatory Commission Docket No. EC15-206-000.</w:t>
      </w:r>
      <w:r w:rsidR="009868BC">
        <w:rPr>
          <w:rStyle w:val="FootnoteReference"/>
        </w:rPr>
        <w:footnoteReference w:id="3"/>
      </w:r>
      <w:r w:rsidR="000A05EE">
        <w:t xml:space="preserve">  </w:t>
      </w:r>
    </w:p>
    <w:p w:rsidR="00E157CE" w:rsidRDefault="00E157CE" w:rsidP="00202EE6">
      <w:pPr>
        <w:spacing w:line="480" w:lineRule="auto"/>
      </w:pPr>
      <w:r>
        <w:tab/>
        <w:t>9.</w:t>
      </w:r>
      <w:r>
        <w:tab/>
      </w:r>
      <w:r w:rsidR="00456922">
        <w:t xml:space="preserve">The acquisition for which SCMCN seeks the Commission’s authorization in this proceeding will result in the consolidation of electric plant and system owned by SCMCN with that of the City of Nixa.  The City of Nixa is a “person” </w:t>
      </w:r>
      <w:r w:rsidR="00961C65">
        <w:t>as that term is used in</w:t>
      </w:r>
      <w:r w:rsidR="00456922">
        <w:t xml:space="preserve"> Section 393.190.1 R.S. Mo.</w:t>
      </w:r>
      <w:r>
        <w:t xml:space="preserve"> </w:t>
      </w:r>
    </w:p>
    <w:p w:rsidR="00E157CE" w:rsidRDefault="00E157CE" w:rsidP="00202EE6">
      <w:pPr>
        <w:spacing w:line="480" w:lineRule="auto"/>
      </w:pPr>
      <w:r>
        <w:tab/>
        <w:t xml:space="preserve">WHEREFORE, </w:t>
      </w:r>
      <w:r w:rsidR="00961C65">
        <w:t>and for the reasons set forth in the accompanying Memorandum in Opposition to SCMCN’s motion, the authorization sought in SCMCN’s Application would result in an electrical corporation (SCMCN) consolidating a part of its works or system with another person (the City of Nixa), which is an act requiring the authorization of the Commission under Section 393.190.1 R.S. Mo.  T</w:t>
      </w:r>
      <w:r>
        <w:t xml:space="preserve">he Commission </w:t>
      </w:r>
      <w:r w:rsidR="00961C65">
        <w:t xml:space="preserve">should therefore </w:t>
      </w:r>
      <w:r>
        <w:t>deny SCMCN’s Motion for Partial Disposition and</w:t>
      </w:r>
      <w:r w:rsidR="00663E96">
        <w:t xml:space="preserve"> find that it has jurisdiction </w:t>
      </w:r>
      <w:r w:rsidR="00961C65">
        <w:t xml:space="preserve">over SCMCN’s Application </w:t>
      </w:r>
      <w:r w:rsidR="00663E96">
        <w:t>under both Section 393.170 R</w:t>
      </w:r>
      <w:r w:rsidR="00961C65">
        <w:t>.</w:t>
      </w:r>
      <w:r w:rsidR="00663E96">
        <w:t>S</w:t>
      </w:r>
      <w:r w:rsidR="00961C65">
        <w:t xml:space="preserve">. </w:t>
      </w:r>
      <w:r w:rsidR="00663E96">
        <w:t xml:space="preserve">Mo. </w:t>
      </w:r>
      <w:r w:rsidR="00961C65">
        <w:t>a</w:t>
      </w:r>
      <w:r w:rsidR="00663E96">
        <w:t xml:space="preserve">nd </w:t>
      </w:r>
      <w:r>
        <w:t>Section 393.190</w:t>
      </w:r>
      <w:r w:rsidR="00961C65">
        <w:t>.1</w:t>
      </w:r>
      <w:r>
        <w:t xml:space="preserve"> R</w:t>
      </w:r>
      <w:r w:rsidR="00961C65">
        <w:t>.</w:t>
      </w:r>
      <w:r>
        <w:t>S</w:t>
      </w:r>
      <w:r w:rsidR="00961C65">
        <w:t xml:space="preserve">. </w:t>
      </w:r>
      <w:r>
        <w:t>Mo.</w:t>
      </w:r>
      <w:r w:rsidR="00663E96">
        <w:t xml:space="preserve">  </w:t>
      </w:r>
      <w:r>
        <w:t xml:space="preserve"> </w:t>
      </w:r>
    </w:p>
    <w:p w:rsidR="00663E96" w:rsidRDefault="00663E96" w:rsidP="00202EE6">
      <w:pPr>
        <w:spacing w:line="480" w:lineRule="auto"/>
      </w:pPr>
      <w:r>
        <w:lastRenderedPageBreak/>
        <w:tab/>
      </w:r>
      <w:r>
        <w:tab/>
      </w:r>
      <w:r>
        <w:tab/>
      </w:r>
      <w:r>
        <w:tab/>
      </w:r>
      <w:r>
        <w:tab/>
      </w:r>
      <w:r>
        <w:tab/>
        <w:t>Respectfully submitted,</w:t>
      </w:r>
    </w:p>
    <w:p w:rsidR="00663E96" w:rsidRDefault="00663E96" w:rsidP="00663E96">
      <w:pPr>
        <w:spacing w:line="240" w:lineRule="auto"/>
      </w:pPr>
      <w:r>
        <w:tab/>
      </w:r>
      <w:r>
        <w:tab/>
      </w:r>
      <w:r>
        <w:tab/>
      </w:r>
      <w:r>
        <w:tab/>
      </w:r>
      <w:r>
        <w:tab/>
      </w:r>
      <w:r>
        <w:tab/>
      </w:r>
      <w:r>
        <w:rPr>
          <w:i/>
          <w:u w:val="single"/>
        </w:rPr>
        <w:t>/s/ John P. Coyle</w:t>
      </w:r>
    </w:p>
    <w:p w:rsidR="00663E96" w:rsidRDefault="00663E96" w:rsidP="00663E96">
      <w:pPr>
        <w:spacing w:line="240" w:lineRule="auto"/>
      </w:pPr>
      <w:r>
        <w:tab/>
      </w:r>
      <w:r>
        <w:tab/>
      </w:r>
      <w:r>
        <w:tab/>
      </w:r>
      <w:r>
        <w:tab/>
      </w:r>
      <w:r>
        <w:tab/>
      </w:r>
      <w:r>
        <w:tab/>
      </w:r>
      <w:r w:rsidR="009868BC">
        <w:t>John P. Coyle,</w:t>
      </w:r>
      <w:r>
        <w:t xml:space="preserve"> </w:t>
      </w:r>
      <w:r w:rsidRPr="00785D20">
        <w:rPr>
          <w:i/>
        </w:rPr>
        <w:t>pro hac vice</w:t>
      </w:r>
    </w:p>
    <w:p w:rsidR="00AE432C" w:rsidRDefault="00AE432C" w:rsidP="00663E96">
      <w:pPr>
        <w:spacing w:line="240" w:lineRule="auto"/>
      </w:pPr>
      <w:r>
        <w:tab/>
      </w:r>
      <w:r>
        <w:tab/>
      </w:r>
      <w:r>
        <w:tab/>
      </w:r>
      <w:r>
        <w:tab/>
      </w:r>
      <w:r>
        <w:tab/>
      </w:r>
      <w:r>
        <w:tab/>
        <w:t>Duncan &amp; Allen</w:t>
      </w:r>
    </w:p>
    <w:p w:rsidR="00AE432C" w:rsidRDefault="00AE432C" w:rsidP="00663E96">
      <w:pPr>
        <w:spacing w:line="240" w:lineRule="auto"/>
      </w:pPr>
      <w:r>
        <w:tab/>
      </w:r>
      <w:r>
        <w:tab/>
      </w:r>
      <w:r>
        <w:tab/>
      </w:r>
      <w:r>
        <w:tab/>
      </w:r>
      <w:r>
        <w:tab/>
      </w:r>
      <w:r>
        <w:tab/>
        <w:t>1730 Rhode Island Ave, NW</w:t>
      </w:r>
    </w:p>
    <w:p w:rsidR="00AE432C" w:rsidRDefault="00AE432C" w:rsidP="00663E96">
      <w:pPr>
        <w:spacing w:line="240" w:lineRule="auto"/>
      </w:pPr>
      <w:r>
        <w:tab/>
      </w:r>
      <w:r>
        <w:tab/>
      </w:r>
      <w:r>
        <w:tab/>
      </w:r>
      <w:r>
        <w:tab/>
      </w:r>
      <w:r>
        <w:tab/>
      </w:r>
      <w:r>
        <w:tab/>
        <w:t>Suite 700</w:t>
      </w:r>
    </w:p>
    <w:p w:rsidR="00AE432C" w:rsidRDefault="00AE432C" w:rsidP="00663E96">
      <w:pPr>
        <w:spacing w:line="240" w:lineRule="auto"/>
      </w:pPr>
      <w:r>
        <w:tab/>
      </w:r>
      <w:r>
        <w:tab/>
      </w:r>
      <w:r>
        <w:tab/>
      </w:r>
      <w:r>
        <w:tab/>
      </w:r>
      <w:r>
        <w:tab/>
      </w:r>
      <w:r>
        <w:tab/>
        <w:t>Washington, DC 20036</w:t>
      </w:r>
      <w:r>
        <w:tab/>
      </w:r>
    </w:p>
    <w:p w:rsidR="00AE432C" w:rsidRDefault="00AE432C" w:rsidP="00663E96">
      <w:pPr>
        <w:spacing w:line="240" w:lineRule="auto"/>
      </w:pPr>
      <w:r>
        <w:tab/>
      </w:r>
      <w:r>
        <w:tab/>
      </w:r>
      <w:r>
        <w:tab/>
      </w:r>
      <w:r>
        <w:tab/>
      </w:r>
      <w:r>
        <w:tab/>
      </w:r>
      <w:r>
        <w:tab/>
        <w:t>Telephone:  (202) 289-8400</w:t>
      </w:r>
    </w:p>
    <w:p w:rsidR="00AE432C" w:rsidRDefault="00AE432C" w:rsidP="00663E96">
      <w:pPr>
        <w:spacing w:line="240" w:lineRule="auto"/>
      </w:pPr>
      <w:r>
        <w:tab/>
      </w:r>
      <w:r>
        <w:tab/>
      </w:r>
      <w:r>
        <w:tab/>
      </w:r>
      <w:r>
        <w:tab/>
      </w:r>
      <w:r>
        <w:tab/>
      </w:r>
      <w:r>
        <w:tab/>
        <w:t>Fax:  (202) 289-8450</w:t>
      </w:r>
    </w:p>
    <w:p w:rsidR="00AE432C" w:rsidRDefault="00AE432C" w:rsidP="00663E96">
      <w:pPr>
        <w:spacing w:line="240" w:lineRule="auto"/>
      </w:pPr>
      <w:r>
        <w:tab/>
      </w:r>
      <w:r>
        <w:tab/>
      </w:r>
      <w:r>
        <w:tab/>
      </w:r>
      <w:r>
        <w:tab/>
      </w:r>
      <w:r>
        <w:tab/>
      </w:r>
      <w:r>
        <w:tab/>
        <w:t xml:space="preserve">Email:  </w:t>
      </w:r>
      <w:hyperlink r:id="rId7" w:history="1">
        <w:r w:rsidRPr="00C975DA">
          <w:rPr>
            <w:rStyle w:val="Hyperlink"/>
          </w:rPr>
          <w:t>jpc@duncanallen.com</w:t>
        </w:r>
      </w:hyperlink>
    </w:p>
    <w:p w:rsidR="00AE432C" w:rsidRDefault="00AE432C" w:rsidP="00663E96">
      <w:pPr>
        <w:spacing w:line="240" w:lineRule="auto"/>
      </w:pPr>
    </w:p>
    <w:p w:rsidR="009868BC" w:rsidRDefault="009868BC" w:rsidP="009868BC">
      <w:pPr>
        <w:spacing w:line="240" w:lineRule="auto"/>
      </w:pPr>
      <w:r>
        <w:tab/>
      </w:r>
      <w:r>
        <w:tab/>
      </w:r>
      <w:r>
        <w:tab/>
      </w:r>
      <w:r>
        <w:tab/>
      </w:r>
      <w:r>
        <w:tab/>
      </w:r>
      <w:r>
        <w:tab/>
        <w:t>John F. Black, Missouri Bar # 30352</w:t>
      </w:r>
    </w:p>
    <w:p w:rsidR="009868BC" w:rsidRDefault="009868BC" w:rsidP="009868BC">
      <w:pPr>
        <w:spacing w:line="240" w:lineRule="auto"/>
      </w:pPr>
      <w:r>
        <w:tab/>
      </w:r>
      <w:r>
        <w:tab/>
      </w:r>
      <w:r>
        <w:tab/>
      </w:r>
      <w:r>
        <w:tab/>
      </w:r>
      <w:r>
        <w:tab/>
      </w:r>
      <w:r>
        <w:tab/>
        <w:t>Beverly G. Baughman, Missouri Bar # 40038</w:t>
      </w:r>
    </w:p>
    <w:p w:rsidR="009868BC" w:rsidRDefault="009868BC" w:rsidP="009868BC">
      <w:pPr>
        <w:spacing w:line="240" w:lineRule="auto"/>
      </w:pPr>
      <w:r>
        <w:tab/>
      </w:r>
      <w:r>
        <w:tab/>
      </w:r>
      <w:r>
        <w:tab/>
      </w:r>
      <w:r>
        <w:tab/>
      </w:r>
      <w:r>
        <w:tab/>
      </w:r>
      <w:r>
        <w:tab/>
        <w:t>301 E. Central</w:t>
      </w:r>
    </w:p>
    <w:p w:rsidR="009868BC" w:rsidRDefault="009868BC" w:rsidP="009868BC">
      <w:pPr>
        <w:spacing w:line="240" w:lineRule="auto"/>
      </w:pPr>
      <w:r>
        <w:tab/>
      </w:r>
      <w:r>
        <w:tab/>
      </w:r>
      <w:r>
        <w:tab/>
      </w:r>
      <w:r>
        <w:tab/>
      </w:r>
      <w:r>
        <w:tab/>
      </w:r>
      <w:r>
        <w:tab/>
        <w:t>Springfield, MO 65804</w:t>
      </w:r>
    </w:p>
    <w:p w:rsidR="009868BC" w:rsidRDefault="009868BC" w:rsidP="009868BC">
      <w:pPr>
        <w:spacing w:line="240" w:lineRule="auto"/>
      </w:pPr>
      <w:r>
        <w:tab/>
      </w:r>
      <w:r>
        <w:tab/>
      </w:r>
      <w:r>
        <w:tab/>
      </w:r>
      <w:r>
        <w:tab/>
      </w:r>
      <w:r>
        <w:tab/>
      </w:r>
      <w:r>
        <w:tab/>
        <w:t>Telephone:  (417) 831-8604 (Black)</w:t>
      </w:r>
    </w:p>
    <w:p w:rsidR="009868BC" w:rsidRDefault="009868BC" w:rsidP="009868BC">
      <w:pPr>
        <w:spacing w:line="240" w:lineRule="auto"/>
      </w:pPr>
      <w:r>
        <w:tab/>
      </w:r>
      <w:r>
        <w:tab/>
      </w:r>
      <w:r>
        <w:tab/>
      </w:r>
      <w:r>
        <w:tab/>
      </w:r>
      <w:r>
        <w:tab/>
      </w:r>
      <w:r>
        <w:tab/>
        <w:t>Telephone:  (417) 831-8609 (Baughman)</w:t>
      </w:r>
    </w:p>
    <w:p w:rsidR="009868BC" w:rsidRDefault="009868BC" w:rsidP="009868BC">
      <w:pPr>
        <w:spacing w:line="240" w:lineRule="auto"/>
      </w:pPr>
      <w:r>
        <w:tab/>
      </w:r>
      <w:r>
        <w:tab/>
      </w:r>
      <w:r>
        <w:tab/>
      </w:r>
      <w:r>
        <w:tab/>
      </w:r>
      <w:r>
        <w:tab/>
      </w:r>
      <w:r>
        <w:tab/>
        <w:t>Fax:  (417) 831-8303</w:t>
      </w:r>
    </w:p>
    <w:p w:rsidR="009868BC" w:rsidRDefault="009868BC" w:rsidP="009868BC">
      <w:pPr>
        <w:spacing w:line="240" w:lineRule="auto"/>
      </w:pPr>
      <w:r>
        <w:tab/>
      </w:r>
      <w:r>
        <w:tab/>
      </w:r>
      <w:r>
        <w:tab/>
      </w:r>
      <w:r>
        <w:tab/>
      </w:r>
      <w:r>
        <w:tab/>
      </w:r>
      <w:r>
        <w:tab/>
        <w:t xml:space="preserve">Email:  </w:t>
      </w:r>
      <w:hyperlink r:id="rId8" w:history="1">
        <w:r w:rsidRPr="00C975DA">
          <w:rPr>
            <w:rStyle w:val="Hyperlink"/>
          </w:rPr>
          <w:t>john.black@cityutilities.net</w:t>
        </w:r>
      </w:hyperlink>
    </w:p>
    <w:p w:rsidR="009868BC" w:rsidRDefault="009868BC" w:rsidP="009868BC">
      <w:pPr>
        <w:spacing w:line="240" w:lineRule="auto"/>
      </w:pPr>
      <w:r>
        <w:tab/>
      </w:r>
      <w:r>
        <w:tab/>
      </w:r>
      <w:r>
        <w:tab/>
      </w:r>
      <w:r>
        <w:tab/>
      </w:r>
      <w:r>
        <w:tab/>
      </w:r>
      <w:r>
        <w:tab/>
        <w:t xml:space="preserve">Email:  </w:t>
      </w:r>
      <w:hyperlink r:id="rId9" w:history="1">
        <w:r w:rsidRPr="00C975DA">
          <w:rPr>
            <w:rStyle w:val="Hyperlink"/>
          </w:rPr>
          <w:t>bev.baughman@cityutilities.net</w:t>
        </w:r>
      </w:hyperlink>
    </w:p>
    <w:p w:rsidR="009868BC" w:rsidRDefault="009868BC" w:rsidP="00663E96">
      <w:pPr>
        <w:spacing w:line="240" w:lineRule="auto"/>
      </w:pPr>
    </w:p>
    <w:p w:rsidR="009868BC" w:rsidRDefault="009868BC" w:rsidP="00663E96">
      <w:pPr>
        <w:spacing w:line="240" w:lineRule="auto"/>
      </w:pPr>
    </w:p>
    <w:p w:rsidR="00AE432C" w:rsidRPr="00AE432C" w:rsidRDefault="00AE432C" w:rsidP="00AE432C">
      <w:pPr>
        <w:spacing w:line="240" w:lineRule="auto"/>
        <w:ind w:left="4320"/>
        <w:rPr>
          <w:b/>
        </w:rPr>
      </w:pPr>
      <w:r>
        <w:rPr>
          <w:b/>
        </w:rPr>
        <w:t>ATTORNEYS FOR CITY UTILITIES OF SPRINGFIELD</w:t>
      </w:r>
    </w:p>
    <w:p w:rsidR="00663E96" w:rsidRDefault="00663E96" w:rsidP="00663E96">
      <w:pPr>
        <w:spacing w:line="240" w:lineRule="auto"/>
      </w:pPr>
    </w:p>
    <w:p w:rsidR="00AE432C" w:rsidRDefault="00AE432C" w:rsidP="00663E96">
      <w:pPr>
        <w:spacing w:line="240" w:lineRule="auto"/>
      </w:pPr>
    </w:p>
    <w:p w:rsidR="00AE432C" w:rsidRDefault="00AE432C" w:rsidP="00663E96">
      <w:pPr>
        <w:spacing w:line="240" w:lineRule="auto"/>
      </w:pPr>
    </w:p>
    <w:p w:rsidR="00AE432C" w:rsidRDefault="00AE432C" w:rsidP="00663E96">
      <w:pPr>
        <w:spacing w:line="240" w:lineRule="auto"/>
      </w:pPr>
    </w:p>
    <w:p w:rsidR="00AE432C" w:rsidRDefault="00AE432C" w:rsidP="00663E96">
      <w:pPr>
        <w:spacing w:line="240" w:lineRule="auto"/>
      </w:pPr>
    </w:p>
    <w:p w:rsidR="009868BC" w:rsidRDefault="009868BC" w:rsidP="00663E96">
      <w:pPr>
        <w:spacing w:line="240" w:lineRule="auto"/>
        <w:sectPr w:rsidR="009868BC" w:rsidSect="009868BC">
          <w:footerReference w:type="default" r:id="rId10"/>
          <w:pgSz w:w="12240" w:h="15840"/>
          <w:pgMar w:top="1440" w:right="1440" w:bottom="1440" w:left="1440" w:header="720" w:footer="720" w:gutter="0"/>
          <w:cols w:space="720"/>
          <w:titlePg/>
          <w:docGrid w:linePitch="360"/>
        </w:sectPr>
      </w:pPr>
    </w:p>
    <w:p w:rsidR="00AE432C" w:rsidRDefault="00AE432C" w:rsidP="00AE432C">
      <w:pPr>
        <w:spacing w:line="240" w:lineRule="auto"/>
        <w:jc w:val="center"/>
      </w:pPr>
      <w:r>
        <w:rPr>
          <w:b/>
          <w:u w:val="single"/>
        </w:rPr>
        <w:lastRenderedPageBreak/>
        <w:t>CERTIFICATE OF SERVICE</w:t>
      </w:r>
    </w:p>
    <w:p w:rsidR="00AE432C" w:rsidRDefault="00AE432C" w:rsidP="00AE432C">
      <w:pPr>
        <w:spacing w:line="240" w:lineRule="auto"/>
        <w:jc w:val="center"/>
      </w:pPr>
    </w:p>
    <w:p w:rsidR="00AE432C" w:rsidRDefault="00AE432C" w:rsidP="00AE432C">
      <w:pPr>
        <w:spacing w:line="240" w:lineRule="auto"/>
      </w:pPr>
      <w:r>
        <w:tab/>
        <w:t xml:space="preserve">The undersigned hereby certifies that a true and correct copy of City Utilities’ </w:t>
      </w:r>
      <w:r w:rsidR="00704BDC">
        <w:t xml:space="preserve">Response in Opposition to SCMCN’s Motion for Partial Disposition </w:t>
      </w:r>
      <w:r>
        <w:t xml:space="preserve">was sent to the following parties via ( ) U.S. Mail, postage prepaid, ( ) facsimile, ( </w:t>
      </w:r>
      <w:r w:rsidR="008D280A">
        <w:t xml:space="preserve">X </w:t>
      </w:r>
      <w:r>
        <w:t>) electronic transmission, and/or ( ) hand delivering on this ____ day of January, 2016:</w:t>
      </w:r>
    </w:p>
    <w:p w:rsidR="00AE432C" w:rsidRDefault="00AE432C" w:rsidP="00AE432C">
      <w:pPr>
        <w:spacing w:line="240" w:lineRule="auto"/>
      </w:pPr>
    </w:p>
    <w:p w:rsidR="00AE432C" w:rsidRDefault="00AE432C" w:rsidP="00AE432C">
      <w:pPr>
        <w:spacing w:line="240" w:lineRule="auto"/>
      </w:pPr>
      <w:r>
        <w:t>Office of the Public Counsel</w:t>
      </w:r>
      <w:r w:rsidR="00096186">
        <w:tab/>
      </w:r>
      <w:r w:rsidR="00096186">
        <w:tab/>
      </w:r>
      <w:r w:rsidR="00096186">
        <w:tab/>
        <w:t>General Counsel</w:t>
      </w:r>
    </w:p>
    <w:p w:rsidR="00096186" w:rsidRDefault="005B554A" w:rsidP="00AE432C">
      <w:pPr>
        <w:spacing w:line="240" w:lineRule="auto"/>
      </w:pPr>
      <w:r>
        <w:t>P.O. Box 2230</w:t>
      </w:r>
      <w:r w:rsidR="00096186">
        <w:tab/>
      </w:r>
      <w:r w:rsidR="00096186">
        <w:tab/>
      </w:r>
      <w:r w:rsidR="00096186">
        <w:tab/>
      </w:r>
      <w:r w:rsidR="00096186">
        <w:tab/>
      </w:r>
      <w:r w:rsidR="00096186">
        <w:tab/>
        <w:t>Missouri Public Service Commission</w:t>
      </w:r>
    </w:p>
    <w:p w:rsidR="005B554A" w:rsidRDefault="005B554A" w:rsidP="00AE432C">
      <w:pPr>
        <w:spacing w:line="240" w:lineRule="auto"/>
      </w:pPr>
      <w:r>
        <w:t>Jefferson City, MO 65102</w:t>
      </w:r>
      <w:r w:rsidR="00096186">
        <w:tab/>
      </w:r>
      <w:r w:rsidR="00096186">
        <w:tab/>
      </w:r>
      <w:r w:rsidR="00096186">
        <w:tab/>
        <w:t>P.O. Box 360</w:t>
      </w:r>
    </w:p>
    <w:p w:rsidR="00096186" w:rsidRDefault="005B554A" w:rsidP="00AE432C">
      <w:pPr>
        <w:spacing w:line="240" w:lineRule="auto"/>
      </w:pPr>
      <w:r>
        <w:t xml:space="preserve">Email:  </w:t>
      </w:r>
      <w:hyperlink r:id="rId11" w:history="1">
        <w:r w:rsidRPr="007B48F9">
          <w:rPr>
            <w:rStyle w:val="Hyperlink"/>
          </w:rPr>
          <w:t>opcservice@ded.mo.gov</w:t>
        </w:r>
      </w:hyperlink>
      <w:r w:rsidR="00096186">
        <w:tab/>
      </w:r>
      <w:r w:rsidR="00096186">
        <w:tab/>
        <w:t>Jefferson City, MO 65102</w:t>
      </w:r>
    </w:p>
    <w:p w:rsidR="005B554A" w:rsidRDefault="00096186" w:rsidP="00096186">
      <w:pPr>
        <w:spacing w:line="240" w:lineRule="auto"/>
        <w:ind w:left="3600" w:firstLine="720"/>
      </w:pPr>
      <w:r>
        <w:t>E</w:t>
      </w:r>
      <w:r w:rsidR="005B554A">
        <w:t xml:space="preserve">mail:  </w:t>
      </w:r>
      <w:hyperlink r:id="rId12" w:history="1">
        <w:r w:rsidR="005B554A" w:rsidRPr="007B48F9">
          <w:rPr>
            <w:rStyle w:val="Hyperlink"/>
          </w:rPr>
          <w:t>staffcounselservice@psc.mo.gov</w:t>
        </w:r>
      </w:hyperlink>
    </w:p>
    <w:p w:rsidR="005B554A" w:rsidRDefault="005B554A" w:rsidP="00AE432C">
      <w:pPr>
        <w:spacing w:line="240" w:lineRule="auto"/>
      </w:pPr>
    </w:p>
    <w:p w:rsidR="00096186" w:rsidRDefault="005B554A" w:rsidP="00096186">
      <w:pPr>
        <w:spacing w:line="240" w:lineRule="auto"/>
      </w:pPr>
      <w:r>
        <w:t>Steve Dottheim</w:t>
      </w:r>
      <w:r w:rsidR="00096186">
        <w:tab/>
      </w:r>
      <w:r w:rsidR="00096186">
        <w:tab/>
      </w:r>
      <w:r w:rsidR="00096186">
        <w:tab/>
      </w:r>
      <w:r w:rsidR="00096186">
        <w:tab/>
      </w:r>
      <w:r w:rsidR="008D280A">
        <w:t xml:space="preserve">Lowell Pearson </w:t>
      </w:r>
    </w:p>
    <w:p w:rsidR="008D280A" w:rsidRDefault="005B554A" w:rsidP="008D280A">
      <w:pPr>
        <w:spacing w:line="240" w:lineRule="auto"/>
      </w:pPr>
      <w:r>
        <w:t>Missouri Public Service Commission</w:t>
      </w:r>
      <w:r w:rsidR="00096186">
        <w:tab/>
      </w:r>
      <w:r w:rsidR="00096186">
        <w:tab/>
      </w:r>
      <w:r w:rsidR="008D280A">
        <w:t>Husch Blackwell LLP</w:t>
      </w:r>
    </w:p>
    <w:p w:rsidR="008D280A" w:rsidRDefault="005B554A" w:rsidP="008D280A">
      <w:pPr>
        <w:spacing w:line="240" w:lineRule="auto"/>
      </w:pPr>
      <w:r>
        <w:t>P.O. Box 360</w:t>
      </w:r>
      <w:r w:rsidR="00096186">
        <w:tab/>
      </w:r>
      <w:r w:rsidR="00096186">
        <w:tab/>
      </w:r>
      <w:r w:rsidR="00096186">
        <w:tab/>
      </w:r>
      <w:r w:rsidR="00096186">
        <w:tab/>
      </w:r>
      <w:r w:rsidR="00096186">
        <w:tab/>
      </w:r>
      <w:r w:rsidR="008D280A">
        <w:t>235 East High Street, P.O. Box 1251</w:t>
      </w:r>
    </w:p>
    <w:p w:rsidR="005B554A" w:rsidRDefault="005B554A" w:rsidP="00AE432C">
      <w:pPr>
        <w:spacing w:line="240" w:lineRule="auto"/>
      </w:pPr>
      <w:r>
        <w:t>Jefferson City, MO 65102</w:t>
      </w:r>
      <w:r w:rsidR="00096186">
        <w:tab/>
      </w:r>
      <w:r w:rsidR="00096186">
        <w:tab/>
      </w:r>
      <w:r w:rsidR="00096186">
        <w:tab/>
        <w:t>Jefferson City, MO 65101</w:t>
      </w:r>
      <w:r w:rsidR="008D280A">
        <w:t>-3206</w:t>
      </w:r>
    </w:p>
    <w:p w:rsidR="008D280A" w:rsidRDefault="00D173D3" w:rsidP="00096186">
      <w:pPr>
        <w:spacing w:line="240" w:lineRule="auto"/>
      </w:pPr>
      <w:hyperlink r:id="rId13" w:history="1">
        <w:r w:rsidR="005B554A" w:rsidRPr="007B48F9">
          <w:rPr>
            <w:rStyle w:val="Hyperlink"/>
          </w:rPr>
          <w:t>Steve.Dottheim@psc.mo.gov</w:t>
        </w:r>
      </w:hyperlink>
      <w:r w:rsidR="00096186">
        <w:tab/>
      </w:r>
      <w:r w:rsidR="00096186">
        <w:tab/>
      </w:r>
      <w:r w:rsidR="00096186">
        <w:tab/>
        <w:t xml:space="preserve">Email:  </w:t>
      </w:r>
      <w:hyperlink r:id="rId14" w:history="1">
        <w:r w:rsidR="008D280A" w:rsidRPr="007B48F9">
          <w:rPr>
            <w:rStyle w:val="Hyperlink"/>
          </w:rPr>
          <w:t>Lowell.pearson@huschblackwell.com</w:t>
        </w:r>
      </w:hyperlink>
    </w:p>
    <w:p w:rsidR="008D280A" w:rsidRDefault="008D280A" w:rsidP="00096186">
      <w:pPr>
        <w:spacing w:line="240" w:lineRule="auto"/>
      </w:pPr>
    </w:p>
    <w:p w:rsidR="00096186" w:rsidRDefault="005B554A" w:rsidP="00096186">
      <w:pPr>
        <w:spacing w:line="240" w:lineRule="auto"/>
      </w:pPr>
      <w:r>
        <w:t>Kyle Barry</w:t>
      </w:r>
      <w:r w:rsidR="00096186">
        <w:tab/>
      </w:r>
      <w:r w:rsidR="00096186">
        <w:tab/>
      </w:r>
      <w:r w:rsidR="00096186">
        <w:tab/>
      </w:r>
      <w:r w:rsidR="00096186">
        <w:tab/>
      </w:r>
      <w:r w:rsidR="00096186">
        <w:tab/>
        <w:t>Alison M. Nelson</w:t>
      </w:r>
    </w:p>
    <w:p w:rsidR="00096186" w:rsidRDefault="005B554A" w:rsidP="00096186">
      <w:pPr>
        <w:spacing w:line="240" w:lineRule="auto"/>
      </w:pPr>
      <w:r>
        <w:t>Husch Blackwell LLP</w:t>
      </w:r>
      <w:r w:rsidR="00096186">
        <w:tab/>
      </w:r>
      <w:r w:rsidR="00096186">
        <w:tab/>
      </w:r>
      <w:r w:rsidR="00096186">
        <w:tab/>
      </w:r>
      <w:r w:rsidR="00096186">
        <w:tab/>
        <w:t>Husch Blackwell LLP</w:t>
      </w:r>
    </w:p>
    <w:p w:rsidR="00096186" w:rsidRDefault="005B554A" w:rsidP="00096186">
      <w:pPr>
        <w:spacing w:line="240" w:lineRule="auto"/>
      </w:pPr>
      <w:r>
        <w:t>190 Carondelet Plaza, Suite 600</w:t>
      </w:r>
      <w:r w:rsidR="00096186">
        <w:tab/>
      </w:r>
      <w:r w:rsidR="00096186">
        <w:tab/>
        <w:t>190 Carondelet Plaza, Suite 600</w:t>
      </w:r>
    </w:p>
    <w:p w:rsidR="00096186" w:rsidRDefault="005B554A" w:rsidP="00096186">
      <w:pPr>
        <w:spacing w:line="240" w:lineRule="auto"/>
      </w:pPr>
      <w:r>
        <w:t>St. Louis, MO 63105-343</w:t>
      </w:r>
      <w:r w:rsidR="00096186">
        <w:tab/>
      </w:r>
      <w:r w:rsidR="00096186">
        <w:tab/>
      </w:r>
      <w:r w:rsidR="00096186">
        <w:tab/>
        <w:t>St. Louis, MO 63105-343</w:t>
      </w:r>
    </w:p>
    <w:p w:rsidR="005B554A" w:rsidRDefault="005B554A" w:rsidP="005B554A">
      <w:pPr>
        <w:spacing w:line="240" w:lineRule="auto"/>
      </w:pPr>
      <w:r>
        <w:t xml:space="preserve">Email:  </w:t>
      </w:r>
      <w:hyperlink r:id="rId15" w:history="1">
        <w:r w:rsidR="00096186" w:rsidRPr="007B48F9">
          <w:rPr>
            <w:rStyle w:val="Hyperlink"/>
          </w:rPr>
          <w:t>kyle.barry@Huschblackwell.com</w:t>
        </w:r>
      </w:hyperlink>
      <w:r w:rsidR="00096186">
        <w:tab/>
      </w:r>
      <w:r>
        <w:t xml:space="preserve">Email:  </w:t>
      </w:r>
      <w:hyperlink r:id="rId16" w:history="1">
        <w:r w:rsidRPr="007B48F9">
          <w:rPr>
            <w:rStyle w:val="Hyperlink"/>
          </w:rPr>
          <w:t>ali.nelson@huschblackwell.com</w:t>
        </w:r>
      </w:hyperlink>
    </w:p>
    <w:p w:rsidR="005B554A" w:rsidRDefault="005B554A" w:rsidP="005B554A">
      <w:pPr>
        <w:spacing w:line="240" w:lineRule="auto"/>
      </w:pPr>
    </w:p>
    <w:p w:rsidR="008D280A" w:rsidRDefault="008D280A" w:rsidP="008D280A">
      <w:pPr>
        <w:spacing w:line="240" w:lineRule="auto"/>
      </w:pPr>
      <w:r>
        <w:t>Robert L. Daileader, Jr.</w:t>
      </w:r>
      <w:r>
        <w:tab/>
      </w:r>
      <w:r>
        <w:tab/>
      </w:r>
      <w:r>
        <w:tab/>
        <w:t>Beth Emery</w:t>
      </w:r>
    </w:p>
    <w:p w:rsidR="008D280A" w:rsidRDefault="008D280A" w:rsidP="008D280A">
      <w:pPr>
        <w:spacing w:line="240" w:lineRule="auto"/>
      </w:pPr>
      <w:r>
        <w:t>Nixon Peabody LL</w:t>
      </w:r>
      <w:r w:rsidR="009868BC">
        <w:t>P</w:t>
      </w:r>
      <w:r>
        <w:tab/>
      </w:r>
      <w:r>
        <w:tab/>
      </w:r>
      <w:r>
        <w:tab/>
      </w:r>
      <w:r>
        <w:tab/>
        <w:t>Senior Vice President, General Counsel &amp; Secretary</w:t>
      </w:r>
    </w:p>
    <w:p w:rsidR="008D280A" w:rsidRDefault="008D280A" w:rsidP="008D280A">
      <w:pPr>
        <w:spacing w:line="240" w:lineRule="auto"/>
      </w:pPr>
      <w:r>
        <w:t>799 Ninth Street, NW, Suite 500</w:t>
      </w:r>
      <w:r>
        <w:tab/>
      </w:r>
      <w:r>
        <w:tab/>
        <w:t>South Central MCN LLC</w:t>
      </w:r>
    </w:p>
    <w:p w:rsidR="008D280A" w:rsidRDefault="008D280A" w:rsidP="008D280A">
      <w:pPr>
        <w:spacing w:line="240" w:lineRule="auto"/>
      </w:pPr>
      <w:r>
        <w:t>Washington, DC 20001</w:t>
      </w:r>
      <w:r>
        <w:tab/>
      </w:r>
      <w:r>
        <w:tab/>
      </w:r>
      <w:r>
        <w:tab/>
        <w:t>2 North La Salle St.</w:t>
      </w:r>
    </w:p>
    <w:p w:rsidR="008D280A" w:rsidRDefault="008D280A" w:rsidP="008D280A">
      <w:pPr>
        <w:spacing w:line="240" w:lineRule="auto"/>
      </w:pPr>
      <w:r>
        <w:t xml:space="preserve">Email:  </w:t>
      </w:r>
      <w:hyperlink r:id="rId17" w:history="1">
        <w:r w:rsidRPr="007B48F9">
          <w:rPr>
            <w:rStyle w:val="Hyperlink"/>
          </w:rPr>
          <w:t>rdaileader@nixonpeabody.com</w:t>
        </w:r>
      </w:hyperlink>
      <w:r>
        <w:tab/>
        <w:t>Chicago, IL 60602</w:t>
      </w:r>
    </w:p>
    <w:p w:rsidR="008D280A" w:rsidRDefault="008D280A" w:rsidP="008D280A">
      <w:pPr>
        <w:spacing w:line="240" w:lineRule="auto"/>
        <w:ind w:left="3600" w:firstLine="720"/>
      </w:pPr>
      <w:r>
        <w:t xml:space="preserve">Email:  </w:t>
      </w:r>
      <w:hyperlink r:id="rId18" w:history="1">
        <w:r w:rsidRPr="007B48F9">
          <w:rPr>
            <w:rStyle w:val="Hyperlink"/>
          </w:rPr>
          <w:t>bemery@gridliance.com</w:t>
        </w:r>
      </w:hyperlink>
    </w:p>
    <w:p w:rsidR="008D280A" w:rsidRDefault="008D280A" w:rsidP="005B554A">
      <w:pPr>
        <w:spacing w:line="240" w:lineRule="auto"/>
      </w:pPr>
    </w:p>
    <w:p w:rsidR="008D280A" w:rsidRDefault="008D280A" w:rsidP="005B554A">
      <w:pPr>
        <w:spacing w:line="240" w:lineRule="auto"/>
      </w:pPr>
      <w:r>
        <w:t>Terry M. Jarett</w:t>
      </w:r>
      <w:r>
        <w:tab/>
      </w:r>
      <w:r>
        <w:tab/>
      </w:r>
      <w:r>
        <w:tab/>
      </w:r>
      <w:r>
        <w:tab/>
        <w:t>D. Patrick Sweeney</w:t>
      </w:r>
    </w:p>
    <w:p w:rsidR="008D280A" w:rsidRDefault="008D280A" w:rsidP="005B554A">
      <w:pPr>
        <w:spacing w:line="240" w:lineRule="auto"/>
      </w:pPr>
      <w:r>
        <w:t>Healy Law Office, LLC</w:t>
      </w:r>
      <w:r>
        <w:tab/>
      </w:r>
      <w:r>
        <w:tab/>
      </w:r>
      <w:r>
        <w:tab/>
        <w:t>Hall Ansley, PC</w:t>
      </w:r>
    </w:p>
    <w:p w:rsidR="008D280A" w:rsidRDefault="008D280A" w:rsidP="005B554A">
      <w:pPr>
        <w:spacing w:line="240" w:lineRule="auto"/>
      </w:pPr>
      <w:r>
        <w:t>514 East High Street, Suite 22</w:t>
      </w:r>
      <w:r>
        <w:tab/>
      </w:r>
      <w:r>
        <w:tab/>
        <w:t>3275 E. Ridgeview Street</w:t>
      </w:r>
    </w:p>
    <w:p w:rsidR="008D280A" w:rsidRDefault="008D280A" w:rsidP="005B554A">
      <w:pPr>
        <w:spacing w:line="240" w:lineRule="auto"/>
      </w:pPr>
      <w:r>
        <w:t>Jefferson City, MO 65101</w:t>
      </w:r>
      <w:r>
        <w:tab/>
      </w:r>
      <w:r>
        <w:tab/>
      </w:r>
      <w:r>
        <w:tab/>
        <w:t>Springfield, MO 65804</w:t>
      </w:r>
    </w:p>
    <w:p w:rsidR="008D280A" w:rsidRDefault="008D280A" w:rsidP="005B554A">
      <w:pPr>
        <w:spacing w:line="240" w:lineRule="auto"/>
      </w:pPr>
      <w:r>
        <w:t xml:space="preserve">Email:  </w:t>
      </w:r>
      <w:hyperlink r:id="rId19" w:history="1">
        <w:r w:rsidRPr="007B48F9">
          <w:rPr>
            <w:rStyle w:val="Hyperlink"/>
          </w:rPr>
          <w:t>terry@healylawoffices.com</w:t>
        </w:r>
      </w:hyperlink>
      <w:r>
        <w:tab/>
      </w:r>
      <w:r>
        <w:tab/>
        <w:t xml:space="preserve">Email:  </w:t>
      </w:r>
      <w:hyperlink r:id="rId20" w:history="1">
        <w:r w:rsidRPr="007B48F9">
          <w:rPr>
            <w:rStyle w:val="Hyperlink"/>
          </w:rPr>
          <w:t>psweeney@hallansley.com</w:t>
        </w:r>
      </w:hyperlink>
      <w:r>
        <w:t xml:space="preserve"> </w:t>
      </w:r>
    </w:p>
    <w:p w:rsidR="008D280A" w:rsidRDefault="008D280A" w:rsidP="005B554A">
      <w:pPr>
        <w:spacing w:line="240" w:lineRule="auto"/>
      </w:pPr>
    </w:p>
    <w:p w:rsidR="005B554A" w:rsidRDefault="00096186" w:rsidP="005B554A">
      <w:pPr>
        <w:spacing w:line="240" w:lineRule="auto"/>
      </w:pPr>
      <w:r>
        <w:tab/>
      </w:r>
    </w:p>
    <w:p w:rsidR="005B554A" w:rsidRDefault="005B554A" w:rsidP="00AE432C">
      <w:pPr>
        <w:spacing w:line="240" w:lineRule="auto"/>
      </w:pPr>
    </w:p>
    <w:p w:rsidR="00096186" w:rsidRDefault="00096186" w:rsidP="00AE432C">
      <w:pPr>
        <w:spacing w:line="240" w:lineRule="auto"/>
      </w:pPr>
    </w:p>
    <w:p w:rsidR="005B554A" w:rsidRDefault="005B554A" w:rsidP="00AE432C">
      <w:pPr>
        <w:spacing w:line="240" w:lineRule="auto"/>
        <w:rPr>
          <w:i/>
        </w:rPr>
      </w:pPr>
      <w:r>
        <w:tab/>
      </w:r>
      <w:r>
        <w:tab/>
      </w:r>
      <w:r>
        <w:tab/>
      </w:r>
      <w:r>
        <w:tab/>
      </w:r>
      <w:r>
        <w:tab/>
      </w:r>
      <w:r>
        <w:tab/>
      </w:r>
      <w:r>
        <w:rPr>
          <w:i/>
        </w:rPr>
        <w:t>/s/ John F. Black</w:t>
      </w:r>
    </w:p>
    <w:p w:rsidR="005B554A" w:rsidRDefault="005B554A" w:rsidP="005B554A">
      <w:pPr>
        <w:spacing w:line="240" w:lineRule="auto"/>
      </w:pPr>
      <w:r>
        <w:tab/>
      </w:r>
      <w:r>
        <w:tab/>
      </w:r>
      <w:r>
        <w:tab/>
      </w:r>
      <w:r>
        <w:tab/>
      </w:r>
      <w:r>
        <w:tab/>
      </w:r>
      <w:r>
        <w:tab/>
        <w:t>___________________________________</w:t>
      </w:r>
    </w:p>
    <w:p w:rsidR="005B554A" w:rsidRPr="005B554A" w:rsidRDefault="005B554A" w:rsidP="005B554A">
      <w:pPr>
        <w:spacing w:line="240" w:lineRule="auto"/>
      </w:pPr>
      <w:r>
        <w:tab/>
      </w:r>
      <w:r>
        <w:tab/>
      </w:r>
      <w:r>
        <w:tab/>
      </w:r>
      <w:r>
        <w:tab/>
      </w:r>
      <w:r>
        <w:tab/>
      </w:r>
      <w:r>
        <w:tab/>
        <w:t>John F. Black</w:t>
      </w:r>
      <w:r>
        <w:tab/>
      </w:r>
      <w:r>
        <w:tab/>
      </w:r>
      <w:r>
        <w:tab/>
        <w:t># 30352</w:t>
      </w:r>
    </w:p>
    <w:p w:rsidR="00AE432C" w:rsidRPr="00663E96" w:rsidRDefault="00AE432C" w:rsidP="00663E96">
      <w:pPr>
        <w:spacing w:line="240" w:lineRule="auto"/>
      </w:pPr>
    </w:p>
    <w:p w:rsidR="00663E96" w:rsidRPr="00202EE6" w:rsidRDefault="00663E96" w:rsidP="00202EE6">
      <w:pPr>
        <w:spacing w:line="480" w:lineRule="auto"/>
      </w:pPr>
      <w:bookmarkStart w:id="0" w:name="_GoBack"/>
      <w:bookmarkEnd w:id="0"/>
    </w:p>
    <w:sectPr w:rsidR="00663E96" w:rsidRPr="00202EE6" w:rsidSect="00785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A05" w:rsidRDefault="00875A05" w:rsidP="005B554A">
      <w:pPr>
        <w:spacing w:line="240" w:lineRule="auto"/>
      </w:pPr>
      <w:r>
        <w:separator/>
      </w:r>
    </w:p>
  </w:endnote>
  <w:endnote w:type="continuationSeparator" w:id="0">
    <w:p w:rsidR="00875A05" w:rsidRDefault="00875A05" w:rsidP="005B5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008089"/>
      <w:docPartObj>
        <w:docPartGallery w:val="Page Numbers (Bottom of Page)"/>
        <w:docPartUnique/>
      </w:docPartObj>
    </w:sdtPr>
    <w:sdtEndPr>
      <w:rPr>
        <w:noProof/>
      </w:rPr>
    </w:sdtEndPr>
    <w:sdtContent>
      <w:p w:rsidR="005B554A" w:rsidRDefault="005B554A">
        <w:pPr>
          <w:pStyle w:val="Footer"/>
          <w:jc w:val="center"/>
        </w:pPr>
        <w:r>
          <w:fldChar w:fldCharType="begin"/>
        </w:r>
        <w:r>
          <w:instrText xml:space="preserve"> PAGE   \* MERGEFORMAT </w:instrText>
        </w:r>
        <w:r>
          <w:fldChar w:fldCharType="separate"/>
        </w:r>
        <w:r w:rsidR="00B91B22">
          <w:rPr>
            <w:noProof/>
          </w:rPr>
          <w:t>4</w:t>
        </w:r>
        <w:r>
          <w:rPr>
            <w:noProof/>
          </w:rPr>
          <w:fldChar w:fldCharType="end"/>
        </w:r>
      </w:p>
    </w:sdtContent>
  </w:sdt>
  <w:p w:rsidR="005B554A" w:rsidRDefault="005B5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A05" w:rsidRDefault="00875A05" w:rsidP="005B554A">
      <w:pPr>
        <w:spacing w:line="240" w:lineRule="auto"/>
      </w:pPr>
      <w:r>
        <w:separator/>
      </w:r>
    </w:p>
  </w:footnote>
  <w:footnote w:type="continuationSeparator" w:id="0">
    <w:p w:rsidR="00875A05" w:rsidRDefault="00875A05" w:rsidP="005B554A">
      <w:pPr>
        <w:spacing w:line="240" w:lineRule="auto"/>
      </w:pPr>
      <w:r>
        <w:continuationSeparator/>
      </w:r>
    </w:p>
  </w:footnote>
  <w:footnote w:id="1">
    <w:p w:rsidR="00B33DF1" w:rsidRPr="00785D20" w:rsidRDefault="00B33DF1" w:rsidP="00B33DF1">
      <w:pPr>
        <w:pStyle w:val="FootnoteText"/>
        <w:ind w:left="720" w:hanging="720"/>
        <w:rPr>
          <w:sz w:val="22"/>
          <w:szCs w:val="22"/>
        </w:rPr>
      </w:pPr>
      <w:r w:rsidRPr="00785D20">
        <w:rPr>
          <w:rStyle w:val="FootnoteReference"/>
          <w:sz w:val="22"/>
          <w:szCs w:val="22"/>
        </w:rPr>
        <w:footnoteRef/>
      </w:r>
      <w:r w:rsidRPr="00785D20">
        <w:rPr>
          <w:sz w:val="22"/>
          <w:szCs w:val="22"/>
        </w:rPr>
        <w:t xml:space="preserve"> </w:t>
      </w:r>
      <w:r w:rsidRPr="00785D20">
        <w:rPr>
          <w:sz w:val="22"/>
          <w:szCs w:val="22"/>
        </w:rPr>
        <w:tab/>
        <w:t xml:space="preserve">According to the “official” version of the Nixa Charter, published by </w:t>
      </w:r>
      <w:proofErr w:type="spellStart"/>
      <w:r w:rsidRPr="00785D20">
        <w:rPr>
          <w:sz w:val="22"/>
          <w:szCs w:val="22"/>
        </w:rPr>
        <w:t>Municode</w:t>
      </w:r>
      <w:proofErr w:type="spellEnd"/>
      <w:r w:rsidRPr="00785D20">
        <w:rPr>
          <w:sz w:val="22"/>
          <w:szCs w:val="22"/>
        </w:rPr>
        <w:t xml:space="preserve">, and available </w:t>
      </w:r>
      <w:proofErr w:type="gramStart"/>
      <w:r w:rsidRPr="00785D20">
        <w:rPr>
          <w:sz w:val="22"/>
          <w:szCs w:val="22"/>
        </w:rPr>
        <w:t xml:space="preserve">at  </w:t>
      </w:r>
      <w:proofErr w:type="gramEnd"/>
      <w:hyperlink r:id="rId1" w:history="1">
        <w:r w:rsidRPr="00785D20">
          <w:rPr>
            <w:rStyle w:val="Hyperlink"/>
            <w:sz w:val="22"/>
            <w:szCs w:val="22"/>
          </w:rPr>
          <w:t>https://www.municode.com/library/mo/nixa/codes/code_of_ordinances?nodeId=PTIHORUCH</w:t>
        </w:r>
      </w:hyperlink>
      <w:r w:rsidRPr="00785D20">
        <w:rPr>
          <w:sz w:val="22"/>
          <w:szCs w:val="22"/>
        </w:rPr>
        <w:t xml:space="preserve"> (site last visited January 11, 2016).</w:t>
      </w:r>
      <w:r w:rsidR="00961C65" w:rsidRPr="00785D20">
        <w:rPr>
          <w:sz w:val="22"/>
          <w:szCs w:val="22"/>
        </w:rPr>
        <w:t xml:space="preserve">  The Commission is authorized to take official notice of the facts set forth in this paragraph by § 586.070(6) R.S. Mo., and City Utilities requests that it do so.</w:t>
      </w:r>
    </w:p>
    <w:p w:rsidR="000A05EE" w:rsidRPr="00785D20" w:rsidRDefault="000A05EE" w:rsidP="00B33DF1">
      <w:pPr>
        <w:pStyle w:val="FootnoteText"/>
        <w:ind w:left="720" w:hanging="720"/>
        <w:rPr>
          <w:sz w:val="22"/>
          <w:szCs w:val="22"/>
        </w:rPr>
      </w:pPr>
    </w:p>
  </w:footnote>
  <w:footnote w:id="2">
    <w:p w:rsidR="00BA31C9" w:rsidRPr="00785D20" w:rsidRDefault="00BA31C9" w:rsidP="00961C65">
      <w:pPr>
        <w:pStyle w:val="FootnoteText"/>
        <w:ind w:left="720" w:hanging="720"/>
        <w:rPr>
          <w:sz w:val="22"/>
          <w:szCs w:val="22"/>
        </w:rPr>
      </w:pPr>
      <w:r w:rsidRPr="00785D20">
        <w:rPr>
          <w:rStyle w:val="FootnoteReference"/>
          <w:sz w:val="22"/>
          <w:szCs w:val="22"/>
        </w:rPr>
        <w:footnoteRef/>
      </w:r>
      <w:r w:rsidRPr="00785D20">
        <w:rPr>
          <w:sz w:val="22"/>
          <w:szCs w:val="22"/>
        </w:rPr>
        <w:t xml:space="preserve"> </w:t>
      </w:r>
      <w:r w:rsidRPr="00785D20">
        <w:rPr>
          <w:sz w:val="22"/>
          <w:szCs w:val="22"/>
        </w:rPr>
        <w:tab/>
      </w:r>
      <w:hyperlink r:id="rId2" w:history="1">
        <w:r w:rsidRPr="00785D20">
          <w:rPr>
            <w:rStyle w:val="Hyperlink"/>
            <w:sz w:val="22"/>
            <w:szCs w:val="22"/>
          </w:rPr>
          <w:t>http://www.nixa.com/index.aspx?page=92</w:t>
        </w:r>
      </w:hyperlink>
      <w:r w:rsidRPr="00785D20">
        <w:rPr>
          <w:sz w:val="22"/>
          <w:szCs w:val="22"/>
        </w:rPr>
        <w:t xml:space="preserve"> (site last visited January 11, 2016).</w:t>
      </w:r>
      <w:r w:rsidR="00961C65" w:rsidRPr="00785D20">
        <w:rPr>
          <w:sz w:val="22"/>
          <w:szCs w:val="22"/>
        </w:rPr>
        <w:t xml:space="preserve">  The Commission is authorized to take official notice of the City of Nixa’s public statement to this effect by § 586.070(6) R.S. Mo., and City Utilities requests that it do so.</w:t>
      </w:r>
    </w:p>
  </w:footnote>
  <w:footnote w:id="3">
    <w:p w:rsidR="009868BC" w:rsidRPr="00785D20" w:rsidRDefault="009868BC" w:rsidP="009868BC">
      <w:pPr>
        <w:pStyle w:val="FootnoteText"/>
        <w:ind w:left="720" w:hanging="720"/>
        <w:rPr>
          <w:sz w:val="22"/>
          <w:szCs w:val="22"/>
        </w:rPr>
      </w:pPr>
      <w:r w:rsidRPr="00785D20">
        <w:rPr>
          <w:rStyle w:val="FootnoteReference"/>
          <w:sz w:val="22"/>
          <w:szCs w:val="22"/>
        </w:rPr>
        <w:footnoteRef/>
      </w:r>
      <w:r w:rsidRPr="00785D20">
        <w:rPr>
          <w:sz w:val="22"/>
          <w:szCs w:val="22"/>
        </w:rPr>
        <w:t xml:space="preserve"> </w:t>
      </w:r>
      <w:r>
        <w:rPr>
          <w:sz w:val="22"/>
          <w:szCs w:val="22"/>
        </w:rPr>
        <w:tab/>
      </w:r>
      <w:r w:rsidRPr="00352B82">
        <w:rPr>
          <w:sz w:val="22"/>
          <w:szCs w:val="22"/>
        </w:rPr>
        <w:t xml:space="preserve">The Commission is authorized to take official notice of the </w:t>
      </w:r>
      <w:r>
        <w:rPr>
          <w:sz w:val="22"/>
          <w:szCs w:val="22"/>
        </w:rPr>
        <w:t>pendency of SCMCN’s application for authorization to acquire certain assets of Tri-County Electric Cooperative, Inc. in FERC Docket No. EC15-206-000, as</w:t>
      </w:r>
      <w:r w:rsidRPr="00352B82">
        <w:rPr>
          <w:sz w:val="22"/>
          <w:szCs w:val="22"/>
        </w:rPr>
        <w:t xml:space="preserve"> set forth in this paragraph</w:t>
      </w:r>
      <w:r>
        <w:rPr>
          <w:sz w:val="22"/>
          <w:szCs w:val="22"/>
        </w:rPr>
        <w:t>,</w:t>
      </w:r>
      <w:r w:rsidRPr="00352B82">
        <w:rPr>
          <w:sz w:val="22"/>
          <w:szCs w:val="22"/>
        </w:rPr>
        <w:t xml:space="preserve"> by § 586.070(6) R.S. Mo., and City Utilities requests that it do so.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E6"/>
    <w:rsid w:val="00096186"/>
    <w:rsid w:val="000A05EE"/>
    <w:rsid w:val="001E2AA1"/>
    <w:rsid w:val="00202EE6"/>
    <w:rsid w:val="00260BF6"/>
    <w:rsid w:val="002773DB"/>
    <w:rsid w:val="00315B81"/>
    <w:rsid w:val="00456922"/>
    <w:rsid w:val="005318C7"/>
    <w:rsid w:val="005B554A"/>
    <w:rsid w:val="00663E96"/>
    <w:rsid w:val="006D1CF0"/>
    <w:rsid w:val="00704BDC"/>
    <w:rsid w:val="00754CC6"/>
    <w:rsid w:val="00780337"/>
    <w:rsid w:val="00785D20"/>
    <w:rsid w:val="00823347"/>
    <w:rsid w:val="00875A05"/>
    <w:rsid w:val="008D280A"/>
    <w:rsid w:val="00901DF7"/>
    <w:rsid w:val="00917764"/>
    <w:rsid w:val="00961C65"/>
    <w:rsid w:val="009868BC"/>
    <w:rsid w:val="0099011E"/>
    <w:rsid w:val="009C4AF6"/>
    <w:rsid w:val="00A3732A"/>
    <w:rsid w:val="00AB20C2"/>
    <w:rsid w:val="00AE432C"/>
    <w:rsid w:val="00AF5E50"/>
    <w:rsid w:val="00B33DF1"/>
    <w:rsid w:val="00B64D6D"/>
    <w:rsid w:val="00B91B22"/>
    <w:rsid w:val="00BA31C9"/>
    <w:rsid w:val="00BB7648"/>
    <w:rsid w:val="00BC06A1"/>
    <w:rsid w:val="00D170F6"/>
    <w:rsid w:val="00D173D3"/>
    <w:rsid w:val="00DB5366"/>
    <w:rsid w:val="00DF6058"/>
    <w:rsid w:val="00E157CE"/>
    <w:rsid w:val="00E374B3"/>
    <w:rsid w:val="00E65429"/>
    <w:rsid w:val="00EB0B15"/>
    <w:rsid w:val="00EB3EB8"/>
    <w:rsid w:val="00F0701A"/>
    <w:rsid w:val="00F2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EE4E1-6DE6-4401-B665-8D04DA84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DF7"/>
    <w:pPr>
      <w:ind w:left="720"/>
      <w:contextualSpacing/>
    </w:pPr>
  </w:style>
  <w:style w:type="character" w:styleId="Hyperlink">
    <w:name w:val="Hyperlink"/>
    <w:basedOn w:val="DefaultParagraphFont"/>
    <w:uiPriority w:val="99"/>
    <w:unhideWhenUsed/>
    <w:rsid w:val="00AE432C"/>
    <w:rPr>
      <w:color w:val="0563C1" w:themeColor="hyperlink"/>
      <w:u w:val="single"/>
    </w:rPr>
  </w:style>
  <w:style w:type="paragraph" w:styleId="Header">
    <w:name w:val="header"/>
    <w:basedOn w:val="Normal"/>
    <w:link w:val="HeaderChar"/>
    <w:uiPriority w:val="99"/>
    <w:unhideWhenUsed/>
    <w:rsid w:val="005B554A"/>
    <w:pPr>
      <w:tabs>
        <w:tab w:val="center" w:pos="4680"/>
        <w:tab w:val="right" w:pos="9360"/>
      </w:tabs>
      <w:spacing w:line="240" w:lineRule="auto"/>
    </w:pPr>
  </w:style>
  <w:style w:type="character" w:customStyle="1" w:styleId="HeaderChar">
    <w:name w:val="Header Char"/>
    <w:basedOn w:val="DefaultParagraphFont"/>
    <w:link w:val="Header"/>
    <w:uiPriority w:val="99"/>
    <w:rsid w:val="005B554A"/>
  </w:style>
  <w:style w:type="paragraph" w:styleId="Footer">
    <w:name w:val="footer"/>
    <w:basedOn w:val="Normal"/>
    <w:link w:val="FooterChar"/>
    <w:uiPriority w:val="99"/>
    <w:unhideWhenUsed/>
    <w:rsid w:val="005B554A"/>
    <w:pPr>
      <w:tabs>
        <w:tab w:val="center" w:pos="4680"/>
        <w:tab w:val="right" w:pos="9360"/>
      </w:tabs>
      <w:spacing w:line="240" w:lineRule="auto"/>
    </w:pPr>
  </w:style>
  <w:style w:type="character" w:customStyle="1" w:styleId="FooterChar">
    <w:name w:val="Footer Char"/>
    <w:basedOn w:val="DefaultParagraphFont"/>
    <w:link w:val="Footer"/>
    <w:uiPriority w:val="99"/>
    <w:rsid w:val="005B554A"/>
  </w:style>
  <w:style w:type="paragraph" w:styleId="FootnoteText">
    <w:name w:val="footnote text"/>
    <w:basedOn w:val="Normal"/>
    <w:link w:val="FootnoteTextChar"/>
    <w:uiPriority w:val="99"/>
    <w:semiHidden/>
    <w:unhideWhenUsed/>
    <w:rsid w:val="00B33DF1"/>
    <w:pPr>
      <w:spacing w:line="240" w:lineRule="auto"/>
    </w:pPr>
    <w:rPr>
      <w:sz w:val="20"/>
      <w:szCs w:val="20"/>
    </w:rPr>
  </w:style>
  <w:style w:type="character" w:customStyle="1" w:styleId="FootnoteTextChar">
    <w:name w:val="Footnote Text Char"/>
    <w:basedOn w:val="DefaultParagraphFont"/>
    <w:link w:val="FootnoteText"/>
    <w:uiPriority w:val="99"/>
    <w:semiHidden/>
    <w:rsid w:val="00B33DF1"/>
    <w:rPr>
      <w:sz w:val="20"/>
      <w:szCs w:val="20"/>
    </w:rPr>
  </w:style>
  <w:style w:type="character" w:styleId="FootnoteReference">
    <w:name w:val="footnote reference"/>
    <w:basedOn w:val="DefaultParagraphFont"/>
    <w:uiPriority w:val="99"/>
    <w:semiHidden/>
    <w:unhideWhenUsed/>
    <w:rsid w:val="00B33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black@cityutilities.net" TargetMode="External"/><Relationship Id="rId13" Type="http://schemas.openxmlformats.org/officeDocument/2006/relationships/hyperlink" Target="mailto:Steve.Dottheim@psc.mo.gov" TargetMode="External"/><Relationship Id="rId18" Type="http://schemas.openxmlformats.org/officeDocument/2006/relationships/hyperlink" Target="mailto:bemery@gridlian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pc@duncanallen.com" TargetMode="External"/><Relationship Id="rId12" Type="http://schemas.openxmlformats.org/officeDocument/2006/relationships/hyperlink" Target="mailto:staffcounselservice@psc.mo.gov" TargetMode="External"/><Relationship Id="rId17" Type="http://schemas.openxmlformats.org/officeDocument/2006/relationships/hyperlink" Target="mailto:rdaileader@nixonpeabody.com" TargetMode="External"/><Relationship Id="rId2" Type="http://schemas.openxmlformats.org/officeDocument/2006/relationships/styles" Target="styles.xml"/><Relationship Id="rId16" Type="http://schemas.openxmlformats.org/officeDocument/2006/relationships/hyperlink" Target="mailto:ali.nelson@huschblackwell.com" TargetMode="External"/><Relationship Id="rId20" Type="http://schemas.openxmlformats.org/officeDocument/2006/relationships/hyperlink" Target="mailto:psweeney@hallansley.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pcservice@ded.mo.gov" TargetMode="External"/><Relationship Id="rId5" Type="http://schemas.openxmlformats.org/officeDocument/2006/relationships/footnotes" Target="footnotes.xml"/><Relationship Id="rId15" Type="http://schemas.openxmlformats.org/officeDocument/2006/relationships/hyperlink" Target="mailto:kyle.barry@Huschblackwell.com" TargetMode="External"/><Relationship Id="rId10" Type="http://schemas.openxmlformats.org/officeDocument/2006/relationships/footer" Target="footer1.xml"/><Relationship Id="rId19" Type="http://schemas.openxmlformats.org/officeDocument/2006/relationships/hyperlink" Target="mailto:terry@healylawoffices.com" TargetMode="External"/><Relationship Id="rId4" Type="http://schemas.openxmlformats.org/officeDocument/2006/relationships/webSettings" Target="webSettings.xml"/><Relationship Id="rId9" Type="http://schemas.openxmlformats.org/officeDocument/2006/relationships/hyperlink" Target="mailto:bev.baughman@cityutilities.net" TargetMode="External"/><Relationship Id="rId14" Type="http://schemas.openxmlformats.org/officeDocument/2006/relationships/hyperlink" Target="mailto:Lowell.pearson@huschblackwel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ixa.com/index.aspx?page=92" TargetMode="External"/><Relationship Id="rId1" Type="http://schemas.openxmlformats.org/officeDocument/2006/relationships/hyperlink" Target="https://www.municode.com/library/mo/nixa/codes/code_of_ordinances?nodeId=PTIHOR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E87BE-62F5-458C-A2D9-5233E63F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1060</Words>
  <Characters>5815</Characters>
  <Application>Microsoft Office Word</Application>
  <DocSecurity>0</DocSecurity>
  <PresentationFormat>15|.DOCX</PresentationFormat>
  <Lines>142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McDonnell</dc:creator>
  <cp:keywords/>
  <dc:description/>
  <cp:lastModifiedBy>Coyle, John P. (JPC)</cp:lastModifiedBy>
  <cp:revision>3</cp:revision>
  <dcterms:created xsi:type="dcterms:W3CDTF">2016-01-12T04:36:00Z</dcterms:created>
  <dcterms:modified xsi:type="dcterms:W3CDTF">2016-01-12T04:37:00Z</dcterms:modified>
</cp:coreProperties>
</file>