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066E" w14:textId="77777777" w:rsidR="00E6248F" w:rsidRDefault="00E6248F" w:rsidP="004033F5">
      <w:pPr>
        <w:jc w:val="center"/>
        <w:outlineLvl w:val="0"/>
        <w:rPr>
          <w:b/>
        </w:rPr>
      </w:pPr>
      <w:r>
        <w:rPr>
          <w:b/>
        </w:rPr>
        <w:t>BEFORE</w:t>
      </w:r>
      <w:r w:rsidR="00773B50">
        <w:rPr>
          <w:b/>
        </w:rPr>
        <w:t xml:space="preserve"> </w:t>
      </w:r>
      <w:r>
        <w:rPr>
          <w:b/>
        </w:rPr>
        <w:t xml:space="preserve">THE PUBLIC SERVICE COMMISSION </w:t>
      </w:r>
    </w:p>
    <w:p w14:paraId="3C307E68" w14:textId="77777777" w:rsidR="00E6248F" w:rsidRDefault="00E6248F" w:rsidP="00101494">
      <w:pPr>
        <w:spacing w:after="480"/>
        <w:jc w:val="center"/>
        <w:outlineLvl w:val="0"/>
        <w:rPr>
          <w:b/>
        </w:rPr>
      </w:pPr>
      <w:r>
        <w:rPr>
          <w:b/>
        </w:rPr>
        <w:t xml:space="preserve">OF THE STATE OF </w:t>
      </w:r>
      <w:smartTag w:uri="urn:schemas-microsoft-com:office:smarttags" w:element="State">
        <w:smartTag w:uri="urn:schemas-microsoft-com:office:smarttags" w:element="place">
          <w:r>
            <w:rPr>
              <w:b/>
            </w:rPr>
            <w:t>MISSOURI</w:t>
          </w:r>
        </w:smartTag>
      </w:smartTag>
    </w:p>
    <w:p w14:paraId="3A986801" w14:textId="77777777" w:rsidR="00AF13B0" w:rsidRDefault="00E6248F" w:rsidP="00AF13B0">
      <w:pPr>
        <w:jc w:val="both"/>
      </w:pPr>
      <w:r>
        <w:t xml:space="preserve">In the Matter of the </w:t>
      </w:r>
      <w:r w:rsidR="00B71048">
        <w:t xml:space="preserve">Application of </w:t>
      </w:r>
      <w:r w:rsidR="00AF13B0">
        <w:t>Teleport              )</w:t>
      </w:r>
    </w:p>
    <w:p w14:paraId="03DAD17F" w14:textId="261AC306" w:rsidR="00B71048" w:rsidRDefault="00AF13B0" w:rsidP="00AF13B0">
      <w:pPr>
        <w:jc w:val="both"/>
      </w:pPr>
      <w:r>
        <w:t>Communications America</w:t>
      </w:r>
      <w:r w:rsidR="006A57F4">
        <w:t>,</w:t>
      </w:r>
      <w:r>
        <w:t xml:space="preserve"> LLC</w:t>
      </w:r>
      <w:r>
        <w:tab/>
      </w:r>
      <w:r>
        <w:tab/>
      </w:r>
      <w:r w:rsidR="00B71048">
        <w:tab/>
        <w:t>)</w:t>
      </w:r>
    </w:p>
    <w:p w14:paraId="7CA3B486" w14:textId="77777777" w:rsidR="00B71048" w:rsidRDefault="001460D4">
      <w:pPr>
        <w:jc w:val="both"/>
      </w:pPr>
      <w:r>
        <w:t>f</w:t>
      </w:r>
      <w:r w:rsidR="0051748F">
        <w:t xml:space="preserve">or </w:t>
      </w:r>
      <w:r w:rsidR="00D47A22">
        <w:t>Review and Reversal</w:t>
      </w:r>
      <w:r w:rsidR="00B71048">
        <w:t xml:space="preserve"> </w:t>
      </w:r>
      <w:r w:rsidR="00D47A22">
        <w:t xml:space="preserve">Of North American </w:t>
      </w:r>
      <w:r w:rsidR="00B71048">
        <w:tab/>
        <w:t>)</w:t>
      </w:r>
      <w:r w:rsidR="00B71048">
        <w:tab/>
        <w:t>Case No. ________________</w:t>
      </w:r>
    </w:p>
    <w:p w14:paraId="2F516C25" w14:textId="77777777" w:rsidR="00D519A4" w:rsidRDefault="0051748F">
      <w:pPr>
        <w:jc w:val="both"/>
      </w:pPr>
      <w:r>
        <w:t xml:space="preserve">Number </w:t>
      </w:r>
      <w:r w:rsidR="00D47A22">
        <w:t xml:space="preserve">Plan </w:t>
      </w:r>
      <w:r w:rsidR="00D519A4">
        <w:t>Thousands-Block Pooling</w:t>
      </w:r>
      <w:r>
        <w:tab/>
      </w:r>
      <w:r w:rsidR="00D85D2D">
        <w:tab/>
      </w:r>
      <w:r w:rsidR="00D519A4">
        <w:t>)</w:t>
      </w:r>
    </w:p>
    <w:p w14:paraId="61AE9DD5" w14:textId="77777777" w:rsidR="0051748F" w:rsidRDefault="0051748F">
      <w:pPr>
        <w:jc w:val="both"/>
      </w:pPr>
      <w:r>
        <w:t xml:space="preserve">Administrator’s </w:t>
      </w:r>
      <w:r w:rsidR="00D47A22">
        <w:t xml:space="preserve">Decision to Withhold </w:t>
      </w:r>
      <w:r>
        <w:t>N</w:t>
      </w:r>
      <w:r w:rsidR="00D519A4">
        <w:t xml:space="preserve">umbering </w:t>
      </w:r>
      <w:r>
        <w:tab/>
        <w:t>)</w:t>
      </w:r>
    </w:p>
    <w:p w14:paraId="02E9DEC8" w14:textId="77777777" w:rsidR="00D47A22" w:rsidRDefault="0051748F" w:rsidP="00101494">
      <w:pPr>
        <w:spacing w:after="240"/>
        <w:jc w:val="both"/>
      </w:pPr>
      <w:r>
        <w:t>Resources</w:t>
      </w:r>
      <w:r w:rsidR="00D519A4">
        <w:tab/>
      </w:r>
      <w:r>
        <w:tab/>
      </w:r>
      <w:r>
        <w:tab/>
      </w:r>
      <w:r>
        <w:tab/>
      </w:r>
      <w:r>
        <w:tab/>
      </w:r>
      <w:r>
        <w:tab/>
      </w:r>
      <w:r w:rsidR="00B71048">
        <w:t>)</w:t>
      </w:r>
    </w:p>
    <w:p w14:paraId="314E1E02" w14:textId="77777777" w:rsidR="00A7647C" w:rsidRDefault="00D47A22" w:rsidP="004033F5">
      <w:pPr>
        <w:jc w:val="center"/>
        <w:outlineLvl w:val="0"/>
        <w:rPr>
          <w:b/>
          <w:u w:val="single"/>
        </w:rPr>
      </w:pPr>
      <w:r>
        <w:rPr>
          <w:b/>
          <w:u w:val="single"/>
        </w:rPr>
        <w:t>APPLICATION</w:t>
      </w:r>
      <w:r w:rsidR="00575728">
        <w:rPr>
          <w:b/>
          <w:u w:val="single"/>
        </w:rPr>
        <w:t xml:space="preserve"> OF TELEPORT COMMUNICATIONS AMERICA, LLC</w:t>
      </w:r>
    </w:p>
    <w:p w14:paraId="633838AE" w14:textId="4C1205BE" w:rsidR="00E6248F" w:rsidRDefault="00A7647C" w:rsidP="00101494">
      <w:pPr>
        <w:spacing w:after="240"/>
        <w:jc w:val="center"/>
        <w:outlineLvl w:val="0"/>
        <w:rPr>
          <w:b/>
          <w:u w:val="single"/>
        </w:rPr>
      </w:pPr>
      <w:r>
        <w:rPr>
          <w:b/>
          <w:u w:val="single"/>
        </w:rPr>
        <w:t>FOR NUMBERING RELIEF</w:t>
      </w:r>
    </w:p>
    <w:p w14:paraId="727A9742" w14:textId="6AEB68D6" w:rsidR="003F45BD" w:rsidRPr="00F50346" w:rsidRDefault="00DC4B34" w:rsidP="00101494">
      <w:pPr>
        <w:pStyle w:val="Footer"/>
        <w:tabs>
          <w:tab w:val="clear" w:pos="4320"/>
          <w:tab w:val="clear" w:pos="8640"/>
          <w:tab w:val="left" w:pos="-540"/>
          <w:tab w:val="left" w:pos="-180"/>
          <w:tab w:val="left" w:pos="720"/>
        </w:tabs>
        <w:spacing w:line="480" w:lineRule="auto"/>
        <w:ind w:firstLine="720"/>
        <w:jc w:val="both"/>
        <w:rPr>
          <w:b/>
        </w:rPr>
      </w:pPr>
      <w:r>
        <w:t>Teleport Communications America, LLC (“</w:t>
      </w:r>
      <w:r w:rsidR="006A57F4">
        <w:t>Teleport</w:t>
      </w:r>
      <w:r>
        <w:t>”),</w:t>
      </w:r>
      <w:r w:rsidRPr="00DC4B34">
        <w:rPr>
          <w:rStyle w:val="FootnoteReference"/>
        </w:rPr>
        <w:t xml:space="preserve"> </w:t>
      </w:r>
      <w:r>
        <w:rPr>
          <w:szCs w:val="24"/>
        </w:rPr>
        <w:t xml:space="preserve">an affiliate of AT&amp;T Corp., </w:t>
      </w:r>
      <w:r w:rsidR="008A2366">
        <w:t>r</w:t>
      </w:r>
      <w:r w:rsidR="00855478">
        <w:t>espectfully request</w:t>
      </w:r>
      <w:r w:rsidR="000F1BED">
        <w:t>s</w:t>
      </w:r>
      <w:r>
        <w:rPr>
          <w:rStyle w:val="FootnoteReference"/>
        </w:rPr>
        <w:footnoteReference w:id="1"/>
      </w:r>
      <w:r w:rsidR="00855478">
        <w:t xml:space="preserve"> the Commission issue an Order</w:t>
      </w:r>
      <w:r w:rsidR="008A2366">
        <w:t xml:space="preserve"> </w:t>
      </w:r>
      <w:r w:rsidR="00855478">
        <w:t>review</w:t>
      </w:r>
      <w:r w:rsidR="008A2366">
        <w:t>ing</w:t>
      </w:r>
      <w:r w:rsidR="00855478">
        <w:t xml:space="preserve"> and revers</w:t>
      </w:r>
      <w:r w:rsidR="008A2366">
        <w:t>ing</w:t>
      </w:r>
      <w:r w:rsidR="00855478">
        <w:t xml:space="preserve"> </w:t>
      </w:r>
      <w:r w:rsidR="00D50F1C">
        <w:t>NANPA’s</w:t>
      </w:r>
      <w:r w:rsidR="00D50F1C">
        <w:rPr>
          <w:rStyle w:val="FootnoteReference"/>
        </w:rPr>
        <w:footnoteReference w:id="2"/>
      </w:r>
      <w:r w:rsidR="00D50F1C">
        <w:t xml:space="preserve"> </w:t>
      </w:r>
      <w:r w:rsidR="008A2366">
        <w:t>de</w:t>
      </w:r>
      <w:r w:rsidR="005B1FB4">
        <w:t xml:space="preserve">nial of </w:t>
      </w:r>
      <w:r w:rsidR="00283FE1" w:rsidRPr="009551EB">
        <w:t xml:space="preserve">1,000 </w:t>
      </w:r>
      <w:r w:rsidR="005B1FB4">
        <w:t>consecutive numbers Teleport</w:t>
      </w:r>
      <w:r w:rsidR="000B38E3" w:rsidRPr="008D1581">
        <w:t xml:space="preserve"> </w:t>
      </w:r>
      <w:r w:rsidR="003F45BD" w:rsidRPr="008D1581">
        <w:t xml:space="preserve">requested </w:t>
      </w:r>
      <w:r w:rsidR="005B1FB4">
        <w:t>to me</w:t>
      </w:r>
      <w:r w:rsidR="00120927" w:rsidRPr="008D1581">
        <w:t xml:space="preserve">et </w:t>
      </w:r>
      <w:r w:rsidR="00791427">
        <w:t>BJC HealthCare</w:t>
      </w:r>
      <w:r w:rsidR="007D5BA0">
        <w:t xml:space="preserve"> </w:t>
      </w:r>
      <w:r w:rsidR="002B7875">
        <w:t xml:space="preserve">expanding </w:t>
      </w:r>
      <w:r w:rsidR="003E755C">
        <w:t xml:space="preserve">telecommunications </w:t>
      </w:r>
      <w:r w:rsidR="000B13C7">
        <w:t>needs</w:t>
      </w:r>
      <w:r w:rsidR="00404542">
        <w:t xml:space="preserve"> in the </w:t>
      </w:r>
      <w:r w:rsidR="00513ED0">
        <w:t xml:space="preserve">Harvester </w:t>
      </w:r>
      <w:r w:rsidR="00404542">
        <w:t>Rate Center</w:t>
      </w:r>
      <w:r w:rsidR="005B1FB4">
        <w:t>.</w:t>
      </w:r>
    </w:p>
    <w:p w14:paraId="6409BDAE" w14:textId="0D9B4F68" w:rsidR="00D47A22" w:rsidRDefault="00855478" w:rsidP="00A80F6E">
      <w:pPr>
        <w:pStyle w:val="Footer"/>
        <w:tabs>
          <w:tab w:val="clear" w:pos="4320"/>
          <w:tab w:val="clear" w:pos="8640"/>
          <w:tab w:val="left" w:pos="-540"/>
          <w:tab w:val="left" w:pos="-180"/>
          <w:tab w:val="left" w:pos="720"/>
        </w:tabs>
        <w:spacing w:line="480" w:lineRule="auto"/>
        <w:ind w:firstLine="720"/>
      </w:pPr>
      <w:r>
        <w:t xml:space="preserve">In support of </w:t>
      </w:r>
      <w:r w:rsidR="00873F43">
        <w:t>this</w:t>
      </w:r>
      <w:r>
        <w:t xml:space="preserve"> </w:t>
      </w:r>
      <w:r w:rsidR="00930EE8">
        <w:t>A</w:t>
      </w:r>
      <w:r>
        <w:t xml:space="preserve">pplication, </w:t>
      </w:r>
      <w:r w:rsidR="00DC4B34">
        <w:t>Teleport</w:t>
      </w:r>
      <w:r>
        <w:t xml:space="preserve"> states:</w:t>
      </w:r>
    </w:p>
    <w:p w14:paraId="64BE9C0B" w14:textId="1A41FA16" w:rsidR="00855478" w:rsidRDefault="00855478" w:rsidP="00A80F6E">
      <w:pPr>
        <w:pStyle w:val="Footer"/>
        <w:tabs>
          <w:tab w:val="clear" w:pos="4320"/>
          <w:tab w:val="clear" w:pos="8640"/>
          <w:tab w:val="left" w:pos="-540"/>
          <w:tab w:val="left" w:pos="-180"/>
          <w:tab w:val="left" w:pos="720"/>
        </w:tabs>
        <w:spacing w:line="480" w:lineRule="auto"/>
        <w:ind w:firstLine="720"/>
        <w:jc w:val="both"/>
      </w:pPr>
      <w:r>
        <w:t>1.</w:t>
      </w:r>
      <w:r>
        <w:tab/>
      </w:r>
      <w:r w:rsidR="00DC4B34">
        <w:t>Teleport</w:t>
      </w:r>
      <w:r w:rsidR="007E2045">
        <w:t xml:space="preserve"> is a </w:t>
      </w:r>
      <w:r w:rsidR="00057096">
        <w:t>Delaware</w:t>
      </w:r>
      <w:r w:rsidR="007E2045">
        <w:t xml:space="preserve"> </w:t>
      </w:r>
      <w:r w:rsidR="002B3C89">
        <w:t xml:space="preserve">limited liability </w:t>
      </w:r>
      <w:r w:rsidR="007E2045">
        <w:t>co</w:t>
      </w:r>
      <w:r w:rsidR="002B3C89">
        <w:t xml:space="preserve">mpany </w:t>
      </w:r>
      <w:r w:rsidR="007E2045">
        <w:t xml:space="preserve">with </w:t>
      </w:r>
      <w:r w:rsidR="002B3C89">
        <w:t xml:space="preserve">headquarters at </w:t>
      </w:r>
      <w:r w:rsidR="00364F2E">
        <w:t xml:space="preserve">One </w:t>
      </w:r>
      <w:r w:rsidR="007947D3">
        <w:t xml:space="preserve">AT&amp;T </w:t>
      </w:r>
      <w:r w:rsidR="002B3C89">
        <w:t xml:space="preserve">Way, Bedminster, New Jersey </w:t>
      </w:r>
      <w:r w:rsidR="007D0308">
        <w:t>0</w:t>
      </w:r>
      <w:r w:rsidR="002B3C89">
        <w:t xml:space="preserve">7921.  </w:t>
      </w:r>
      <w:r w:rsidR="007E2045">
        <w:t xml:space="preserve">It may be contacted at the </w:t>
      </w:r>
      <w:r w:rsidR="00ED05BF">
        <w:t xml:space="preserve">regular and </w:t>
      </w:r>
      <w:r w:rsidR="007E2045">
        <w:t>electronic mail address</w:t>
      </w:r>
      <w:r w:rsidR="00ED05BF">
        <w:t>es and</w:t>
      </w:r>
      <w:r w:rsidR="007E2045">
        <w:t xml:space="preserve"> telephone </w:t>
      </w:r>
      <w:r w:rsidR="006D74C1">
        <w:t xml:space="preserve">and facsimile </w:t>
      </w:r>
      <w:r w:rsidR="007E2045">
        <w:t xml:space="preserve">numbers of its attorneys, as set out under the signature block of this Application.  </w:t>
      </w:r>
      <w:r w:rsidR="00DC4B34">
        <w:t>Teleport</w:t>
      </w:r>
      <w:r w:rsidR="007E2045">
        <w:t xml:space="preserve"> is authorized to do business in Missouri</w:t>
      </w:r>
      <w:r w:rsidR="00154B90">
        <w:t>.</w:t>
      </w:r>
      <w:r w:rsidR="007E2045">
        <w:rPr>
          <w:rStyle w:val="FootnoteReference"/>
        </w:rPr>
        <w:footnoteReference w:id="3"/>
      </w:r>
      <w:r w:rsidR="007E2045">
        <w:t xml:space="preserve"> </w:t>
      </w:r>
      <w:r w:rsidR="00DC4B34">
        <w:t>Teleport</w:t>
      </w:r>
      <w:r w:rsidR="007E2045">
        <w:t xml:space="preserve"> is a "local exchange telecommunications company" and a "public utility," and is duly authorized to provide </w:t>
      </w:r>
      <w:r w:rsidR="007E2045">
        <w:lastRenderedPageBreak/>
        <w:t xml:space="preserve">"telecommunications service" within the State of </w:t>
      </w:r>
      <w:r w:rsidR="007E2045" w:rsidRPr="00A959C1">
        <w:t>Missouri</w:t>
      </w:r>
      <w:r w:rsidR="007E2045">
        <w:t>, as each of those phrases is defined in Section 386.020, RSMo.</w:t>
      </w:r>
      <w:r w:rsidR="00154B90">
        <w:rPr>
          <w:rStyle w:val="FootnoteReference"/>
        </w:rPr>
        <w:footnoteReference w:id="4"/>
      </w:r>
    </w:p>
    <w:p w14:paraId="7F75380B" w14:textId="1C8A9F87" w:rsidR="00761207" w:rsidRDefault="00761207" w:rsidP="00112E71">
      <w:pPr>
        <w:pStyle w:val="Footer"/>
        <w:tabs>
          <w:tab w:val="clear" w:pos="4320"/>
          <w:tab w:val="clear" w:pos="8640"/>
          <w:tab w:val="left" w:pos="-540"/>
          <w:tab w:val="left" w:pos="-180"/>
          <w:tab w:val="left" w:pos="720"/>
        </w:tabs>
        <w:spacing w:line="480" w:lineRule="auto"/>
        <w:ind w:firstLine="720"/>
        <w:jc w:val="both"/>
      </w:pPr>
      <w:r>
        <w:t>2.</w:t>
      </w:r>
      <w:r>
        <w:tab/>
      </w:r>
      <w:r w:rsidR="00AD2A4F">
        <w:t>All correspondence</w:t>
      </w:r>
      <w:r>
        <w:t>, pleadings, orders, decisions, and communications regarding this proceeding should be sent to:</w:t>
      </w:r>
    </w:p>
    <w:p w14:paraId="4EF40D55" w14:textId="3599E377" w:rsidR="00761207" w:rsidRPr="008F76D2" w:rsidRDefault="007D5BA0" w:rsidP="00112E71">
      <w:pPr>
        <w:pStyle w:val="Footer"/>
        <w:tabs>
          <w:tab w:val="clear" w:pos="4320"/>
          <w:tab w:val="clear" w:pos="8640"/>
          <w:tab w:val="left" w:pos="-540"/>
          <w:tab w:val="left" w:pos="-180"/>
          <w:tab w:val="left" w:pos="720"/>
        </w:tabs>
        <w:ind w:firstLine="1440"/>
        <w:rPr>
          <w:lang w:val="it-IT"/>
        </w:rPr>
      </w:pPr>
      <w:r>
        <w:rPr>
          <w:lang w:val="it-IT"/>
        </w:rPr>
        <w:t>Bruce A. Ney</w:t>
      </w:r>
    </w:p>
    <w:p w14:paraId="03B06227" w14:textId="1020EEAA" w:rsidR="00C23F4A" w:rsidRDefault="00BF491F" w:rsidP="00112E71">
      <w:pPr>
        <w:pStyle w:val="Footer"/>
        <w:tabs>
          <w:tab w:val="clear" w:pos="4320"/>
          <w:tab w:val="clear" w:pos="8640"/>
          <w:tab w:val="left" w:pos="-540"/>
          <w:tab w:val="left" w:pos="-180"/>
          <w:tab w:val="left" w:pos="720"/>
        </w:tabs>
        <w:ind w:firstLine="1440"/>
      </w:pPr>
      <w:r>
        <w:t xml:space="preserve">Attorney for </w:t>
      </w:r>
      <w:r w:rsidR="00396E1E">
        <w:t>Teleport Communications America, LLC</w:t>
      </w:r>
    </w:p>
    <w:p w14:paraId="20B237B4" w14:textId="31CADD16" w:rsidR="00761207" w:rsidRDefault="007D5BA0" w:rsidP="00112E71">
      <w:pPr>
        <w:pStyle w:val="Footer"/>
        <w:tabs>
          <w:tab w:val="clear" w:pos="4320"/>
          <w:tab w:val="clear" w:pos="8640"/>
          <w:tab w:val="left" w:pos="-540"/>
          <w:tab w:val="left" w:pos="-180"/>
          <w:tab w:val="left" w:pos="720"/>
        </w:tabs>
        <w:ind w:firstLine="1440"/>
      </w:pPr>
      <w:r>
        <w:t>816 Congress Ave., Ste. 1100</w:t>
      </w:r>
    </w:p>
    <w:p w14:paraId="700FBD71" w14:textId="13BF8CA9" w:rsidR="00761207" w:rsidRDefault="007D5BA0" w:rsidP="00112E71">
      <w:pPr>
        <w:ind w:firstLine="1440"/>
      </w:pPr>
      <w:r>
        <w:t>Austin, TX 78701</w:t>
      </w:r>
    </w:p>
    <w:p w14:paraId="32B34E34" w14:textId="7E1EC59C" w:rsidR="00B62652" w:rsidRPr="00204355" w:rsidRDefault="00B62652" w:rsidP="00112E71">
      <w:pPr>
        <w:spacing w:after="240"/>
        <w:ind w:firstLine="1440"/>
      </w:pPr>
      <w:r>
        <w:t>bruce.ney@att.</w:t>
      </w:r>
      <w:r w:rsidRPr="00204355">
        <w:t>com</w:t>
      </w:r>
    </w:p>
    <w:p w14:paraId="04E760D8" w14:textId="6A978702" w:rsidR="00D02597" w:rsidRPr="00B04115" w:rsidRDefault="00043A29" w:rsidP="00112E71">
      <w:pPr>
        <w:spacing w:line="480" w:lineRule="auto"/>
        <w:ind w:firstLine="720"/>
        <w:jc w:val="both"/>
      </w:pPr>
      <w:r w:rsidRPr="00204355">
        <w:t>3</w:t>
      </w:r>
      <w:r w:rsidR="00761207" w:rsidRPr="00204355">
        <w:t>.</w:t>
      </w:r>
      <w:r w:rsidR="00761207" w:rsidRPr="00204355">
        <w:tab/>
      </w:r>
      <w:r w:rsidR="00072A75" w:rsidRPr="00204355">
        <w:t xml:space="preserve">BJC HealthCare </w:t>
      </w:r>
      <w:r w:rsidR="007D0308" w:rsidRPr="00204355">
        <w:t>is expanding</w:t>
      </w:r>
      <w:r w:rsidR="00E75D39" w:rsidRPr="00204355">
        <w:t xml:space="preserve"> its operations</w:t>
      </w:r>
      <w:r w:rsidR="007D0308" w:rsidRPr="00204355">
        <w:t xml:space="preserve"> in the </w:t>
      </w:r>
      <w:r w:rsidR="00204355" w:rsidRPr="00204355">
        <w:t xml:space="preserve">Harvester </w:t>
      </w:r>
      <w:r w:rsidR="00404542" w:rsidRPr="00204355">
        <w:t>R</w:t>
      </w:r>
      <w:r w:rsidR="007D5BA0" w:rsidRPr="00204355">
        <w:t xml:space="preserve">ate </w:t>
      </w:r>
      <w:r w:rsidR="009C1E46" w:rsidRPr="00204355">
        <w:t>C</w:t>
      </w:r>
      <w:r w:rsidR="007D5BA0" w:rsidRPr="00204355">
        <w:t xml:space="preserve">enter </w:t>
      </w:r>
      <w:r w:rsidR="000B11C3" w:rsidRPr="00204355">
        <w:t>due to new growth</w:t>
      </w:r>
      <w:r w:rsidR="007D0308" w:rsidRPr="00204355">
        <w:t>.</w:t>
      </w:r>
      <w:r w:rsidR="007D0308" w:rsidRPr="00AE48E4">
        <w:t xml:space="preserve"> </w:t>
      </w:r>
      <w:r w:rsidR="004029C5" w:rsidRPr="00AE48E4">
        <w:t xml:space="preserve"> </w:t>
      </w:r>
      <w:r w:rsidR="00FD6CC0">
        <w:t xml:space="preserve">BJC </w:t>
      </w:r>
      <w:r w:rsidR="00FD6CC0" w:rsidRPr="007C542D">
        <w:t xml:space="preserve">HealthCare requires the 1000 </w:t>
      </w:r>
      <w:r w:rsidR="007D0308" w:rsidRPr="00A8319E">
        <w:t xml:space="preserve">new numbers to support </w:t>
      </w:r>
      <w:r w:rsidR="0029670D" w:rsidRPr="00A8319E">
        <w:t xml:space="preserve">personnel at </w:t>
      </w:r>
      <w:r w:rsidR="007D5BA0" w:rsidRPr="00A8319E">
        <w:t xml:space="preserve">its </w:t>
      </w:r>
      <w:r w:rsidR="007D0308" w:rsidRPr="00A8319E">
        <w:t>facility</w:t>
      </w:r>
      <w:r w:rsidR="007D5BA0" w:rsidRPr="00A8319E">
        <w:t xml:space="preserve"> located in </w:t>
      </w:r>
      <w:r w:rsidR="00A8319E" w:rsidRPr="00A8319E">
        <w:t>St. Louis</w:t>
      </w:r>
      <w:r w:rsidR="009C1E46" w:rsidRPr="00A8319E">
        <w:t>, Missouri</w:t>
      </w:r>
      <w:r w:rsidR="007D0308" w:rsidRPr="00A8319E">
        <w:t>.</w:t>
      </w:r>
      <w:r w:rsidR="007D0308" w:rsidRPr="00AE48E4">
        <w:t xml:space="preserve"> </w:t>
      </w:r>
      <w:r w:rsidR="007D5BA0">
        <w:t xml:space="preserve">Attached hereto as Exhibit A, is </w:t>
      </w:r>
      <w:r w:rsidR="007D0308" w:rsidRPr="00AE48E4">
        <w:t xml:space="preserve">the </w:t>
      </w:r>
      <w:r w:rsidR="006E3833" w:rsidRPr="00D62BD8">
        <w:t xml:space="preserve">April 11, </w:t>
      </w:r>
      <w:r w:rsidR="006E3833" w:rsidRPr="003F090D">
        <w:t>2023</w:t>
      </w:r>
      <w:r w:rsidR="007D0308" w:rsidRPr="003F090D">
        <w:t xml:space="preserve">, letter from </w:t>
      </w:r>
      <w:r w:rsidR="00394C3D" w:rsidRPr="00D62BD8">
        <w:t xml:space="preserve">Ghanshyam Mehta of BJC </w:t>
      </w:r>
      <w:r w:rsidR="00394C3D" w:rsidRPr="001D7C9D">
        <w:t xml:space="preserve">HealthCare </w:t>
      </w:r>
      <w:r w:rsidR="00214426" w:rsidRPr="001D7C9D">
        <w:t>requesting the additional numbering resources.</w:t>
      </w:r>
      <w:r w:rsidR="00485F58" w:rsidRPr="001D7C9D">
        <w:t xml:space="preserve"> </w:t>
      </w:r>
      <w:r w:rsidR="00214426" w:rsidRPr="001D7C9D">
        <w:t>(</w:t>
      </w:r>
      <w:r w:rsidR="00753D93" w:rsidRPr="00AE48E4">
        <w:t>E</w:t>
      </w:r>
      <w:r w:rsidR="00B013B9" w:rsidRPr="00AE48E4">
        <w:t xml:space="preserve">xhibit </w:t>
      </w:r>
      <w:r w:rsidR="001C745F" w:rsidRPr="00AE48E4">
        <w:t>A</w:t>
      </w:r>
      <w:r w:rsidR="00753D93" w:rsidRPr="00AE48E4">
        <w:t>)</w:t>
      </w:r>
      <w:r w:rsidR="00B013B9" w:rsidRPr="00AE48E4">
        <w:t>.</w:t>
      </w:r>
    </w:p>
    <w:p w14:paraId="3B7AED13" w14:textId="6EBA1A0B" w:rsidR="00BC61AD" w:rsidRPr="00B04115" w:rsidRDefault="00043A29" w:rsidP="00112E71">
      <w:pPr>
        <w:autoSpaceDE w:val="0"/>
        <w:autoSpaceDN w:val="0"/>
        <w:adjustRightInd w:val="0"/>
        <w:spacing w:line="480" w:lineRule="auto"/>
        <w:ind w:firstLine="720"/>
        <w:jc w:val="both"/>
      </w:pPr>
      <w:r w:rsidRPr="00B04115">
        <w:t>4</w:t>
      </w:r>
      <w:r w:rsidR="003129C4" w:rsidRPr="00B04115">
        <w:t>.</w:t>
      </w:r>
      <w:r w:rsidR="003129C4" w:rsidRPr="00B04115">
        <w:tab/>
      </w:r>
      <w:r w:rsidR="00DC4B34" w:rsidRPr="00B04115">
        <w:t>Teleport</w:t>
      </w:r>
      <w:r w:rsidR="00BC61AD" w:rsidRPr="00B04115">
        <w:t xml:space="preserve"> has </w:t>
      </w:r>
      <w:r w:rsidR="00D9104D" w:rsidRPr="00B04115">
        <w:t xml:space="preserve">researched the available </w:t>
      </w:r>
      <w:r w:rsidR="00234C27" w:rsidRPr="00B04115">
        <w:t xml:space="preserve">numbering resources </w:t>
      </w:r>
      <w:r w:rsidR="00D9104D" w:rsidRPr="00B04115">
        <w:t xml:space="preserve">in </w:t>
      </w:r>
      <w:r w:rsidR="00F54DA3" w:rsidRPr="00B04115">
        <w:t xml:space="preserve">the </w:t>
      </w:r>
      <w:r w:rsidR="003F090D" w:rsidRPr="007C542D">
        <w:t xml:space="preserve">Harvester </w:t>
      </w:r>
      <w:r w:rsidR="0044414A" w:rsidRPr="003F090D">
        <w:t>R</w:t>
      </w:r>
      <w:r w:rsidR="00F54DA3" w:rsidRPr="003F090D">
        <w:t>ate</w:t>
      </w:r>
      <w:r w:rsidR="00F54DA3" w:rsidRPr="00B04115">
        <w:t xml:space="preserve"> </w:t>
      </w:r>
      <w:r w:rsidR="0044414A">
        <w:t>C</w:t>
      </w:r>
      <w:r w:rsidR="00D9104D" w:rsidRPr="00B04115">
        <w:t xml:space="preserve">enter </w:t>
      </w:r>
      <w:r w:rsidR="000347A1" w:rsidRPr="00B04115">
        <w:t xml:space="preserve">and </w:t>
      </w:r>
      <w:r w:rsidR="00D9104D" w:rsidRPr="00B04115">
        <w:t xml:space="preserve">has determined that it </w:t>
      </w:r>
      <w:r w:rsidR="001C745F" w:rsidRPr="00B04115">
        <w:t xml:space="preserve">cannot </w:t>
      </w:r>
      <w:r w:rsidR="00BC61AD" w:rsidRPr="00B04115">
        <w:t xml:space="preserve">meet </w:t>
      </w:r>
      <w:r w:rsidR="003F090D" w:rsidRPr="00D62BD8">
        <w:t xml:space="preserve">BJC </w:t>
      </w:r>
      <w:r w:rsidR="003F090D" w:rsidRPr="001D7C9D">
        <w:t xml:space="preserve">HealthCare </w:t>
      </w:r>
      <w:r w:rsidR="00BC61AD" w:rsidRPr="003F090D">
        <w:t>needs</w:t>
      </w:r>
      <w:r w:rsidR="00BC61AD" w:rsidRPr="00B04115">
        <w:t xml:space="preserve">.  </w:t>
      </w:r>
      <w:r w:rsidR="001C745F" w:rsidRPr="00B04115">
        <w:t xml:space="preserve">Teleport </w:t>
      </w:r>
      <w:r w:rsidR="00324350" w:rsidRPr="00B04115">
        <w:t xml:space="preserve">owns several blocks in </w:t>
      </w:r>
      <w:r w:rsidR="00044743" w:rsidRPr="00466E83">
        <w:t>636-685-1,</w:t>
      </w:r>
      <w:r w:rsidR="00044743" w:rsidRPr="003E6892">
        <w:t>636-685-3, 636-685-4, 636-685-5, 636-685-6, 636-685-7, 636-685-8, 636-685-9, 696-851-4, 636-851-5, 636-</w:t>
      </w:r>
      <w:r w:rsidR="00044743" w:rsidRPr="007D0096">
        <w:t>851-6</w:t>
      </w:r>
      <w:r w:rsidR="0044414A" w:rsidRPr="007D0096">
        <w:t>,</w:t>
      </w:r>
      <w:r w:rsidR="00324350" w:rsidRPr="007D0096">
        <w:t xml:space="preserve"> </w:t>
      </w:r>
      <w:r w:rsidR="0044414A" w:rsidRPr="007D0096">
        <w:t>h</w:t>
      </w:r>
      <w:r w:rsidR="00324350" w:rsidRPr="007D0096">
        <w:t>owever</w:t>
      </w:r>
      <w:r w:rsidR="00324350" w:rsidRPr="00B04115">
        <w:t xml:space="preserve">, the available numbers in </w:t>
      </w:r>
      <w:r w:rsidR="00C251D5" w:rsidRPr="00B04115">
        <w:t>all</w:t>
      </w:r>
      <w:r w:rsidR="00324350" w:rsidRPr="00B04115">
        <w:t xml:space="preserve"> the blocks are scattered. None of </w:t>
      </w:r>
      <w:r w:rsidR="00E7599F">
        <w:t xml:space="preserve">Teleport’s </w:t>
      </w:r>
      <w:r w:rsidR="00324350" w:rsidRPr="00B04115">
        <w:t xml:space="preserve">blocks have </w:t>
      </w:r>
      <w:r w:rsidR="005B2914" w:rsidRPr="008F4E8E">
        <w:t xml:space="preserve">1000 consecutive </w:t>
      </w:r>
      <w:r w:rsidR="00324350" w:rsidRPr="00B04115">
        <w:t xml:space="preserve">numbers to meet </w:t>
      </w:r>
      <w:r w:rsidR="005B2914" w:rsidRPr="00D62BD8">
        <w:t xml:space="preserve">BJC </w:t>
      </w:r>
      <w:r w:rsidR="005B2914" w:rsidRPr="001D7C9D">
        <w:t>HealthCare</w:t>
      </w:r>
      <w:r w:rsidR="00324350" w:rsidRPr="009D7EBE">
        <w:rPr>
          <w:highlight w:val="yellow"/>
        </w:rPr>
        <w:t xml:space="preserve"> </w:t>
      </w:r>
      <w:r w:rsidR="00324350" w:rsidRPr="005B2914">
        <w:t>needs</w:t>
      </w:r>
      <w:r w:rsidR="00324350" w:rsidRPr="00B04115">
        <w:t>.</w:t>
      </w:r>
    </w:p>
    <w:p w14:paraId="722C97FA" w14:textId="77777777" w:rsidR="00196A7A" w:rsidRDefault="009350D2" w:rsidP="00616969">
      <w:pPr>
        <w:pStyle w:val="Footer"/>
        <w:tabs>
          <w:tab w:val="clear" w:pos="4320"/>
          <w:tab w:val="clear" w:pos="8640"/>
          <w:tab w:val="left" w:pos="-540"/>
          <w:tab w:val="left" w:pos="-180"/>
          <w:tab w:val="left" w:pos="720"/>
        </w:tabs>
        <w:spacing w:line="480" w:lineRule="auto"/>
        <w:ind w:firstLine="720"/>
        <w:jc w:val="both"/>
      </w:pPr>
      <w:r>
        <w:t>5</w:t>
      </w:r>
      <w:r w:rsidR="00BC61AD">
        <w:t>.</w:t>
      </w:r>
      <w:r w:rsidR="00BC61AD">
        <w:tab/>
      </w:r>
      <w:r w:rsidR="002F50BC">
        <w:t xml:space="preserve">Consequently, </w:t>
      </w:r>
      <w:r w:rsidR="00DC4B34">
        <w:t>Teleport</w:t>
      </w:r>
      <w:r w:rsidR="00BC61AD">
        <w:t xml:space="preserve"> requests </w:t>
      </w:r>
      <w:r>
        <w:t xml:space="preserve">that the Commission </w:t>
      </w:r>
      <w:r w:rsidR="00753D93">
        <w:t xml:space="preserve">grant it numbering resources </w:t>
      </w:r>
      <w:r w:rsidR="00616969" w:rsidRPr="00DE2A57">
        <w:t>consisting of one (1) thousand block</w:t>
      </w:r>
      <w:r w:rsidR="00616969">
        <w:t xml:space="preserve">, </w:t>
      </w:r>
      <w:r w:rsidR="00616969" w:rsidRPr="00DE2A57">
        <w:t xml:space="preserve">with </w:t>
      </w:r>
      <w:r w:rsidR="00616969">
        <w:t xml:space="preserve">a </w:t>
      </w:r>
      <w:r w:rsidR="00616969" w:rsidRPr="00DE2A57">
        <w:t>preferred assigned block in 636-263-0.</w:t>
      </w:r>
      <w:r w:rsidR="00616969" w:rsidRPr="006420DD">
        <w:t xml:space="preserve">  </w:t>
      </w:r>
    </w:p>
    <w:p w14:paraId="0BA94AFE" w14:textId="77662CFA" w:rsidR="00753D93" w:rsidRDefault="009350D2" w:rsidP="00616969">
      <w:pPr>
        <w:pStyle w:val="Footer"/>
        <w:tabs>
          <w:tab w:val="clear" w:pos="4320"/>
          <w:tab w:val="clear" w:pos="8640"/>
          <w:tab w:val="left" w:pos="-540"/>
          <w:tab w:val="left" w:pos="-180"/>
          <w:tab w:val="left" w:pos="720"/>
        </w:tabs>
        <w:spacing w:line="480" w:lineRule="auto"/>
        <w:ind w:firstLine="720"/>
        <w:jc w:val="both"/>
      </w:pPr>
      <w:r>
        <w:t>6</w:t>
      </w:r>
      <w:r w:rsidR="00761207">
        <w:t>.</w:t>
      </w:r>
      <w:r w:rsidR="00761207">
        <w:tab/>
      </w:r>
      <w:r w:rsidR="00753D93" w:rsidRPr="007C55D0">
        <w:t xml:space="preserve">On </w:t>
      </w:r>
      <w:r w:rsidR="004919D8" w:rsidRPr="00964632">
        <w:t>April 28, 2023</w:t>
      </w:r>
      <w:r w:rsidR="004919D8">
        <w:t xml:space="preserve">, </w:t>
      </w:r>
      <w:r w:rsidR="00753D93" w:rsidRPr="007C55D0">
        <w:t xml:space="preserve">Teleport submitted a </w:t>
      </w:r>
      <w:r w:rsidR="004919D8" w:rsidRPr="007C55D0">
        <w:t>Thousand</w:t>
      </w:r>
      <w:r w:rsidR="00753D93" w:rsidRPr="007C55D0">
        <w:t xml:space="preserve">-Block Application Form, </w:t>
      </w:r>
      <w:r w:rsidR="00753D93">
        <w:t xml:space="preserve">Part 1A, for the numbering resources assignment necessary to meet </w:t>
      </w:r>
      <w:r w:rsidR="00D82580" w:rsidRPr="00D62BD8">
        <w:t>BJC HealthCare</w:t>
      </w:r>
      <w:r w:rsidR="00D82580">
        <w:t xml:space="preserve"> needs</w:t>
      </w:r>
      <w:r w:rsidR="00214426">
        <w:t>.</w:t>
      </w:r>
      <w:r w:rsidR="00753D93">
        <w:t xml:space="preserve"> (Exhibit </w:t>
      </w:r>
      <w:r w:rsidR="00753D93">
        <w:lastRenderedPageBreak/>
        <w:t>B).  Teleport completed the Application in accordance with the Industry Numbering Committee’s Thousands-Block Pooling Assignment Guidelines and completed the necessary Months-to-Exhaust and Utilization Certification Worksheet</w:t>
      </w:r>
      <w:r w:rsidR="00214426">
        <w:t>.</w:t>
      </w:r>
      <w:r w:rsidR="00753D93">
        <w:t xml:space="preserve"> (Exhibit C).</w:t>
      </w:r>
    </w:p>
    <w:p w14:paraId="78AEA825" w14:textId="6F4F562B" w:rsidR="00761207" w:rsidRDefault="009350D2" w:rsidP="00112E71">
      <w:pPr>
        <w:spacing w:line="480" w:lineRule="auto"/>
        <w:ind w:firstLine="720"/>
        <w:jc w:val="both"/>
      </w:pPr>
      <w:r>
        <w:t>7</w:t>
      </w:r>
      <w:r w:rsidR="00FE667F">
        <w:t>.</w:t>
      </w:r>
      <w:r w:rsidR="00FE667F">
        <w:tab/>
      </w:r>
      <w:r w:rsidR="00776FE2" w:rsidRPr="00910AC4">
        <w:t>On April 28, 2023,</w:t>
      </w:r>
      <w:r w:rsidR="00776FE2" w:rsidRPr="00C12123">
        <w:t xml:space="preserve"> NANPA </w:t>
      </w:r>
      <w:r w:rsidR="00FE667F" w:rsidRPr="00C12123">
        <w:t xml:space="preserve">denied the request on the grounds </w:t>
      </w:r>
      <w:r w:rsidR="00FE667F">
        <w:t xml:space="preserve">that </w:t>
      </w:r>
      <w:r w:rsidR="00DC4B34">
        <w:t>Teleport</w:t>
      </w:r>
      <w:r w:rsidR="00FE667F">
        <w:t xml:space="preserve"> had not met the </w:t>
      </w:r>
      <w:r w:rsidR="0029670D">
        <w:t>months-to-exhaust</w:t>
      </w:r>
      <w:r w:rsidR="007947D3">
        <w:t xml:space="preserve"> threshold</w:t>
      </w:r>
      <w:r w:rsidR="00E61A4B">
        <w:t>.  (</w:t>
      </w:r>
      <w:r w:rsidR="00FE667F">
        <w:t xml:space="preserve">Exhibit </w:t>
      </w:r>
      <w:r w:rsidR="00956B7B">
        <w:t>D</w:t>
      </w:r>
      <w:r w:rsidR="00E61A4B">
        <w:t>)</w:t>
      </w:r>
      <w:r w:rsidR="00214426">
        <w:t>.</w:t>
      </w:r>
    </w:p>
    <w:p w14:paraId="5F758448" w14:textId="6850AD8A" w:rsidR="001F3155" w:rsidRDefault="009350D2" w:rsidP="00112E71">
      <w:pPr>
        <w:spacing w:line="480" w:lineRule="auto"/>
        <w:ind w:firstLine="720"/>
        <w:jc w:val="both"/>
      </w:pPr>
      <w:r>
        <w:t>8</w:t>
      </w:r>
      <w:r w:rsidR="001F3155">
        <w:t>.</w:t>
      </w:r>
      <w:r w:rsidR="001F3155">
        <w:tab/>
      </w:r>
      <w:r w:rsidR="00DC4B34">
        <w:t>Teleport</w:t>
      </w:r>
      <w:r w:rsidR="001F3155">
        <w:t xml:space="preserve"> </w:t>
      </w:r>
      <w:r w:rsidR="00956B7B">
        <w:t xml:space="preserve">respectfully asks the </w:t>
      </w:r>
      <w:r w:rsidR="001F3155">
        <w:t>Commission</w:t>
      </w:r>
      <w:r w:rsidR="00956B7B">
        <w:t xml:space="preserve"> </w:t>
      </w:r>
      <w:r w:rsidR="001F3155">
        <w:t xml:space="preserve">to overturn NANPA’s decision to withhold numbering resources.  This Commission has overturned NANPA’s </w:t>
      </w:r>
      <w:r w:rsidR="001F3155" w:rsidRPr="002A500E">
        <w:rPr>
          <w:szCs w:val="24"/>
        </w:rPr>
        <w:t xml:space="preserve">decision to withhold numbering resources in </w:t>
      </w:r>
      <w:r w:rsidR="001F3155">
        <w:rPr>
          <w:szCs w:val="24"/>
        </w:rPr>
        <w:t xml:space="preserve">several cases and </w:t>
      </w:r>
      <w:r w:rsidR="00DC4B34">
        <w:rPr>
          <w:szCs w:val="24"/>
        </w:rPr>
        <w:t>Teleport</w:t>
      </w:r>
      <w:r w:rsidR="00D9104D">
        <w:rPr>
          <w:szCs w:val="24"/>
        </w:rPr>
        <w:t xml:space="preserve"> respectfully submits that it </w:t>
      </w:r>
      <w:r w:rsidR="001F3155">
        <w:rPr>
          <w:szCs w:val="24"/>
        </w:rPr>
        <w:t>should likewise do so here.</w:t>
      </w:r>
    </w:p>
    <w:p w14:paraId="3A60AD47" w14:textId="7A1E6CBB" w:rsidR="00FE667F" w:rsidRDefault="009350D2" w:rsidP="00112E71">
      <w:pPr>
        <w:spacing w:line="480" w:lineRule="auto"/>
        <w:ind w:firstLine="720"/>
        <w:jc w:val="both"/>
      </w:pPr>
      <w:r>
        <w:t>9</w:t>
      </w:r>
      <w:r w:rsidR="00FE667F">
        <w:t>.</w:t>
      </w:r>
      <w:r w:rsidR="00FE667F">
        <w:tab/>
        <w:t xml:space="preserve">Under existing procedures, </w:t>
      </w:r>
      <w:r w:rsidR="008F0A2E">
        <w:t>NANPA</w:t>
      </w:r>
      <w:r w:rsidR="00FE667F">
        <w:t xml:space="preserve"> has asserted that it is required to accept or reject an application for resources based solely on</w:t>
      </w:r>
      <w:r w:rsidR="002823ED">
        <w:t xml:space="preserve"> FCC criteria</w:t>
      </w:r>
      <w:r w:rsidR="00FE667F">
        <w:t>.  However, the FCC’s March 31, 200</w:t>
      </w:r>
      <w:r w:rsidR="006364AD">
        <w:t>0</w:t>
      </w:r>
      <w:r w:rsidR="00235428">
        <w:t>,</w:t>
      </w:r>
      <w:r w:rsidR="00FE667F">
        <w:t xml:space="preserve"> </w:t>
      </w:r>
      <w:r w:rsidR="00FE667F" w:rsidRPr="00FE667F">
        <w:rPr>
          <w:u w:val="single"/>
        </w:rPr>
        <w:t>Order</w:t>
      </w:r>
      <w:r w:rsidR="00FE667F">
        <w:t xml:space="preserve"> in its Number Resource Optimization docket states that a carrier may challenge a resource denial before the appropriate state regulatory commission and a state commission may choose </w:t>
      </w:r>
      <w:r w:rsidR="006364AD">
        <w:t xml:space="preserve">to </w:t>
      </w:r>
      <w:r w:rsidR="00FE667F">
        <w:t xml:space="preserve">affirm or overturn </w:t>
      </w:r>
      <w:r w:rsidR="008F0A2E">
        <w:t>NANPA</w:t>
      </w:r>
      <w:r w:rsidR="00FE667F">
        <w:t>’s decision to withhold numbering resources</w:t>
      </w:r>
      <w:r w:rsidR="006364AD">
        <w:t>.</w:t>
      </w:r>
      <w:r w:rsidR="00FE667F">
        <w:rPr>
          <w:rStyle w:val="FootnoteReference"/>
        </w:rPr>
        <w:footnoteReference w:id="5"/>
      </w:r>
      <w:r w:rsidR="006364AD">
        <w:t xml:space="preserve">  </w:t>
      </w:r>
      <w:r w:rsidR="006364AD" w:rsidRPr="006364AD">
        <w:t>Thus, the Commission has the authority to “affirm or overturn the NA</w:t>
      </w:r>
      <w:r w:rsidR="006364AD">
        <w:t>N</w:t>
      </w:r>
      <w:r w:rsidR="006364AD" w:rsidRPr="006364AD">
        <w:t>PA’s decision to withhold numbering resources from the carrier based on its determination of compliance with the reporting and numbering resource application requirement</w:t>
      </w:r>
      <w:r w:rsidR="006364AD">
        <w:t>s</w:t>
      </w:r>
      <w:r w:rsidR="006364AD" w:rsidRPr="006364AD">
        <w:t xml:space="preserve"> herein.”</w:t>
      </w:r>
      <w:r w:rsidR="00FE667F">
        <w:rPr>
          <w:rStyle w:val="FootnoteReference"/>
        </w:rPr>
        <w:footnoteReference w:id="6"/>
      </w:r>
      <w:r w:rsidR="00FE667F">
        <w:t xml:space="preserve">  Moreover, the FCC determined that states may overturn </w:t>
      </w:r>
      <w:r w:rsidR="008F0A2E">
        <w:t>NANPA</w:t>
      </w:r>
      <w:r w:rsidR="00FE667F">
        <w:t>’s decision to withhold numbering resources from the carrier where there is a verifiable need for the carrier to satisfy a specific customer request:</w:t>
      </w:r>
    </w:p>
    <w:p w14:paraId="29E43E95" w14:textId="5FAB9CD4" w:rsidR="00621A0E" w:rsidRDefault="006B43C8" w:rsidP="00112E71">
      <w:pPr>
        <w:spacing w:after="240"/>
        <w:ind w:left="720" w:right="720"/>
        <w:jc w:val="both"/>
      </w:pPr>
      <w:r>
        <w:t xml:space="preserve">We also agree with WinStar that a carrier should be able to get additional numbering resources when there is a verifiable need due to the carrier’s inability to satisfy a specific customer request.  We therefore clarify that states may also grant </w:t>
      </w:r>
      <w:r>
        <w:lastRenderedPageBreak/>
        <w:t>relief if a carrier demonstrates that it has received a customer request for numbering resources in a given rate center that it cannot meet with its current inventory.</w:t>
      </w:r>
      <w:r>
        <w:rPr>
          <w:rStyle w:val="FootnoteReference"/>
        </w:rPr>
        <w:footnoteReference w:id="7"/>
      </w:r>
    </w:p>
    <w:p w14:paraId="54A5652A" w14:textId="1DB0CCC6" w:rsidR="00FE667F" w:rsidRDefault="001F3155" w:rsidP="00112E71">
      <w:pPr>
        <w:spacing w:line="480" w:lineRule="auto"/>
        <w:ind w:firstLine="720"/>
        <w:jc w:val="both"/>
      </w:pPr>
      <w:r>
        <w:t>1</w:t>
      </w:r>
      <w:r w:rsidR="009350D2">
        <w:t>0</w:t>
      </w:r>
      <w:r w:rsidR="00235428">
        <w:t>.</w:t>
      </w:r>
      <w:r w:rsidR="00235428">
        <w:tab/>
      </w:r>
      <w:r w:rsidR="006B43C8">
        <w:t xml:space="preserve">The FCC </w:t>
      </w:r>
      <w:r w:rsidR="00621A0E">
        <w:t xml:space="preserve">further </w:t>
      </w:r>
      <w:r w:rsidR="006B43C8">
        <w:t xml:space="preserve">explained </w:t>
      </w:r>
      <w:r w:rsidR="00235428">
        <w:t xml:space="preserve">in its March 31, 2000, </w:t>
      </w:r>
      <w:r w:rsidR="00235428" w:rsidRPr="00FE667F">
        <w:rPr>
          <w:u w:val="single"/>
        </w:rPr>
        <w:t>Order</w:t>
      </w:r>
      <w:r w:rsidR="00235428">
        <w:t xml:space="preserve"> </w:t>
      </w:r>
      <w:r w:rsidR="006B43C8">
        <w:t>that a “[c]arrier may demonstrate such a need by providing the state with documentation of the customer request and current proof of the utilization in the rate center</w:t>
      </w:r>
      <w:r w:rsidR="00621A0E">
        <w:t xml:space="preserve">” and </w:t>
      </w:r>
      <w:r w:rsidR="006B43C8">
        <w:t>that states “may grant request</w:t>
      </w:r>
      <w:r w:rsidR="00235428">
        <w:t>s</w:t>
      </w:r>
      <w:r w:rsidR="006B43C8">
        <w:t xml:space="preserve"> for customers seeking contiguous blocks of numbers.”</w:t>
      </w:r>
      <w:r w:rsidR="006B43C8">
        <w:rPr>
          <w:rStyle w:val="FootnoteReference"/>
        </w:rPr>
        <w:footnoteReference w:id="8"/>
      </w:r>
      <w:r w:rsidR="006B43C8">
        <w:t xml:space="preserve">  </w:t>
      </w:r>
      <w:r w:rsidR="00235428">
        <w:t xml:space="preserve">Moreover, </w:t>
      </w:r>
      <w:r w:rsidR="006B43C8">
        <w:t>although the FCC declined to establish a specific timeframe for states to act on these requests, the FCC indicated “in most instances, 10 business days from receipt of request that the state determines to be sufficiently detailed and complete will be sufficient time to review and act upon safety valve requests.”</w:t>
      </w:r>
      <w:r w:rsidR="006B43C8">
        <w:rPr>
          <w:rStyle w:val="FootnoteReference"/>
        </w:rPr>
        <w:footnoteReference w:id="9"/>
      </w:r>
    </w:p>
    <w:p w14:paraId="6826EBAD" w14:textId="04446EDD" w:rsidR="000139C7" w:rsidRDefault="00775522" w:rsidP="00112E71">
      <w:pPr>
        <w:spacing w:line="480" w:lineRule="auto"/>
        <w:ind w:firstLine="720"/>
        <w:jc w:val="both"/>
        <w:rPr>
          <w:szCs w:val="24"/>
        </w:rPr>
      </w:pPr>
      <w:r>
        <w:rPr>
          <w:szCs w:val="24"/>
        </w:rPr>
        <w:t>1</w:t>
      </w:r>
      <w:r w:rsidR="009350D2">
        <w:rPr>
          <w:szCs w:val="24"/>
        </w:rPr>
        <w:t>1</w:t>
      </w:r>
      <w:r>
        <w:rPr>
          <w:szCs w:val="24"/>
        </w:rPr>
        <w:t>.</w:t>
      </w:r>
      <w:r>
        <w:rPr>
          <w:szCs w:val="24"/>
        </w:rPr>
        <w:tab/>
        <w:t xml:space="preserve">Further, </w:t>
      </w:r>
      <w:r w:rsidRPr="00775522">
        <w:rPr>
          <w:szCs w:val="24"/>
        </w:rPr>
        <w:t xml:space="preserve">this Application </w:t>
      </w:r>
      <w:r>
        <w:rPr>
          <w:szCs w:val="24"/>
        </w:rPr>
        <w:t xml:space="preserve">complies with </w:t>
      </w:r>
      <w:r w:rsidRPr="00775522">
        <w:rPr>
          <w:szCs w:val="24"/>
        </w:rPr>
        <w:t>4 CSR 240-</w:t>
      </w:r>
      <w:r w:rsidR="00AF3290">
        <w:rPr>
          <w:szCs w:val="24"/>
        </w:rPr>
        <w:t>28.016(1)</w:t>
      </w:r>
      <w:r>
        <w:rPr>
          <w:szCs w:val="24"/>
        </w:rPr>
        <w:t xml:space="preserve">.  </w:t>
      </w:r>
      <w:r w:rsidR="00DC4B34">
        <w:rPr>
          <w:szCs w:val="24"/>
        </w:rPr>
        <w:t>Teleport</w:t>
      </w:r>
      <w:r w:rsidRPr="00775522">
        <w:rPr>
          <w:szCs w:val="24"/>
        </w:rPr>
        <w:t xml:space="preserve"> has attached hereto its “Months-to-Exhaust Worksheet” indicating the </w:t>
      </w:r>
      <w:r w:rsidR="0029670D">
        <w:rPr>
          <w:szCs w:val="24"/>
        </w:rPr>
        <w:t xml:space="preserve">month-to-exhaust in the </w:t>
      </w:r>
      <w:r w:rsidR="00E55F0D" w:rsidRPr="007C542D">
        <w:t xml:space="preserve">Harvester </w:t>
      </w:r>
      <w:r w:rsidR="00D9104D">
        <w:t xml:space="preserve">rate center </w:t>
      </w:r>
      <w:r w:rsidRPr="00775522">
        <w:rPr>
          <w:szCs w:val="24"/>
        </w:rPr>
        <w:t xml:space="preserve">encompassing </w:t>
      </w:r>
      <w:r w:rsidR="00D9104D">
        <w:rPr>
          <w:szCs w:val="24"/>
        </w:rPr>
        <w:t xml:space="preserve">both </w:t>
      </w:r>
      <w:r w:rsidRPr="00775522">
        <w:rPr>
          <w:szCs w:val="24"/>
        </w:rPr>
        <w:t>the preceding six months and projected monthly utilization for the next twelve months. 4 CSR 240-</w:t>
      </w:r>
      <w:r w:rsidR="00B7576A">
        <w:rPr>
          <w:szCs w:val="24"/>
        </w:rPr>
        <w:t>28.016</w:t>
      </w:r>
      <w:r w:rsidRPr="00775522">
        <w:rPr>
          <w:szCs w:val="24"/>
        </w:rPr>
        <w:t xml:space="preserve">(1)(A). </w:t>
      </w:r>
      <w:r w:rsidR="00956B7B">
        <w:rPr>
          <w:szCs w:val="24"/>
        </w:rPr>
        <w:t>(</w:t>
      </w:r>
      <w:r w:rsidRPr="00775522">
        <w:rPr>
          <w:szCs w:val="24"/>
        </w:rPr>
        <w:t xml:space="preserve">Exhibit </w:t>
      </w:r>
      <w:r w:rsidR="00956B7B">
        <w:rPr>
          <w:szCs w:val="24"/>
        </w:rPr>
        <w:t>C</w:t>
      </w:r>
      <w:r w:rsidR="00956B7B" w:rsidRPr="00D138F3">
        <w:rPr>
          <w:szCs w:val="24"/>
        </w:rPr>
        <w:t>)</w:t>
      </w:r>
      <w:r w:rsidRPr="00D138F3">
        <w:rPr>
          <w:szCs w:val="24"/>
        </w:rPr>
        <w:t xml:space="preserve">.  </w:t>
      </w:r>
      <w:r w:rsidR="00DC4B34" w:rsidRPr="00D138F3">
        <w:rPr>
          <w:szCs w:val="24"/>
        </w:rPr>
        <w:t>Teleport</w:t>
      </w:r>
      <w:r w:rsidRPr="00D138F3">
        <w:rPr>
          <w:szCs w:val="24"/>
        </w:rPr>
        <w:t xml:space="preserve"> has also attached hereto its most recently-filed FCC Form U1 of Form 502 for th</w:t>
      </w:r>
      <w:r w:rsidR="004C0937" w:rsidRPr="00D138F3">
        <w:rPr>
          <w:szCs w:val="24"/>
        </w:rPr>
        <w:t>is rate center</w:t>
      </w:r>
      <w:r w:rsidRPr="00D138F3">
        <w:rPr>
          <w:szCs w:val="24"/>
        </w:rPr>
        <w:t>. 4 CSR 240-</w:t>
      </w:r>
      <w:r w:rsidR="00B7576A" w:rsidRPr="00D138F3">
        <w:rPr>
          <w:szCs w:val="24"/>
        </w:rPr>
        <w:t>28.016(1)(B)</w:t>
      </w:r>
      <w:r w:rsidRPr="00D138F3">
        <w:rPr>
          <w:szCs w:val="24"/>
        </w:rPr>
        <w:t xml:space="preserve">. </w:t>
      </w:r>
      <w:r w:rsidR="00956B7B" w:rsidRPr="00D138F3">
        <w:rPr>
          <w:szCs w:val="24"/>
        </w:rPr>
        <w:t>(</w:t>
      </w:r>
      <w:r w:rsidRPr="00D138F3">
        <w:rPr>
          <w:szCs w:val="24"/>
        </w:rPr>
        <w:t xml:space="preserve">Exhibit </w:t>
      </w:r>
      <w:r w:rsidR="00956B7B" w:rsidRPr="00D138F3">
        <w:rPr>
          <w:szCs w:val="24"/>
        </w:rPr>
        <w:t xml:space="preserve">E - </w:t>
      </w:r>
      <w:r w:rsidR="00C873E4" w:rsidRPr="00D138F3">
        <w:rPr>
          <w:szCs w:val="24"/>
        </w:rPr>
        <w:t>Confidential</w:t>
      </w:r>
      <w:r w:rsidR="006B5A8A" w:rsidRPr="00D138F3">
        <w:rPr>
          <w:szCs w:val="24"/>
        </w:rPr>
        <w:t>)</w:t>
      </w:r>
      <w:r w:rsidR="003B4F8C" w:rsidRPr="00D138F3">
        <w:rPr>
          <w:szCs w:val="24"/>
        </w:rPr>
        <w:t>.</w:t>
      </w:r>
      <w:r w:rsidR="003B4F8C">
        <w:rPr>
          <w:szCs w:val="24"/>
        </w:rPr>
        <w:t xml:space="preserve">  </w:t>
      </w:r>
      <w:r w:rsidRPr="00775522">
        <w:rPr>
          <w:szCs w:val="24"/>
        </w:rPr>
        <w:t xml:space="preserve">Finally, </w:t>
      </w:r>
      <w:r w:rsidR="00DC4B34">
        <w:rPr>
          <w:szCs w:val="24"/>
        </w:rPr>
        <w:t>Teleport</w:t>
      </w:r>
      <w:r w:rsidRPr="00775522">
        <w:rPr>
          <w:szCs w:val="24"/>
        </w:rPr>
        <w:t xml:space="preserve"> attaches copies of its </w:t>
      </w:r>
      <w:r w:rsidR="00485F58" w:rsidRPr="00775522">
        <w:rPr>
          <w:szCs w:val="24"/>
        </w:rPr>
        <w:t>originally filed</w:t>
      </w:r>
      <w:r w:rsidRPr="00775522">
        <w:rPr>
          <w:szCs w:val="24"/>
        </w:rPr>
        <w:t xml:space="preserve"> request to NANPA (i.e., its Thousands-Block Application Form, Part </w:t>
      </w:r>
      <w:r w:rsidR="001B4D72" w:rsidRPr="00775522">
        <w:rPr>
          <w:szCs w:val="24"/>
        </w:rPr>
        <w:t>1</w:t>
      </w:r>
      <w:r w:rsidR="001B4D72">
        <w:rPr>
          <w:szCs w:val="24"/>
        </w:rPr>
        <w:t>A</w:t>
      </w:r>
      <w:r w:rsidRPr="00775522">
        <w:rPr>
          <w:szCs w:val="24"/>
        </w:rPr>
        <w:t xml:space="preserve"> and NANPA’s denial of that request</w:t>
      </w:r>
      <w:r w:rsidR="00ED6CD4">
        <w:rPr>
          <w:szCs w:val="24"/>
        </w:rPr>
        <w:t>) pursuant to</w:t>
      </w:r>
      <w:r w:rsidRPr="00775522">
        <w:rPr>
          <w:szCs w:val="24"/>
        </w:rPr>
        <w:t xml:space="preserve"> 4 CSR 240-</w:t>
      </w:r>
      <w:r w:rsidR="00ED6CD4">
        <w:rPr>
          <w:szCs w:val="24"/>
        </w:rPr>
        <w:t>28.016</w:t>
      </w:r>
      <w:r w:rsidR="0082773A">
        <w:rPr>
          <w:szCs w:val="24"/>
        </w:rPr>
        <w:t>(1)(C)</w:t>
      </w:r>
      <w:r w:rsidRPr="00775522">
        <w:rPr>
          <w:szCs w:val="24"/>
        </w:rPr>
        <w:t xml:space="preserve">. </w:t>
      </w:r>
      <w:r w:rsidR="00956B7B">
        <w:rPr>
          <w:szCs w:val="24"/>
        </w:rPr>
        <w:t>(</w:t>
      </w:r>
      <w:r w:rsidRPr="00775522">
        <w:rPr>
          <w:szCs w:val="24"/>
        </w:rPr>
        <w:t xml:space="preserve">Exhibits </w:t>
      </w:r>
      <w:r w:rsidR="00956B7B">
        <w:rPr>
          <w:szCs w:val="24"/>
        </w:rPr>
        <w:t>B</w:t>
      </w:r>
      <w:r w:rsidRPr="00775522">
        <w:rPr>
          <w:szCs w:val="24"/>
        </w:rPr>
        <w:t xml:space="preserve"> and </w:t>
      </w:r>
      <w:r w:rsidR="00D57471">
        <w:rPr>
          <w:szCs w:val="24"/>
        </w:rPr>
        <w:t>D</w:t>
      </w:r>
      <w:r w:rsidR="004C0937">
        <w:rPr>
          <w:szCs w:val="24"/>
        </w:rPr>
        <w:t>, respectively</w:t>
      </w:r>
      <w:r w:rsidR="00956B7B">
        <w:rPr>
          <w:szCs w:val="24"/>
        </w:rPr>
        <w:t>)</w:t>
      </w:r>
      <w:r w:rsidRPr="00775522">
        <w:rPr>
          <w:szCs w:val="24"/>
        </w:rPr>
        <w:t xml:space="preserve">.  These materials and the </w:t>
      </w:r>
      <w:r w:rsidR="001F3155">
        <w:rPr>
          <w:szCs w:val="24"/>
        </w:rPr>
        <w:t>instant</w:t>
      </w:r>
      <w:r w:rsidRPr="00775522">
        <w:rPr>
          <w:szCs w:val="24"/>
        </w:rPr>
        <w:t xml:space="preserve"> Application demonstrate a verifiable need for the numbering resources requested herein.  In connection with this request, </w:t>
      </w:r>
      <w:r w:rsidR="00DC4B34">
        <w:rPr>
          <w:szCs w:val="24"/>
        </w:rPr>
        <w:t>Teleport</w:t>
      </w:r>
      <w:r w:rsidRPr="00775522">
        <w:rPr>
          <w:szCs w:val="24"/>
        </w:rPr>
        <w:t xml:space="preserve"> has exhausted all other available remedies designed to conserve numbering resources. 4 CSR 240-</w:t>
      </w:r>
      <w:r w:rsidR="009A37F5">
        <w:rPr>
          <w:szCs w:val="24"/>
        </w:rPr>
        <w:t>28.016(1)(D)</w:t>
      </w:r>
      <w:r w:rsidRPr="00775522">
        <w:rPr>
          <w:szCs w:val="24"/>
        </w:rPr>
        <w:t>.</w:t>
      </w:r>
    </w:p>
    <w:p w14:paraId="382C2982" w14:textId="73DFDB81" w:rsidR="00DB1071" w:rsidRPr="004C0937" w:rsidRDefault="00235428" w:rsidP="00262FFE">
      <w:pPr>
        <w:spacing w:line="480" w:lineRule="auto"/>
        <w:ind w:firstLine="720"/>
        <w:jc w:val="both"/>
        <w:rPr>
          <w:b/>
        </w:rPr>
      </w:pPr>
      <w:r w:rsidRPr="00904C01">
        <w:lastRenderedPageBreak/>
        <w:t>1</w:t>
      </w:r>
      <w:r w:rsidR="009350D2">
        <w:t>2</w:t>
      </w:r>
      <w:r w:rsidR="00DB1071" w:rsidRPr="00904C01">
        <w:t>.</w:t>
      </w:r>
      <w:r w:rsidR="00DB1071" w:rsidRPr="00904C01">
        <w:tab/>
      </w:r>
      <w:r w:rsidR="00DC4B34" w:rsidRPr="00D15D5D">
        <w:t>Teleport</w:t>
      </w:r>
      <w:r w:rsidR="00790BD4" w:rsidRPr="00D15D5D">
        <w:t xml:space="preserve"> has no final unsatisfied judgments or decisions against it from any s</w:t>
      </w:r>
      <w:r w:rsidR="003A7546" w:rsidRPr="00D15D5D">
        <w:t>tate</w:t>
      </w:r>
      <w:r w:rsidR="003A7546">
        <w:t xml:space="preserve"> or federal agency or court which </w:t>
      </w:r>
      <w:r w:rsidR="00790BD4" w:rsidRPr="000A6A1F">
        <w:t xml:space="preserve">involve </w:t>
      </w:r>
      <w:r w:rsidR="00FD10F1">
        <w:t xml:space="preserve">Missouri </w:t>
      </w:r>
      <w:r w:rsidR="00790BD4" w:rsidRPr="000A6A1F">
        <w:t>retail customer service or rates, which action, judgment or decision has occurred within three (3) years of the date of this Application.</w:t>
      </w:r>
    </w:p>
    <w:p w14:paraId="11413C04" w14:textId="6DF4CB69" w:rsidR="00DB1071" w:rsidRDefault="00DB1071" w:rsidP="00262FFE">
      <w:pPr>
        <w:spacing w:line="480" w:lineRule="auto"/>
        <w:ind w:firstLine="720"/>
        <w:jc w:val="both"/>
      </w:pPr>
      <w:r>
        <w:t>1</w:t>
      </w:r>
      <w:r w:rsidR="009350D2">
        <w:t>3</w:t>
      </w:r>
      <w:r>
        <w:t>.</w:t>
      </w:r>
      <w:r>
        <w:tab/>
      </w:r>
      <w:r w:rsidR="00DC4B34" w:rsidRPr="004B1202">
        <w:t>Teleport</w:t>
      </w:r>
      <w:r w:rsidRPr="004B1202">
        <w:t xml:space="preserve"> does not have any annual report or assessment fees that are overdue in </w:t>
      </w:r>
      <w:smartTag w:uri="urn:schemas-microsoft-com:office:smarttags" w:element="State">
        <w:smartTag w:uri="urn:schemas-microsoft-com:office:smarttags" w:element="place">
          <w:r w:rsidRPr="004B1202">
            <w:t>Missouri</w:t>
          </w:r>
        </w:smartTag>
      </w:smartTag>
      <w:r w:rsidRPr="004B1202">
        <w:t>.</w:t>
      </w:r>
    </w:p>
    <w:p w14:paraId="0EA82C7D" w14:textId="497274F1" w:rsidR="00E81432" w:rsidRDefault="00DB1071" w:rsidP="00262FFE">
      <w:pPr>
        <w:spacing w:line="480" w:lineRule="auto"/>
        <w:ind w:firstLine="720"/>
        <w:jc w:val="both"/>
      </w:pPr>
      <w:r>
        <w:t>1</w:t>
      </w:r>
      <w:r w:rsidR="009350D2">
        <w:t>4</w:t>
      </w:r>
      <w:r>
        <w:t>.</w:t>
      </w:r>
      <w:r>
        <w:tab/>
      </w:r>
      <w:r w:rsidR="00F054D6" w:rsidRPr="00D62BD8">
        <w:t>BJC HealthCare</w:t>
      </w:r>
      <w:r w:rsidR="00F054D6">
        <w:t xml:space="preserve"> </w:t>
      </w:r>
      <w:r w:rsidR="004D133B" w:rsidRPr="00234F08">
        <w:t>ha</w:t>
      </w:r>
      <w:r w:rsidR="001E4CE3" w:rsidRPr="00234F08">
        <w:t>s</w:t>
      </w:r>
      <w:r w:rsidR="004D133B" w:rsidRPr="00234F08">
        <w:t xml:space="preserve"> </w:t>
      </w:r>
      <w:r w:rsidR="002C05E2" w:rsidRPr="00234F08">
        <w:t>explained</w:t>
      </w:r>
      <w:r w:rsidR="004D133B" w:rsidRPr="00234F08">
        <w:t xml:space="preserve"> </w:t>
      </w:r>
      <w:r w:rsidR="002C5A7C" w:rsidRPr="00234F08">
        <w:t xml:space="preserve">that </w:t>
      </w:r>
      <w:r w:rsidR="00612479" w:rsidRPr="00234F08">
        <w:t xml:space="preserve">these numbers are needed </w:t>
      </w:r>
      <w:r w:rsidR="009463FD" w:rsidRPr="00234F08">
        <w:t>to</w:t>
      </w:r>
      <w:r w:rsidR="00E61A4B" w:rsidRPr="00234F08">
        <w:t xml:space="preserve"> </w:t>
      </w:r>
      <w:r w:rsidR="0029670D" w:rsidRPr="00234F08">
        <w:t xml:space="preserve">accommodate employees at their </w:t>
      </w:r>
      <w:r w:rsidR="00354F8A">
        <w:t xml:space="preserve">expanding </w:t>
      </w:r>
      <w:r w:rsidR="00B867BE">
        <w:t>St. Louis</w:t>
      </w:r>
      <w:r w:rsidR="009463FD">
        <w:t xml:space="preserve"> </w:t>
      </w:r>
      <w:r w:rsidR="0029670D" w:rsidRPr="00234F08">
        <w:t>location</w:t>
      </w:r>
      <w:r w:rsidR="001114FB" w:rsidRPr="00234F08">
        <w:t>.</w:t>
      </w:r>
      <w:r w:rsidR="00D50F1C" w:rsidRPr="00234F08">
        <w:t xml:space="preserve">  </w:t>
      </w:r>
      <w:r w:rsidR="000631D9" w:rsidRPr="000631D9">
        <w:rPr>
          <w:i/>
        </w:rPr>
        <w:t>See</w:t>
      </w:r>
      <w:r w:rsidR="000631D9">
        <w:t xml:space="preserve">, Exhibit </w:t>
      </w:r>
      <w:r w:rsidR="00D57471">
        <w:t>A</w:t>
      </w:r>
      <w:r w:rsidR="000631D9">
        <w:t>.</w:t>
      </w:r>
    </w:p>
    <w:p w14:paraId="64BF7260" w14:textId="7F6D95DF" w:rsidR="00E61A4B" w:rsidRDefault="00E81432" w:rsidP="00262FFE">
      <w:pPr>
        <w:spacing w:line="480" w:lineRule="auto"/>
        <w:ind w:firstLine="720"/>
        <w:jc w:val="both"/>
      </w:pPr>
      <w:r>
        <w:t xml:space="preserve">WHEREFORE, </w:t>
      </w:r>
      <w:r w:rsidR="00DC4B34">
        <w:t>Teleport</w:t>
      </w:r>
      <w:r>
        <w:t xml:space="preserve"> respectfully requests that the Commission overturn NANPA’s previous determination in this matter and instruct NANPA to release the numbering resources </w:t>
      </w:r>
      <w:r w:rsidR="00167622">
        <w:t>described herein</w:t>
      </w:r>
      <w:r w:rsidR="001B6BA6">
        <w:t xml:space="preserve">.  </w:t>
      </w:r>
      <w:r w:rsidR="00DC4B34">
        <w:rPr>
          <w:szCs w:val="24"/>
        </w:rPr>
        <w:t>Teleport</w:t>
      </w:r>
      <w:r w:rsidR="001B6BA6">
        <w:rPr>
          <w:szCs w:val="24"/>
        </w:rPr>
        <w:t xml:space="preserve"> further requests that if such specific resources are not available when the Commission issues its order, the Commission should direct NANPA to provide such resources to meet the numbering </w:t>
      </w:r>
      <w:r w:rsidR="0029670D">
        <w:rPr>
          <w:szCs w:val="24"/>
        </w:rPr>
        <w:t xml:space="preserve">needs of </w:t>
      </w:r>
      <w:r w:rsidR="00F054D6" w:rsidRPr="00D62BD8">
        <w:t>BJC HealthCare</w:t>
      </w:r>
      <w:r w:rsidR="001B6BA6">
        <w:rPr>
          <w:szCs w:val="24"/>
        </w:rPr>
        <w:t>.</w:t>
      </w:r>
    </w:p>
    <w:p w14:paraId="6053FE4F" w14:textId="10173783" w:rsidR="00956B7B" w:rsidRDefault="00E6248F" w:rsidP="00262FFE">
      <w:pPr>
        <w:spacing w:line="480" w:lineRule="auto"/>
        <w:ind w:firstLine="3600"/>
        <w:jc w:val="both"/>
      </w:pPr>
      <w:r>
        <w:t>Respectfully submitted,</w:t>
      </w:r>
    </w:p>
    <w:p w14:paraId="115007ED" w14:textId="1B9279EF" w:rsidR="00E6248F" w:rsidRDefault="006D4DA8" w:rsidP="00262FFE">
      <w:pPr>
        <w:spacing w:after="480"/>
        <w:ind w:firstLine="3600"/>
        <w:jc w:val="both"/>
      </w:pPr>
      <w:r>
        <w:rPr>
          <w:noProof/>
        </w:rPr>
        <w:drawing>
          <wp:anchor distT="0" distB="0" distL="114300" distR="114300" simplePos="0" relativeHeight="251660288" behindDoc="1" locked="0" layoutInCell="1" allowOverlap="1" wp14:anchorId="078D865D" wp14:editId="7B70A21C">
            <wp:simplePos x="0" y="0"/>
            <wp:positionH relativeFrom="column">
              <wp:posOffset>2628900</wp:posOffset>
            </wp:positionH>
            <wp:positionV relativeFrom="paragraph">
              <wp:posOffset>340360</wp:posOffset>
            </wp:positionV>
            <wp:extent cx="1805305" cy="457200"/>
            <wp:effectExtent l="0" t="0" r="4445" b="0"/>
            <wp:wrapNone/>
            <wp:docPr id="2" name="Picture 2"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hiteboar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53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B7B">
        <w:t>TELEPORT COMMUNICATIONS AMERICA, LLC</w:t>
      </w:r>
    </w:p>
    <w:p w14:paraId="2107818E" w14:textId="01224A8B" w:rsidR="003A60A1" w:rsidRDefault="00C6774A" w:rsidP="00262FFE">
      <w:pPr>
        <w:keepNext/>
        <w:keepLines/>
        <w:spacing w:line="480" w:lineRule="auto"/>
        <w:ind w:firstLine="3600"/>
        <w:jc w:val="both"/>
      </w:pPr>
      <w:r>
        <w:t>By:</w:t>
      </w:r>
      <w:r w:rsidR="006D4DA8">
        <w:t xml:space="preserve"> </w:t>
      </w:r>
      <w:r>
        <w:t xml:space="preserve"> _</w:t>
      </w:r>
      <w:r w:rsidR="003A60A1">
        <w:t>_________________________</w:t>
      </w:r>
    </w:p>
    <w:p w14:paraId="1E90458A" w14:textId="794BC0DD" w:rsidR="00922D22" w:rsidRDefault="00A94D2A" w:rsidP="00262FFE">
      <w:pPr>
        <w:keepNext/>
        <w:keepLines/>
        <w:ind w:firstLine="3600"/>
        <w:jc w:val="both"/>
      </w:pPr>
      <w:r>
        <w:t>Bruce A. Ney</w:t>
      </w:r>
      <w:r>
        <w:tab/>
        <w:t>#</w:t>
      </w:r>
      <w:r w:rsidR="00922D22">
        <w:t>73578</w:t>
      </w:r>
    </w:p>
    <w:p w14:paraId="3FC7DADD" w14:textId="5E6B1A4F" w:rsidR="004F5C6D" w:rsidRDefault="004F5C6D" w:rsidP="00262FFE">
      <w:pPr>
        <w:keepNext/>
        <w:keepLines/>
        <w:ind w:firstLine="3600"/>
        <w:jc w:val="both"/>
      </w:pPr>
      <w:r>
        <w:t>816 Congress Ave., Ste. 1100</w:t>
      </w:r>
    </w:p>
    <w:p w14:paraId="566EEEAC" w14:textId="3E1A8A32" w:rsidR="00141028" w:rsidRPr="0079496C" w:rsidRDefault="00141028" w:rsidP="00262FFE">
      <w:pPr>
        <w:keepNext/>
        <w:keepLines/>
        <w:ind w:firstLine="3600"/>
        <w:jc w:val="both"/>
        <w:rPr>
          <w:lang w:val="it-IT"/>
        </w:rPr>
      </w:pPr>
      <w:r w:rsidRPr="0079496C">
        <w:rPr>
          <w:lang w:val="it-IT"/>
        </w:rPr>
        <w:t>Austin, TX 78701</w:t>
      </w:r>
    </w:p>
    <w:p w14:paraId="6AFA0A16" w14:textId="1D8579EC" w:rsidR="0079496C" w:rsidRDefault="00C6774A" w:rsidP="00262FFE">
      <w:pPr>
        <w:ind w:firstLine="3600"/>
      </w:pPr>
      <w:r>
        <w:rPr>
          <w:lang w:val="it-IT"/>
        </w:rPr>
        <w:t>(</w:t>
      </w:r>
      <w:r w:rsidR="0079496C">
        <w:t>512) 457-2311 (Telephone)</w:t>
      </w:r>
    </w:p>
    <w:p w14:paraId="1561CBF5" w14:textId="15C9D54C" w:rsidR="0079496C" w:rsidRDefault="0079496C" w:rsidP="00262FFE">
      <w:pPr>
        <w:ind w:firstLine="3600"/>
      </w:pPr>
      <w:r>
        <w:t>(512) 870-3420 (Facsimile)</w:t>
      </w:r>
    </w:p>
    <w:p w14:paraId="63DA2116" w14:textId="36E7789D" w:rsidR="0079496C" w:rsidRDefault="0036024D" w:rsidP="00262FFE">
      <w:pPr>
        <w:spacing w:after="240"/>
        <w:ind w:firstLine="3600"/>
      </w:pPr>
      <w:hyperlink r:id="rId8" w:history="1">
        <w:r w:rsidR="0079496C">
          <w:rPr>
            <w:rStyle w:val="Hyperlink"/>
          </w:rPr>
          <w:t>bruce.ney@att.com</w:t>
        </w:r>
      </w:hyperlink>
    </w:p>
    <w:p w14:paraId="4DF5DCE0" w14:textId="740C4D77" w:rsidR="00C6774A" w:rsidRDefault="00BB7664" w:rsidP="00262FFE">
      <w:pPr>
        <w:ind w:firstLine="3600"/>
      </w:pPr>
      <w:r>
        <w:t>Attorney for Teleport Communications America, LLC</w:t>
      </w:r>
    </w:p>
    <w:p w14:paraId="261017A6" w14:textId="0CAD0027" w:rsidR="00F50634" w:rsidRPr="00FD0776" w:rsidRDefault="00262FFE" w:rsidP="00262FFE">
      <w:pPr>
        <w:rPr>
          <w:lang w:val="it-IT"/>
        </w:rPr>
      </w:pPr>
      <w:r>
        <w:rPr>
          <w:lang w:val="it-IT"/>
        </w:rPr>
        <w:br w:type="page"/>
      </w:r>
    </w:p>
    <w:p w14:paraId="5146FE62" w14:textId="77777777" w:rsidR="00E6248F" w:rsidRPr="002823ED" w:rsidRDefault="00E6248F" w:rsidP="003A2D23">
      <w:pPr>
        <w:spacing w:after="240"/>
        <w:jc w:val="center"/>
        <w:outlineLvl w:val="0"/>
        <w:rPr>
          <w:b/>
          <w:bCs/>
          <w:u w:val="single"/>
        </w:rPr>
      </w:pPr>
      <w:r w:rsidRPr="002823ED">
        <w:rPr>
          <w:b/>
          <w:bCs/>
          <w:u w:val="single"/>
        </w:rPr>
        <w:lastRenderedPageBreak/>
        <w:t>CERTIFICATE OF SERVICE</w:t>
      </w:r>
    </w:p>
    <w:p w14:paraId="48EB5A60" w14:textId="0F5E6EE7" w:rsidR="000D2844" w:rsidRDefault="006D4DA8" w:rsidP="003A2D23">
      <w:pPr>
        <w:spacing w:after="720" w:line="480" w:lineRule="auto"/>
        <w:ind w:firstLine="720"/>
        <w:jc w:val="both"/>
      </w:pPr>
      <w:r>
        <w:rPr>
          <w:noProof/>
        </w:rPr>
        <w:drawing>
          <wp:anchor distT="0" distB="0" distL="114300" distR="114300" simplePos="0" relativeHeight="251658240" behindDoc="1" locked="0" layoutInCell="1" allowOverlap="1" wp14:anchorId="5C691322" wp14:editId="189A5886">
            <wp:simplePos x="0" y="0"/>
            <wp:positionH relativeFrom="column">
              <wp:posOffset>2743200</wp:posOffset>
            </wp:positionH>
            <wp:positionV relativeFrom="paragraph">
              <wp:posOffset>1024890</wp:posOffset>
            </wp:positionV>
            <wp:extent cx="1805305" cy="4572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53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48F">
        <w:t>Copies of th</w:t>
      </w:r>
      <w:r w:rsidR="00B6783C">
        <w:t>e</w:t>
      </w:r>
      <w:r w:rsidR="00E6248F">
        <w:t xml:space="preserve"> </w:t>
      </w:r>
      <w:r w:rsidR="005C445F">
        <w:t xml:space="preserve">Application </w:t>
      </w:r>
      <w:r w:rsidR="00B6783C">
        <w:t xml:space="preserve">of Teleport Communications America, LLC for Numbering Relief </w:t>
      </w:r>
      <w:r w:rsidR="006A4165">
        <w:t xml:space="preserve">and all attachments thereto </w:t>
      </w:r>
      <w:r w:rsidR="00E6248F">
        <w:t xml:space="preserve">were served on </w:t>
      </w:r>
      <w:r w:rsidR="006A4165">
        <w:t xml:space="preserve">the following </w:t>
      </w:r>
      <w:r w:rsidR="00E6248F">
        <w:t>by e-</w:t>
      </w:r>
      <w:r w:rsidR="00E6248F" w:rsidRPr="002348BB">
        <w:t xml:space="preserve">mail </w:t>
      </w:r>
      <w:r w:rsidR="00E6248F" w:rsidRPr="000C0736">
        <w:t>on</w:t>
      </w:r>
      <w:r w:rsidR="00FA7D6F" w:rsidRPr="000C0736">
        <w:t xml:space="preserve"> </w:t>
      </w:r>
      <w:r w:rsidR="0036024D">
        <w:t>May</w:t>
      </w:r>
      <w:r w:rsidR="00B01FD4" w:rsidRPr="000C0736">
        <w:t xml:space="preserve"> </w:t>
      </w:r>
      <w:r w:rsidR="0036024D">
        <w:t>5</w:t>
      </w:r>
      <w:r w:rsidR="00B01FD4" w:rsidRPr="000C0736">
        <w:t>, 2023</w:t>
      </w:r>
      <w:r w:rsidR="005C445F" w:rsidRPr="000C0736">
        <w:t>.</w:t>
      </w:r>
    </w:p>
    <w:p w14:paraId="26CEF88D" w14:textId="23F7A8FF" w:rsidR="00E06928" w:rsidRDefault="005075D6" w:rsidP="003A2D23">
      <w:pPr>
        <w:ind w:firstLine="4320"/>
      </w:pPr>
      <w:r>
        <w:t>__________________________</w:t>
      </w:r>
    </w:p>
    <w:p w14:paraId="6D220546" w14:textId="6D552411" w:rsidR="000D2844" w:rsidRDefault="00D57471" w:rsidP="003A2D23">
      <w:pPr>
        <w:ind w:firstLine="4320"/>
      </w:pPr>
      <w:r>
        <w:t>Bruce A. Ney</w:t>
      </w:r>
    </w:p>
    <w:p w14:paraId="4D313648" w14:textId="77777777" w:rsidR="000D2844" w:rsidRDefault="000D2844"/>
    <w:tbl>
      <w:tblPr>
        <w:tblW w:w="9918" w:type="dxa"/>
        <w:tblLayout w:type="fixed"/>
        <w:tblLook w:val="0000" w:firstRow="0" w:lastRow="0" w:firstColumn="0" w:lastColumn="0" w:noHBand="0" w:noVBand="0"/>
      </w:tblPr>
      <w:tblGrid>
        <w:gridCol w:w="5238"/>
        <w:gridCol w:w="4680"/>
      </w:tblGrid>
      <w:tr w:rsidR="00E6248F" w:rsidRPr="00310EB1" w14:paraId="4588A73E" w14:textId="77777777">
        <w:tc>
          <w:tcPr>
            <w:tcW w:w="5238" w:type="dxa"/>
          </w:tcPr>
          <w:p w14:paraId="25C07014" w14:textId="4E14453E" w:rsidR="00960BE4" w:rsidRPr="000E641D" w:rsidRDefault="00960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Pr>
                <w:szCs w:val="24"/>
              </w:rPr>
              <w:t>Staff Counsel Department</w:t>
            </w:r>
          </w:p>
          <w:p w14:paraId="71C356CB" w14:textId="77777777" w:rsidR="00E6248F" w:rsidRPr="00310EB1" w:rsidRDefault="00310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310EB1">
              <w:rPr>
                <w:szCs w:val="24"/>
              </w:rPr>
              <w:t>Missouri Public Service Commission</w:t>
            </w:r>
          </w:p>
          <w:p w14:paraId="6DE5A42D" w14:textId="77777777" w:rsidR="00E6248F" w:rsidRPr="00310EB1" w:rsidRDefault="00310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smartTag w:uri="urn:schemas-microsoft-com:office:smarttags" w:element="address">
              <w:smartTag w:uri="urn:schemas-microsoft-com:office:smarttags" w:element="Street">
                <w:r>
                  <w:rPr>
                    <w:szCs w:val="24"/>
                  </w:rPr>
                  <w:t>P.O.</w:t>
                </w:r>
                <w:r w:rsidRPr="00310EB1">
                  <w:rPr>
                    <w:szCs w:val="24"/>
                  </w:rPr>
                  <w:t xml:space="preserve"> Box</w:t>
                </w:r>
              </w:smartTag>
              <w:r w:rsidRPr="00310EB1">
                <w:rPr>
                  <w:szCs w:val="24"/>
                </w:rPr>
                <w:t xml:space="preserve"> 360</w:t>
              </w:r>
            </w:smartTag>
          </w:p>
          <w:p w14:paraId="1DD84B0F" w14:textId="77777777" w:rsidR="00E6248F" w:rsidRPr="00310EB1" w:rsidRDefault="00310EB1">
            <w:pPr>
              <w:rPr>
                <w:szCs w:val="24"/>
              </w:rPr>
            </w:pPr>
            <w:smartTag w:uri="urn:schemas-microsoft-com:office:smarttags" w:element="place">
              <w:smartTag w:uri="urn:schemas-microsoft-com:office:smarttags" w:element="City">
                <w:r>
                  <w:rPr>
                    <w:szCs w:val="24"/>
                  </w:rPr>
                  <w:t>Jefferson City</w:t>
                </w:r>
              </w:smartTag>
              <w:r>
                <w:rPr>
                  <w:szCs w:val="24"/>
                </w:rPr>
                <w:t xml:space="preserve">, </w:t>
              </w:r>
              <w:smartTag w:uri="urn:schemas-microsoft-com:office:smarttags" w:element="State">
                <w:r>
                  <w:rPr>
                    <w:szCs w:val="24"/>
                  </w:rPr>
                  <w:t>MO</w:t>
                </w:r>
              </w:smartTag>
              <w:r w:rsidRPr="00310EB1">
                <w:rPr>
                  <w:szCs w:val="24"/>
                </w:rPr>
                <w:t xml:space="preserve">  </w:t>
              </w:r>
              <w:smartTag w:uri="urn:schemas-microsoft-com:office:smarttags" w:element="PostalCode">
                <w:r w:rsidRPr="00310EB1">
                  <w:rPr>
                    <w:szCs w:val="24"/>
                  </w:rPr>
                  <w:t>65102</w:t>
                </w:r>
              </w:smartTag>
            </w:smartTag>
          </w:p>
          <w:p w14:paraId="0DC449E8" w14:textId="1DB1D241" w:rsidR="00310EB1" w:rsidRPr="0052607E" w:rsidRDefault="00302E71">
            <w:pPr>
              <w:rPr>
                <w:color w:val="0000FF"/>
                <w:szCs w:val="24"/>
                <w:u w:val="single"/>
              </w:rPr>
            </w:pPr>
            <w:r>
              <w:rPr>
                <w:color w:val="0000FF"/>
                <w:szCs w:val="24"/>
                <w:u w:val="single"/>
              </w:rPr>
              <w:t>staffcounselservice</w:t>
            </w:r>
            <w:r w:rsidR="0052607E" w:rsidRPr="0052607E">
              <w:rPr>
                <w:color w:val="0000FF"/>
                <w:szCs w:val="24"/>
                <w:u w:val="single"/>
              </w:rPr>
              <w:t>@psc.mo.gov</w:t>
            </w:r>
          </w:p>
          <w:p w14:paraId="3E53F963" w14:textId="49DBD11E" w:rsidR="00E6248F" w:rsidRPr="00310EB1" w:rsidRDefault="00E6248F">
            <w:pPr>
              <w:rPr>
                <w:szCs w:val="24"/>
              </w:rPr>
            </w:pPr>
          </w:p>
        </w:tc>
        <w:tc>
          <w:tcPr>
            <w:tcW w:w="4680" w:type="dxa"/>
          </w:tcPr>
          <w:p w14:paraId="369315F8" w14:textId="77777777" w:rsidR="00E6248F" w:rsidRPr="00310EB1" w:rsidRDefault="00310EB1">
            <w:pPr>
              <w:rPr>
                <w:szCs w:val="24"/>
              </w:rPr>
            </w:pPr>
            <w:r w:rsidRPr="00310EB1">
              <w:rPr>
                <w:szCs w:val="24"/>
              </w:rPr>
              <w:t>Office Of The Public Counsel</w:t>
            </w:r>
          </w:p>
          <w:p w14:paraId="43BE9E1D" w14:textId="77777777" w:rsidR="00E6248F" w:rsidRPr="00310EB1" w:rsidRDefault="00310EB1">
            <w:pPr>
              <w:rPr>
                <w:szCs w:val="24"/>
              </w:rPr>
            </w:pPr>
            <w:smartTag w:uri="urn:schemas-microsoft-com:office:smarttags" w:element="address">
              <w:smartTag w:uri="urn:schemas-microsoft-com:office:smarttags" w:element="Street">
                <w:r>
                  <w:rPr>
                    <w:szCs w:val="24"/>
                  </w:rPr>
                  <w:t>P.O.</w:t>
                </w:r>
                <w:r w:rsidRPr="00310EB1">
                  <w:rPr>
                    <w:szCs w:val="24"/>
                  </w:rPr>
                  <w:t xml:space="preserve"> Box</w:t>
                </w:r>
              </w:smartTag>
              <w:r w:rsidRPr="00310EB1">
                <w:rPr>
                  <w:szCs w:val="24"/>
                </w:rPr>
                <w:t xml:space="preserve"> 7800</w:t>
              </w:r>
            </w:smartTag>
          </w:p>
          <w:p w14:paraId="02C4A245" w14:textId="77777777" w:rsidR="00E6248F" w:rsidRPr="00310EB1" w:rsidRDefault="00310EB1">
            <w:pPr>
              <w:rPr>
                <w:szCs w:val="24"/>
              </w:rPr>
            </w:pPr>
            <w:smartTag w:uri="urn:schemas-microsoft-com:office:smarttags" w:element="place">
              <w:smartTag w:uri="urn:schemas-microsoft-com:office:smarttags" w:element="City">
                <w:r>
                  <w:rPr>
                    <w:szCs w:val="24"/>
                  </w:rPr>
                  <w:t>Jefferson City</w:t>
                </w:r>
              </w:smartTag>
              <w:r>
                <w:rPr>
                  <w:szCs w:val="24"/>
                </w:rPr>
                <w:t xml:space="preserve">, </w:t>
              </w:r>
              <w:smartTag w:uri="urn:schemas-microsoft-com:office:smarttags" w:element="State">
                <w:r>
                  <w:rPr>
                    <w:szCs w:val="24"/>
                  </w:rPr>
                  <w:t>MO</w:t>
                </w:r>
              </w:smartTag>
              <w:r w:rsidRPr="00310EB1">
                <w:rPr>
                  <w:szCs w:val="24"/>
                </w:rPr>
                <w:t xml:space="preserve"> </w:t>
              </w:r>
              <w:smartTag w:uri="urn:schemas-microsoft-com:office:smarttags" w:element="PostalCode">
                <w:r w:rsidRPr="00310EB1">
                  <w:rPr>
                    <w:szCs w:val="24"/>
                  </w:rPr>
                  <w:t>65102</w:t>
                </w:r>
              </w:smartTag>
            </w:smartTag>
          </w:p>
          <w:p w14:paraId="4C91DB7A" w14:textId="77777777" w:rsidR="00E6248F" w:rsidRPr="0052607E" w:rsidRDefault="0052607E">
            <w:pPr>
              <w:rPr>
                <w:color w:val="0000FF"/>
                <w:szCs w:val="24"/>
                <w:u w:val="single"/>
              </w:rPr>
            </w:pPr>
            <w:r w:rsidRPr="0052607E">
              <w:rPr>
                <w:color w:val="0000FF"/>
                <w:szCs w:val="24"/>
                <w:u w:val="single"/>
              </w:rPr>
              <w:t>opcservice@ded.mo.gov</w:t>
            </w:r>
          </w:p>
          <w:p w14:paraId="129DA9D2" w14:textId="77777777" w:rsidR="0052607E" w:rsidRPr="0052607E" w:rsidRDefault="0052607E" w:rsidP="00563FEA">
            <w:pPr>
              <w:rPr>
                <w:color w:val="0000FF"/>
                <w:szCs w:val="24"/>
                <w:u w:val="single"/>
              </w:rPr>
            </w:pPr>
          </w:p>
        </w:tc>
      </w:tr>
    </w:tbl>
    <w:p w14:paraId="2684DA14" w14:textId="77777777" w:rsidR="00904C01" w:rsidRDefault="00904C01" w:rsidP="00A0258A">
      <w:pPr>
        <w:spacing w:line="480" w:lineRule="auto"/>
        <w:jc w:val="both"/>
      </w:pPr>
    </w:p>
    <w:sectPr w:rsidR="00904C01" w:rsidSect="00720E27">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F6D2" w14:textId="77777777" w:rsidR="000F4B3A" w:rsidRDefault="000F4B3A">
      <w:r>
        <w:separator/>
      </w:r>
    </w:p>
  </w:endnote>
  <w:endnote w:type="continuationSeparator" w:id="0">
    <w:p w14:paraId="7DE99EF7" w14:textId="77777777" w:rsidR="000F4B3A" w:rsidRDefault="000F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5187" w14:textId="5D4A536D" w:rsidR="000342C9" w:rsidRDefault="00AE1CD5">
    <w:pPr>
      <w:pStyle w:val="Footer"/>
      <w:framePr w:wrap="around" w:vAnchor="text" w:hAnchor="margin" w:xAlign="center" w:y="1"/>
      <w:rPr>
        <w:rStyle w:val="PageNumber"/>
      </w:rPr>
    </w:pPr>
    <w:r>
      <w:rPr>
        <w:rStyle w:val="PageNumber"/>
      </w:rPr>
      <w:fldChar w:fldCharType="begin"/>
    </w:r>
    <w:r w:rsidR="000342C9">
      <w:rPr>
        <w:rStyle w:val="PageNumber"/>
      </w:rPr>
      <w:instrText xml:space="preserve">PAGE  </w:instrText>
    </w:r>
    <w:r>
      <w:rPr>
        <w:rStyle w:val="PageNumber"/>
      </w:rPr>
      <w:fldChar w:fldCharType="separate"/>
    </w:r>
    <w:r w:rsidR="00112E71">
      <w:rPr>
        <w:rStyle w:val="PageNumber"/>
        <w:noProof/>
      </w:rPr>
      <w:t>2</w:t>
    </w:r>
    <w:r>
      <w:rPr>
        <w:rStyle w:val="PageNumber"/>
      </w:rPr>
      <w:fldChar w:fldCharType="end"/>
    </w:r>
  </w:p>
  <w:p w14:paraId="38916602" w14:textId="77777777" w:rsidR="000342C9" w:rsidRDefault="0003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81FE" w14:textId="77777777" w:rsidR="000342C9" w:rsidRDefault="00AE1CD5">
    <w:pPr>
      <w:pStyle w:val="Footer"/>
      <w:framePr w:wrap="around" w:vAnchor="text" w:hAnchor="margin" w:xAlign="center" w:y="1"/>
      <w:rPr>
        <w:rStyle w:val="PageNumber"/>
      </w:rPr>
    </w:pPr>
    <w:r>
      <w:rPr>
        <w:rStyle w:val="PageNumber"/>
      </w:rPr>
      <w:fldChar w:fldCharType="begin"/>
    </w:r>
    <w:r w:rsidR="000342C9">
      <w:rPr>
        <w:rStyle w:val="PageNumber"/>
      </w:rPr>
      <w:instrText xml:space="preserve">PAGE  </w:instrText>
    </w:r>
    <w:r>
      <w:rPr>
        <w:rStyle w:val="PageNumber"/>
      </w:rPr>
      <w:fldChar w:fldCharType="separate"/>
    </w:r>
    <w:r w:rsidR="00324350">
      <w:rPr>
        <w:rStyle w:val="PageNumber"/>
        <w:noProof/>
      </w:rPr>
      <w:t>2</w:t>
    </w:r>
    <w:r>
      <w:rPr>
        <w:rStyle w:val="PageNumber"/>
      </w:rPr>
      <w:fldChar w:fldCharType="end"/>
    </w:r>
  </w:p>
  <w:p w14:paraId="78DEC995" w14:textId="61061508" w:rsidR="000342C9" w:rsidRDefault="0003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2BAE" w14:textId="77777777" w:rsidR="000F4B3A" w:rsidRDefault="000F4B3A">
      <w:r>
        <w:separator/>
      </w:r>
    </w:p>
  </w:footnote>
  <w:footnote w:type="continuationSeparator" w:id="0">
    <w:p w14:paraId="0B733BDF" w14:textId="77777777" w:rsidR="000F4B3A" w:rsidRDefault="000F4B3A">
      <w:r>
        <w:continuationSeparator/>
      </w:r>
    </w:p>
  </w:footnote>
  <w:footnote w:id="1">
    <w:p w14:paraId="23D5FDBB" w14:textId="0B6B3242" w:rsidR="00DC4B34" w:rsidRPr="00DC4B34" w:rsidRDefault="00DC4B34" w:rsidP="00A80F6E">
      <w:pPr>
        <w:spacing w:after="120"/>
        <w:ind w:firstLine="720"/>
        <w:jc w:val="both"/>
        <w:rPr>
          <w:sz w:val="20"/>
        </w:rPr>
      </w:pPr>
      <w:r w:rsidRPr="00DC4B34">
        <w:rPr>
          <w:rStyle w:val="FootnoteReference"/>
          <w:sz w:val="20"/>
        </w:rPr>
        <w:footnoteRef/>
      </w:r>
      <w:r w:rsidR="00A80F6E">
        <w:rPr>
          <w:sz w:val="20"/>
        </w:rPr>
        <w:t>  </w:t>
      </w:r>
      <w:r w:rsidRPr="00DC4B34">
        <w:rPr>
          <w:sz w:val="20"/>
        </w:rPr>
        <w:t>Teleport files this verified Application pursuant to 4 CSR 240-2.060, 4 CSR 240-</w:t>
      </w:r>
      <w:r w:rsidR="00364330">
        <w:rPr>
          <w:sz w:val="20"/>
        </w:rPr>
        <w:t xml:space="preserve">28.016(1) </w:t>
      </w:r>
      <w:r w:rsidRPr="00DC4B34">
        <w:rPr>
          <w:sz w:val="20"/>
        </w:rPr>
        <w:t>and 47 CFR 52.15(g)(3)(iv).</w:t>
      </w:r>
    </w:p>
  </w:footnote>
  <w:footnote w:id="2">
    <w:p w14:paraId="6373B570" w14:textId="5D2BE9D9" w:rsidR="00D50F1C" w:rsidRPr="00DC4B34" w:rsidRDefault="00D50F1C" w:rsidP="00A80F6E">
      <w:pPr>
        <w:pStyle w:val="FootnoteText"/>
        <w:spacing w:after="120"/>
        <w:ind w:firstLine="720"/>
        <w:jc w:val="both"/>
      </w:pPr>
      <w:r w:rsidRPr="00DC4B34">
        <w:rPr>
          <w:rStyle w:val="FootnoteReference"/>
        </w:rPr>
        <w:footnoteRef/>
      </w:r>
      <w:r w:rsidR="00A80F6E">
        <w:t>  </w:t>
      </w:r>
      <w:r w:rsidRPr="00DC4B34">
        <w:t>The North American Numbering Plan Thousands-Block Pooling Administrator shall be referred to in this filing</w:t>
      </w:r>
      <w:r w:rsidR="000235F4" w:rsidRPr="00DC4B34">
        <w:t xml:space="preserve"> as </w:t>
      </w:r>
      <w:r w:rsidRPr="00DC4B34">
        <w:t>“NANPA</w:t>
      </w:r>
      <w:r w:rsidR="00154B90">
        <w:t>.</w:t>
      </w:r>
      <w:r w:rsidRPr="00DC4B34">
        <w:t>”</w:t>
      </w:r>
    </w:p>
  </w:footnote>
  <w:footnote w:id="3">
    <w:p w14:paraId="690486F7" w14:textId="3287AE57" w:rsidR="000342C9" w:rsidRPr="00796E52" w:rsidRDefault="000342C9" w:rsidP="00A80F6E">
      <w:pPr>
        <w:pStyle w:val="FootnoteText"/>
        <w:spacing w:after="120"/>
        <w:ind w:firstLine="720"/>
        <w:jc w:val="both"/>
      </w:pPr>
      <w:r w:rsidRPr="00796E52">
        <w:rPr>
          <w:rStyle w:val="FootnoteReference"/>
        </w:rPr>
        <w:footnoteRef/>
      </w:r>
      <w:r w:rsidR="00A80F6E">
        <w:t>  </w:t>
      </w:r>
      <w:r>
        <w:t>In accordance with 4 CSR 240-2.060(1)</w:t>
      </w:r>
      <w:r>
        <w:rPr>
          <w:b/>
        </w:rPr>
        <w:t xml:space="preserve"> </w:t>
      </w:r>
      <w:r w:rsidRPr="00043A29">
        <w:t xml:space="preserve">and </w:t>
      </w:r>
      <w:r>
        <w:t>(G), a certified</w:t>
      </w:r>
      <w:r w:rsidRPr="00796E52">
        <w:t xml:space="preserve"> copy of </w:t>
      </w:r>
      <w:r w:rsidR="00154B90">
        <w:t>Teleport</w:t>
      </w:r>
      <w:r>
        <w:t xml:space="preserve">’s Certificate of </w:t>
      </w:r>
      <w:r w:rsidR="00154B90">
        <w:t xml:space="preserve">Registration as a Foreign Limited Liability Company, issued on June 7, 2012, by the </w:t>
      </w:r>
      <w:r>
        <w:t>Missouri Secretary of State</w:t>
      </w:r>
      <w:r w:rsidRPr="00930EE8">
        <w:t xml:space="preserve"> </w:t>
      </w:r>
      <w:r>
        <w:t>was filed with the Commission on August 1, 20</w:t>
      </w:r>
      <w:r w:rsidR="00154B90">
        <w:t>12</w:t>
      </w:r>
      <w:r w:rsidRPr="005C0085">
        <w:t>,</w:t>
      </w:r>
      <w:r>
        <w:t xml:space="preserve"> in</w:t>
      </w:r>
      <w:r w:rsidRPr="005C0085">
        <w:t xml:space="preserve"> Case No. </w:t>
      </w:r>
      <w:r w:rsidR="00154B90">
        <w:t>TA</w:t>
      </w:r>
      <w:r w:rsidRPr="005C0085">
        <w:t>-20</w:t>
      </w:r>
      <w:r w:rsidR="00154B90">
        <w:t>13</w:t>
      </w:r>
      <w:r w:rsidRPr="005C0085">
        <w:t>-</w:t>
      </w:r>
      <w:r>
        <w:t>0</w:t>
      </w:r>
      <w:r w:rsidR="00154B90">
        <w:t>0</w:t>
      </w:r>
      <w:r>
        <w:t>4</w:t>
      </w:r>
      <w:r w:rsidR="00154B90">
        <w:t>0</w:t>
      </w:r>
      <w:r>
        <w:t>.</w:t>
      </w:r>
      <w:r w:rsidR="00057096">
        <w:t xml:space="preserve">  </w:t>
      </w:r>
      <w:r w:rsidR="00AB1D03">
        <w:t>T</w:t>
      </w:r>
      <w:r w:rsidR="00154B90">
        <w:t>eleport presently does not transact business in Missouri under any fictitious name.</w:t>
      </w:r>
    </w:p>
  </w:footnote>
  <w:footnote w:id="4">
    <w:p w14:paraId="6DBAA68B" w14:textId="0742E810" w:rsidR="00154B90" w:rsidRDefault="00154B90" w:rsidP="00A80F6E">
      <w:pPr>
        <w:pStyle w:val="FootnoteText"/>
        <w:spacing w:after="120"/>
        <w:ind w:firstLine="720"/>
        <w:jc w:val="both"/>
      </w:pPr>
      <w:r>
        <w:rPr>
          <w:rStyle w:val="FootnoteReference"/>
        </w:rPr>
        <w:footnoteRef/>
      </w:r>
      <w:r w:rsidR="00112E71">
        <w:t>  </w:t>
      </w:r>
      <w:r>
        <w:t>Teleport received a certificate of service authority to provide basic local, nonswitched local, and interexchange telecommunications services in the State of Missouri from the MoPSC on August 28, 2012, in Case No. TA-2013-0040.</w:t>
      </w:r>
    </w:p>
  </w:footnote>
  <w:footnote w:id="5">
    <w:p w14:paraId="2C940328" w14:textId="6A388D70" w:rsidR="000342C9" w:rsidRPr="00FE667F" w:rsidRDefault="000342C9" w:rsidP="00A80F6E">
      <w:pPr>
        <w:pStyle w:val="FootnoteText"/>
        <w:spacing w:after="120"/>
        <w:ind w:firstLine="720"/>
        <w:jc w:val="both"/>
        <w:rPr>
          <w:u w:val="single"/>
        </w:rPr>
      </w:pPr>
      <w:r>
        <w:rPr>
          <w:rStyle w:val="FootnoteReference"/>
        </w:rPr>
        <w:footnoteRef/>
      </w:r>
      <w:r w:rsidR="00112E71">
        <w:t>  </w:t>
      </w:r>
      <w:r>
        <w:rPr>
          <w:u w:val="single"/>
        </w:rPr>
        <w:t>Report and Order and Further Notice of Proposed Rule Making</w:t>
      </w:r>
      <w:r w:rsidRPr="006958CD">
        <w:t xml:space="preserve">, </w:t>
      </w:r>
      <w:r w:rsidRPr="006D74C1">
        <w:t>In the Matter of Numbering Resource Optimization</w:t>
      </w:r>
      <w:r>
        <w:t>, CC Docket No. 99-200, March 31, 2000, Appendix A</w:t>
      </w:r>
      <w:r w:rsidRPr="00B53CE8">
        <w:t xml:space="preserve">; </w:t>
      </w:r>
      <w:r w:rsidRPr="00B53CE8">
        <w:rPr>
          <w:i/>
        </w:rPr>
        <w:t>see also</w:t>
      </w:r>
      <w:r>
        <w:t xml:space="preserve">, </w:t>
      </w:r>
      <w:r w:rsidRPr="006364AD">
        <w:t>47 CFR 52.15(</w:t>
      </w:r>
      <w:r>
        <w:t>g</w:t>
      </w:r>
      <w:r w:rsidRPr="006364AD">
        <w:t>)(3)(</w:t>
      </w:r>
      <w:r>
        <w:t>iv</w:t>
      </w:r>
      <w:r w:rsidRPr="006364AD">
        <w:t>)</w:t>
      </w:r>
      <w:r>
        <w:t>.</w:t>
      </w:r>
    </w:p>
  </w:footnote>
  <w:footnote w:id="6">
    <w:p w14:paraId="4549D54C" w14:textId="0022689A" w:rsidR="000342C9" w:rsidRPr="00FE667F" w:rsidRDefault="000342C9" w:rsidP="00A80F6E">
      <w:pPr>
        <w:pStyle w:val="FootnoteText"/>
        <w:spacing w:after="120"/>
        <w:ind w:firstLine="720"/>
        <w:jc w:val="both"/>
      </w:pPr>
      <w:r>
        <w:rPr>
          <w:rStyle w:val="FootnoteReference"/>
        </w:rPr>
        <w:footnoteRef/>
      </w:r>
      <w:r w:rsidR="00112E71">
        <w:rPr>
          <w:i/>
        </w:rPr>
        <w:t>  </w:t>
      </w:r>
      <w:r w:rsidRPr="00B53CE8">
        <w:rPr>
          <w:i/>
        </w:rPr>
        <w:t>Id</w:t>
      </w:r>
      <w:r>
        <w:t>.</w:t>
      </w:r>
    </w:p>
  </w:footnote>
  <w:footnote w:id="7">
    <w:p w14:paraId="3C888E31" w14:textId="555D9D88" w:rsidR="000342C9" w:rsidRPr="006B43C8" w:rsidRDefault="000342C9" w:rsidP="00A80F6E">
      <w:pPr>
        <w:pStyle w:val="FootnoteText"/>
        <w:spacing w:after="120"/>
        <w:ind w:firstLine="720"/>
        <w:jc w:val="both"/>
      </w:pPr>
      <w:r>
        <w:rPr>
          <w:rStyle w:val="FootnoteReference"/>
        </w:rPr>
        <w:footnoteRef/>
      </w:r>
      <w:r w:rsidR="00112E71">
        <w:t>  </w:t>
      </w:r>
      <w:r w:rsidRPr="006364AD">
        <w:rPr>
          <w:u w:val="single"/>
        </w:rPr>
        <w:t>Third Report and Order and Second Order on Reconsideration</w:t>
      </w:r>
      <w:r>
        <w:t xml:space="preserve">, </w:t>
      </w:r>
      <w:r w:rsidRPr="006D74C1">
        <w:t xml:space="preserve">In the Matter of Numbering Resource Optimization, </w:t>
      </w:r>
      <w:r>
        <w:t xml:space="preserve">CC Docket No. 99-200, et al., December 12, </w:t>
      </w:r>
      <w:r w:rsidR="00485F58">
        <w:t>2001, paragraph</w:t>
      </w:r>
      <w:r>
        <w:t xml:space="preserve"> 64; </w:t>
      </w:r>
      <w:r w:rsidRPr="00B53CE8">
        <w:rPr>
          <w:i/>
        </w:rPr>
        <w:t>see also</w:t>
      </w:r>
      <w:r>
        <w:t xml:space="preserve">, </w:t>
      </w:r>
      <w:r w:rsidRPr="006364AD">
        <w:t>47 CFR 52.15(</w:t>
      </w:r>
      <w:r>
        <w:t>g</w:t>
      </w:r>
      <w:r w:rsidRPr="006364AD">
        <w:t>)(</w:t>
      </w:r>
      <w:r>
        <w:t>4</w:t>
      </w:r>
      <w:r w:rsidRPr="006364AD">
        <w:t>)</w:t>
      </w:r>
      <w:r>
        <w:t>.</w:t>
      </w:r>
    </w:p>
  </w:footnote>
  <w:footnote w:id="8">
    <w:p w14:paraId="5DC3AF83" w14:textId="21957345" w:rsidR="000342C9" w:rsidRPr="006B43C8" w:rsidRDefault="000342C9" w:rsidP="00A80F6E">
      <w:pPr>
        <w:pStyle w:val="FootnoteText"/>
        <w:spacing w:after="120"/>
        <w:ind w:firstLine="720"/>
        <w:jc w:val="both"/>
      </w:pPr>
      <w:r>
        <w:rPr>
          <w:rStyle w:val="FootnoteReference"/>
        </w:rPr>
        <w:footnoteRef/>
      </w:r>
      <w:r w:rsidR="00112E71">
        <w:t>  </w:t>
      </w:r>
      <w:r w:rsidRPr="00B53CE8">
        <w:rPr>
          <w:i/>
        </w:rPr>
        <w:t>Id</w:t>
      </w:r>
      <w:r>
        <w:t>.</w:t>
      </w:r>
    </w:p>
  </w:footnote>
  <w:footnote w:id="9">
    <w:p w14:paraId="373119E5" w14:textId="2FE0D2BA" w:rsidR="000342C9" w:rsidRPr="006B43C8" w:rsidRDefault="000342C9" w:rsidP="00A80F6E">
      <w:pPr>
        <w:pStyle w:val="FootnoteText"/>
        <w:spacing w:after="120"/>
        <w:ind w:firstLine="720"/>
        <w:jc w:val="both"/>
      </w:pPr>
      <w:r>
        <w:rPr>
          <w:rStyle w:val="FootnoteReference"/>
        </w:rPr>
        <w:footnoteRef/>
      </w:r>
      <w:r w:rsidR="00112E71">
        <w:rPr>
          <w:i/>
        </w:rPr>
        <w:t>  </w:t>
      </w:r>
      <w:r w:rsidRPr="00B53CE8">
        <w:rPr>
          <w:i/>
        </w:rPr>
        <w:t>Id</w:t>
      </w:r>
      <w:r>
        <w:t>. at paragraph 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11CC6"/>
    <w:multiLevelType w:val="hybridMultilevel"/>
    <w:tmpl w:val="CEAC5964"/>
    <w:lvl w:ilvl="0" w:tplc="0FB63056">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E7C75B3"/>
    <w:multiLevelType w:val="hybridMultilevel"/>
    <w:tmpl w:val="D7F08F42"/>
    <w:lvl w:ilvl="0" w:tplc="29062E2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3F214D5"/>
    <w:multiLevelType w:val="hybridMultilevel"/>
    <w:tmpl w:val="7E60AD8E"/>
    <w:lvl w:ilvl="0" w:tplc="E6EC8666">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0E1DCB"/>
    <w:multiLevelType w:val="hybridMultilevel"/>
    <w:tmpl w:val="6BD2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A06B7"/>
    <w:multiLevelType w:val="hybridMultilevel"/>
    <w:tmpl w:val="BA72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F16DA"/>
    <w:multiLevelType w:val="hybridMultilevel"/>
    <w:tmpl w:val="3B881BEC"/>
    <w:lvl w:ilvl="0" w:tplc="98686132">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49074705">
    <w:abstractNumId w:val="1"/>
  </w:num>
  <w:num w:numId="2" w16cid:durableId="426779272">
    <w:abstractNumId w:val="2"/>
  </w:num>
  <w:num w:numId="3" w16cid:durableId="709495479">
    <w:abstractNumId w:val="5"/>
  </w:num>
  <w:num w:numId="4" w16cid:durableId="673729255">
    <w:abstractNumId w:val="0"/>
  </w:num>
  <w:num w:numId="5" w16cid:durableId="1096708753">
    <w:abstractNumId w:val="3"/>
  </w:num>
  <w:num w:numId="6" w16cid:durableId="1289820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70"/>
    <w:rsid w:val="00000AEA"/>
    <w:rsid w:val="00006372"/>
    <w:rsid w:val="000119B3"/>
    <w:rsid w:val="000139C7"/>
    <w:rsid w:val="00015204"/>
    <w:rsid w:val="000235F4"/>
    <w:rsid w:val="00024250"/>
    <w:rsid w:val="00033078"/>
    <w:rsid w:val="000342C9"/>
    <w:rsid w:val="000347A1"/>
    <w:rsid w:val="00035D8C"/>
    <w:rsid w:val="00037961"/>
    <w:rsid w:val="00043A29"/>
    <w:rsid w:val="00044743"/>
    <w:rsid w:val="00052728"/>
    <w:rsid w:val="00055234"/>
    <w:rsid w:val="00057096"/>
    <w:rsid w:val="000631D9"/>
    <w:rsid w:val="000655D2"/>
    <w:rsid w:val="000668CD"/>
    <w:rsid w:val="00072A75"/>
    <w:rsid w:val="00074C82"/>
    <w:rsid w:val="00082CD6"/>
    <w:rsid w:val="0008646A"/>
    <w:rsid w:val="000943DD"/>
    <w:rsid w:val="00096077"/>
    <w:rsid w:val="0009728C"/>
    <w:rsid w:val="000A3640"/>
    <w:rsid w:val="000A3C06"/>
    <w:rsid w:val="000A3EA1"/>
    <w:rsid w:val="000A4E8C"/>
    <w:rsid w:val="000A5AFF"/>
    <w:rsid w:val="000A64F6"/>
    <w:rsid w:val="000A722E"/>
    <w:rsid w:val="000B11C3"/>
    <w:rsid w:val="000B13C7"/>
    <w:rsid w:val="000B38E3"/>
    <w:rsid w:val="000C0736"/>
    <w:rsid w:val="000C2597"/>
    <w:rsid w:val="000D0AF6"/>
    <w:rsid w:val="000D2844"/>
    <w:rsid w:val="000D7E85"/>
    <w:rsid w:val="000E08FA"/>
    <w:rsid w:val="000E4296"/>
    <w:rsid w:val="000E641D"/>
    <w:rsid w:val="000E7B37"/>
    <w:rsid w:val="000F061C"/>
    <w:rsid w:val="000F1BED"/>
    <w:rsid w:val="000F3A91"/>
    <w:rsid w:val="000F3F24"/>
    <w:rsid w:val="000F44D6"/>
    <w:rsid w:val="000F4B3A"/>
    <w:rsid w:val="000F6DA3"/>
    <w:rsid w:val="000F7D81"/>
    <w:rsid w:val="00101494"/>
    <w:rsid w:val="001114FB"/>
    <w:rsid w:val="00112E71"/>
    <w:rsid w:val="00112FB7"/>
    <w:rsid w:val="00116DBF"/>
    <w:rsid w:val="001171B8"/>
    <w:rsid w:val="00117D68"/>
    <w:rsid w:val="00120927"/>
    <w:rsid w:val="00123D93"/>
    <w:rsid w:val="00131741"/>
    <w:rsid w:val="00132A51"/>
    <w:rsid w:val="0013558A"/>
    <w:rsid w:val="00135770"/>
    <w:rsid w:val="00141028"/>
    <w:rsid w:val="00144249"/>
    <w:rsid w:val="00144BAF"/>
    <w:rsid w:val="001455F2"/>
    <w:rsid w:val="001460D4"/>
    <w:rsid w:val="00146B0A"/>
    <w:rsid w:val="00154B90"/>
    <w:rsid w:val="0016519C"/>
    <w:rsid w:val="001656EA"/>
    <w:rsid w:val="00167622"/>
    <w:rsid w:val="00172574"/>
    <w:rsid w:val="00173B3F"/>
    <w:rsid w:val="00177BA0"/>
    <w:rsid w:val="001829CF"/>
    <w:rsid w:val="00182D71"/>
    <w:rsid w:val="001908E6"/>
    <w:rsid w:val="00194DF7"/>
    <w:rsid w:val="00196A7A"/>
    <w:rsid w:val="00197B95"/>
    <w:rsid w:val="001A2F5C"/>
    <w:rsid w:val="001A4FC7"/>
    <w:rsid w:val="001B3A6E"/>
    <w:rsid w:val="001B4D72"/>
    <w:rsid w:val="001B6115"/>
    <w:rsid w:val="001B6BA6"/>
    <w:rsid w:val="001C1D65"/>
    <w:rsid w:val="001C7453"/>
    <w:rsid w:val="001C745F"/>
    <w:rsid w:val="001D0242"/>
    <w:rsid w:val="001D52D2"/>
    <w:rsid w:val="001D610B"/>
    <w:rsid w:val="001D6733"/>
    <w:rsid w:val="001D6F6D"/>
    <w:rsid w:val="001D7C9D"/>
    <w:rsid w:val="001E4CE3"/>
    <w:rsid w:val="001E6545"/>
    <w:rsid w:val="001E7539"/>
    <w:rsid w:val="001E765D"/>
    <w:rsid w:val="001F1C7E"/>
    <w:rsid w:val="001F2C72"/>
    <w:rsid w:val="001F3155"/>
    <w:rsid w:val="001F3A38"/>
    <w:rsid w:val="001F5E3A"/>
    <w:rsid w:val="001F6F78"/>
    <w:rsid w:val="00202868"/>
    <w:rsid w:val="00203835"/>
    <w:rsid w:val="00204355"/>
    <w:rsid w:val="0021024C"/>
    <w:rsid w:val="00214426"/>
    <w:rsid w:val="00225B92"/>
    <w:rsid w:val="002348BB"/>
    <w:rsid w:val="00234C27"/>
    <w:rsid w:val="00234D2E"/>
    <w:rsid w:val="00234F08"/>
    <w:rsid w:val="00235428"/>
    <w:rsid w:val="00243506"/>
    <w:rsid w:val="00246273"/>
    <w:rsid w:val="00261E70"/>
    <w:rsid w:val="00262B4B"/>
    <w:rsid w:val="00262FFE"/>
    <w:rsid w:val="00265B34"/>
    <w:rsid w:val="00266D85"/>
    <w:rsid w:val="00267C32"/>
    <w:rsid w:val="002728D1"/>
    <w:rsid w:val="002735AA"/>
    <w:rsid w:val="00277A29"/>
    <w:rsid w:val="002823ED"/>
    <w:rsid w:val="00282ABC"/>
    <w:rsid w:val="00283FE1"/>
    <w:rsid w:val="00294FF8"/>
    <w:rsid w:val="0029670D"/>
    <w:rsid w:val="00297B0B"/>
    <w:rsid w:val="002A500E"/>
    <w:rsid w:val="002B12D5"/>
    <w:rsid w:val="002B3C89"/>
    <w:rsid w:val="002B5264"/>
    <w:rsid w:val="002B7875"/>
    <w:rsid w:val="002C05E2"/>
    <w:rsid w:val="002C4EA1"/>
    <w:rsid w:val="002C5A7C"/>
    <w:rsid w:val="002C79CD"/>
    <w:rsid w:val="002D21F6"/>
    <w:rsid w:val="002D45F7"/>
    <w:rsid w:val="002D7685"/>
    <w:rsid w:val="002D7AE3"/>
    <w:rsid w:val="002E0725"/>
    <w:rsid w:val="002E29E2"/>
    <w:rsid w:val="002E4B01"/>
    <w:rsid w:val="002E61CE"/>
    <w:rsid w:val="002F4CE4"/>
    <w:rsid w:val="002F50BC"/>
    <w:rsid w:val="00302E71"/>
    <w:rsid w:val="0030780F"/>
    <w:rsid w:val="00310EB1"/>
    <w:rsid w:val="003129C4"/>
    <w:rsid w:val="00317E48"/>
    <w:rsid w:val="0032133B"/>
    <w:rsid w:val="00324350"/>
    <w:rsid w:val="003256F5"/>
    <w:rsid w:val="00325B21"/>
    <w:rsid w:val="00342689"/>
    <w:rsid w:val="00345EF6"/>
    <w:rsid w:val="00354F8A"/>
    <w:rsid w:val="00355F3E"/>
    <w:rsid w:val="0036024D"/>
    <w:rsid w:val="003607E1"/>
    <w:rsid w:val="0036088B"/>
    <w:rsid w:val="00363E60"/>
    <w:rsid w:val="00364330"/>
    <w:rsid w:val="00364F2E"/>
    <w:rsid w:val="00377A1D"/>
    <w:rsid w:val="00386C41"/>
    <w:rsid w:val="00394598"/>
    <w:rsid w:val="00394C3D"/>
    <w:rsid w:val="00396E1E"/>
    <w:rsid w:val="003A2D23"/>
    <w:rsid w:val="003A366A"/>
    <w:rsid w:val="003A50AC"/>
    <w:rsid w:val="003A52E5"/>
    <w:rsid w:val="003A57FB"/>
    <w:rsid w:val="003A60A1"/>
    <w:rsid w:val="003A7546"/>
    <w:rsid w:val="003B4F8C"/>
    <w:rsid w:val="003C0CD0"/>
    <w:rsid w:val="003C2A04"/>
    <w:rsid w:val="003C3C6C"/>
    <w:rsid w:val="003C4EE1"/>
    <w:rsid w:val="003C7542"/>
    <w:rsid w:val="003D01AB"/>
    <w:rsid w:val="003D06C1"/>
    <w:rsid w:val="003D283B"/>
    <w:rsid w:val="003D327E"/>
    <w:rsid w:val="003D4569"/>
    <w:rsid w:val="003E005E"/>
    <w:rsid w:val="003E6BA8"/>
    <w:rsid w:val="003E743B"/>
    <w:rsid w:val="003E755C"/>
    <w:rsid w:val="003F02D0"/>
    <w:rsid w:val="003F090D"/>
    <w:rsid w:val="003F45BD"/>
    <w:rsid w:val="003F4C80"/>
    <w:rsid w:val="003F7821"/>
    <w:rsid w:val="00400A35"/>
    <w:rsid w:val="004024D4"/>
    <w:rsid w:val="004029C5"/>
    <w:rsid w:val="004033F5"/>
    <w:rsid w:val="00404542"/>
    <w:rsid w:val="00414B76"/>
    <w:rsid w:val="004169E9"/>
    <w:rsid w:val="00417AE9"/>
    <w:rsid w:val="00422B39"/>
    <w:rsid w:val="004237FE"/>
    <w:rsid w:val="00434D80"/>
    <w:rsid w:val="00441167"/>
    <w:rsid w:val="0044116B"/>
    <w:rsid w:val="0044414A"/>
    <w:rsid w:val="004447E8"/>
    <w:rsid w:val="00447ECD"/>
    <w:rsid w:val="00457066"/>
    <w:rsid w:val="00457E7D"/>
    <w:rsid w:val="004644B0"/>
    <w:rsid w:val="004703F7"/>
    <w:rsid w:val="00472225"/>
    <w:rsid w:val="00475088"/>
    <w:rsid w:val="00483BFC"/>
    <w:rsid w:val="00485F58"/>
    <w:rsid w:val="004919D8"/>
    <w:rsid w:val="00491DFC"/>
    <w:rsid w:val="00492C1E"/>
    <w:rsid w:val="004A5341"/>
    <w:rsid w:val="004B07FC"/>
    <w:rsid w:val="004B1202"/>
    <w:rsid w:val="004B1BAB"/>
    <w:rsid w:val="004B3D33"/>
    <w:rsid w:val="004B5608"/>
    <w:rsid w:val="004B6DA5"/>
    <w:rsid w:val="004C0937"/>
    <w:rsid w:val="004C429E"/>
    <w:rsid w:val="004C7FBB"/>
    <w:rsid w:val="004D133B"/>
    <w:rsid w:val="004E1659"/>
    <w:rsid w:val="004E1AA5"/>
    <w:rsid w:val="004E32F0"/>
    <w:rsid w:val="004E3D7E"/>
    <w:rsid w:val="004E7E1B"/>
    <w:rsid w:val="004F1635"/>
    <w:rsid w:val="004F4205"/>
    <w:rsid w:val="004F4653"/>
    <w:rsid w:val="004F5C6D"/>
    <w:rsid w:val="004F6901"/>
    <w:rsid w:val="00504951"/>
    <w:rsid w:val="00504F9C"/>
    <w:rsid w:val="00506273"/>
    <w:rsid w:val="005069A7"/>
    <w:rsid w:val="005075D6"/>
    <w:rsid w:val="005109D3"/>
    <w:rsid w:val="00511BB3"/>
    <w:rsid w:val="00511C74"/>
    <w:rsid w:val="005123A4"/>
    <w:rsid w:val="00512FB6"/>
    <w:rsid w:val="00513363"/>
    <w:rsid w:val="00513ED0"/>
    <w:rsid w:val="00514A61"/>
    <w:rsid w:val="0051748F"/>
    <w:rsid w:val="0052607E"/>
    <w:rsid w:val="0052711C"/>
    <w:rsid w:val="00531001"/>
    <w:rsid w:val="0053372D"/>
    <w:rsid w:val="00534AB5"/>
    <w:rsid w:val="005362ED"/>
    <w:rsid w:val="00536BB0"/>
    <w:rsid w:val="00537924"/>
    <w:rsid w:val="005501F1"/>
    <w:rsid w:val="005534C5"/>
    <w:rsid w:val="00556A41"/>
    <w:rsid w:val="005576CD"/>
    <w:rsid w:val="005620C6"/>
    <w:rsid w:val="00563FEA"/>
    <w:rsid w:val="00565881"/>
    <w:rsid w:val="005706B3"/>
    <w:rsid w:val="00572D7A"/>
    <w:rsid w:val="0057405C"/>
    <w:rsid w:val="00575728"/>
    <w:rsid w:val="00577645"/>
    <w:rsid w:val="0058437B"/>
    <w:rsid w:val="00585CC0"/>
    <w:rsid w:val="005A242D"/>
    <w:rsid w:val="005A2F4B"/>
    <w:rsid w:val="005A351D"/>
    <w:rsid w:val="005A604A"/>
    <w:rsid w:val="005A6064"/>
    <w:rsid w:val="005A7E9D"/>
    <w:rsid w:val="005B1FB4"/>
    <w:rsid w:val="005B2748"/>
    <w:rsid w:val="005B2914"/>
    <w:rsid w:val="005B3EE5"/>
    <w:rsid w:val="005C0055"/>
    <w:rsid w:val="005C445F"/>
    <w:rsid w:val="005C46BC"/>
    <w:rsid w:val="005C73DC"/>
    <w:rsid w:val="005C7A33"/>
    <w:rsid w:val="005D6057"/>
    <w:rsid w:val="005E26B3"/>
    <w:rsid w:val="005E2E4E"/>
    <w:rsid w:val="005E4090"/>
    <w:rsid w:val="005F1FD5"/>
    <w:rsid w:val="006038BC"/>
    <w:rsid w:val="006068E7"/>
    <w:rsid w:val="00612479"/>
    <w:rsid w:val="00612957"/>
    <w:rsid w:val="006145A4"/>
    <w:rsid w:val="0061568D"/>
    <w:rsid w:val="00616173"/>
    <w:rsid w:val="00616969"/>
    <w:rsid w:val="00621A0E"/>
    <w:rsid w:val="006224E8"/>
    <w:rsid w:val="00630877"/>
    <w:rsid w:val="0063464F"/>
    <w:rsid w:val="006364AD"/>
    <w:rsid w:val="00640817"/>
    <w:rsid w:val="00641D55"/>
    <w:rsid w:val="00643BC5"/>
    <w:rsid w:val="00652868"/>
    <w:rsid w:val="00656F71"/>
    <w:rsid w:val="00661AFD"/>
    <w:rsid w:val="00674404"/>
    <w:rsid w:val="00674DA0"/>
    <w:rsid w:val="0068327C"/>
    <w:rsid w:val="00685266"/>
    <w:rsid w:val="006864D8"/>
    <w:rsid w:val="00687D71"/>
    <w:rsid w:val="00691045"/>
    <w:rsid w:val="006944DC"/>
    <w:rsid w:val="006958CD"/>
    <w:rsid w:val="00696048"/>
    <w:rsid w:val="00697042"/>
    <w:rsid w:val="006A4165"/>
    <w:rsid w:val="006A43C7"/>
    <w:rsid w:val="006A57F4"/>
    <w:rsid w:val="006B43C8"/>
    <w:rsid w:val="006B5A8A"/>
    <w:rsid w:val="006B62DC"/>
    <w:rsid w:val="006C4391"/>
    <w:rsid w:val="006C663B"/>
    <w:rsid w:val="006D4DA8"/>
    <w:rsid w:val="006D640F"/>
    <w:rsid w:val="006D6692"/>
    <w:rsid w:val="006D74C1"/>
    <w:rsid w:val="006E1EA3"/>
    <w:rsid w:val="006E327D"/>
    <w:rsid w:val="006E3833"/>
    <w:rsid w:val="006F15EC"/>
    <w:rsid w:val="00717C72"/>
    <w:rsid w:val="00720623"/>
    <w:rsid w:val="00720E27"/>
    <w:rsid w:val="00727FC4"/>
    <w:rsid w:val="00731F1F"/>
    <w:rsid w:val="00735B80"/>
    <w:rsid w:val="00742E4B"/>
    <w:rsid w:val="00750B00"/>
    <w:rsid w:val="00753D0F"/>
    <w:rsid w:val="00753D93"/>
    <w:rsid w:val="00753E05"/>
    <w:rsid w:val="00754A3E"/>
    <w:rsid w:val="00761207"/>
    <w:rsid w:val="00764169"/>
    <w:rsid w:val="00771454"/>
    <w:rsid w:val="00773B50"/>
    <w:rsid w:val="00775522"/>
    <w:rsid w:val="00776FE2"/>
    <w:rsid w:val="00781410"/>
    <w:rsid w:val="007826D8"/>
    <w:rsid w:val="007837DC"/>
    <w:rsid w:val="00786FAB"/>
    <w:rsid w:val="00790BD4"/>
    <w:rsid w:val="00791427"/>
    <w:rsid w:val="00791535"/>
    <w:rsid w:val="00794281"/>
    <w:rsid w:val="007947D3"/>
    <w:rsid w:val="0079496C"/>
    <w:rsid w:val="007A23DA"/>
    <w:rsid w:val="007A5301"/>
    <w:rsid w:val="007B1BA9"/>
    <w:rsid w:val="007C15C9"/>
    <w:rsid w:val="007C1D65"/>
    <w:rsid w:val="007C55D0"/>
    <w:rsid w:val="007C58C7"/>
    <w:rsid w:val="007D0096"/>
    <w:rsid w:val="007D0308"/>
    <w:rsid w:val="007D5BA0"/>
    <w:rsid w:val="007D6F2A"/>
    <w:rsid w:val="007E2045"/>
    <w:rsid w:val="007E4E88"/>
    <w:rsid w:val="007F2C64"/>
    <w:rsid w:val="007F412C"/>
    <w:rsid w:val="0080635C"/>
    <w:rsid w:val="0081496B"/>
    <w:rsid w:val="00821A03"/>
    <w:rsid w:val="00825FF0"/>
    <w:rsid w:val="0082773A"/>
    <w:rsid w:val="00827BFB"/>
    <w:rsid w:val="00830E1C"/>
    <w:rsid w:val="00831A6A"/>
    <w:rsid w:val="008321D9"/>
    <w:rsid w:val="00834231"/>
    <w:rsid w:val="00834420"/>
    <w:rsid w:val="008404B1"/>
    <w:rsid w:val="00842B48"/>
    <w:rsid w:val="00855478"/>
    <w:rsid w:val="00862F3A"/>
    <w:rsid w:val="008647B1"/>
    <w:rsid w:val="0086688B"/>
    <w:rsid w:val="00867796"/>
    <w:rsid w:val="00872EC5"/>
    <w:rsid w:val="00873F43"/>
    <w:rsid w:val="00892557"/>
    <w:rsid w:val="008A04E1"/>
    <w:rsid w:val="008A2366"/>
    <w:rsid w:val="008A3A8B"/>
    <w:rsid w:val="008A5C2B"/>
    <w:rsid w:val="008B1911"/>
    <w:rsid w:val="008B3763"/>
    <w:rsid w:val="008C0AE7"/>
    <w:rsid w:val="008C2E67"/>
    <w:rsid w:val="008C3F2D"/>
    <w:rsid w:val="008C4FD2"/>
    <w:rsid w:val="008D1581"/>
    <w:rsid w:val="008D15FD"/>
    <w:rsid w:val="008D43BD"/>
    <w:rsid w:val="008D4D4A"/>
    <w:rsid w:val="008D5978"/>
    <w:rsid w:val="008E2C78"/>
    <w:rsid w:val="008E3AE1"/>
    <w:rsid w:val="008E3AFD"/>
    <w:rsid w:val="008E5483"/>
    <w:rsid w:val="008E7036"/>
    <w:rsid w:val="008E789B"/>
    <w:rsid w:val="008F0A2E"/>
    <w:rsid w:val="008F76D2"/>
    <w:rsid w:val="00900745"/>
    <w:rsid w:val="00900982"/>
    <w:rsid w:val="00900AB3"/>
    <w:rsid w:val="00904C01"/>
    <w:rsid w:val="009071E2"/>
    <w:rsid w:val="0091342B"/>
    <w:rsid w:val="00914546"/>
    <w:rsid w:val="00917730"/>
    <w:rsid w:val="00922D22"/>
    <w:rsid w:val="00923021"/>
    <w:rsid w:val="00925694"/>
    <w:rsid w:val="00930EE8"/>
    <w:rsid w:val="00931AB4"/>
    <w:rsid w:val="009350D2"/>
    <w:rsid w:val="00942D20"/>
    <w:rsid w:val="009440F0"/>
    <w:rsid w:val="00946372"/>
    <w:rsid w:val="009463FD"/>
    <w:rsid w:val="00956A21"/>
    <w:rsid w:val="00956B7B"/>
    <w:rsid w:val="00960BE4"/>
    <w:rsid w:val="009645C6"/>
    <w:rsid w:val="00971ACA"/>
    <w:rsid w:val="009773DA"/>
    <w:rsid w:val="0098285F"/>
    <w:rsid w:val="00982AC0"/>
    <w:rsid w:val="00982E5C"/>
    <w:rsid w:val="00984E7D"/>
    <w:rsid w:val="009901A0"/>
    <w:rsid w:val="009947D9"/>
    <w:rsid w:val="00994D05"/>
    <w:rsid w:val="009A17D0"/>
    <w:rsid w:val="009A37F5"/>
    <w:rsid w:val="009A41F4"/>
    <w:rsid w:val="009B68D9"/>
    <w:rsid w:val="009C1E46"/>
    <w:rsid w:val="009D7EBE"/>
    <w:rsid w:val="009F40C2"/>
    <w:rsid w:val="00A0157C"/>
    <w:rsid w:val="00A0258A"/>
    <w:rsid w:val="00A05AD5"/>
    <w:rsid w:val="00A075DB"/>
    <w:rsid w:val="00A136E8"/>
    <w:rsid w:val="00A16A77"/>
    <w:rsid w:val="00A17702"/>
    <w:rsid w:val="00A264A1"/>
    <w:rsid w:val="00A31CD7"/>
    <w:rsid w:val="00A370F6"/>
    <w:rsid w:val="00A37630"/>
    <w:rsid w:val="00A437AA"/>
    <w:rsid w:val="00A464CC"/>
    <w:rsid w:val="00A50AE8"/>
    <w:rsid w:val="00A51AA4"/>
    <w:rsid w:val="00A54B0D"/>
    <w:rsid w:val="00A6096A"/>
    <w:rsid w:val="00A61479"/>
    <w:rsid w:val="00A65897"/>
    <w:rsid w:val="00A66C17"/>
    <w:rsid w:val="00A724C3"/>
    <w:rsid w:val="00A7647C"/>
    <w:rsid w:val="00A80F6E"/>
    <w:rsid w:val="00A8319E"/>
    <w:rsid w:val="00A86307"/>
    <w:rsid w:val="00A94D2A"/>
    <w:rsid w:val="00A9581E"/>
    <w:rsid w:val="00A959C1"/>
    <w:rsid w:val="00AA0957"/>
    <w:rsid w:val="00AA3A4C"/>
    <w:rsid w:val="00AA475E"/>
    <w:rsid w:val="00AB1D03"/>
    <w:rsid w:val="00AB43F4"/>
    <w:rsid w:val="00AB67E8"/>
    <w:rsid w:val="00AB6C24"/>
    <w:rsid w:val="00AC5FFD"/>
    <w:rsid w:val="00AD0E43"/>
    <w:rsid w:val="00AD2A4F"/>
    <w:rsid w:val="00AE09C8"/>
    <w:rsid w:val="00AE1152"/>
    <w:rsid w:val="00AE1CD5"/>
    <w:rsid w:val="00AE48E4"/>
    <w:rsid w:val="00AF0F0D"/>
    <w:rsid w:val="00AF13B0"/>
    <w:rsid w:val="00AF3290"/>
    <w:rsid w:val="00B013B9"/>
    <w:rsid w:val="00B01FD4"/>
    <w:rsid w:val="00B02F14"/>
    <w:rsid w:val="00B04115"/>
    <w:rsid w:val="00B1102B"/>
    <w:rsid w:val="00B11378"/>
    <w:rsid w:val="00B12F6A"/>
    <w:rsid w:val="00B13A02"/>
    <w:rsid w:val="00B140D4"/>
    <w:rsid w:val="00B23BCA"/>
    <w:rsid w:val="00B244FC"/>
    <w:rsid w:val="00B25685"/>
    <w:rsid w:val="00B31037"/>
    <w:rsid w:val="00B37506"/>
    <w:rsid w:val="00B50F86"/>
    <w:rsid w:val="00B53CE8"/>
    <w:rsid w:val="00B558CF"/>
    <w:rsid w:val="00B5616E"/>
    <w:rsid w:val="00B566FC"/>
    <w:rsid w:val="00B568C1"/>
    <w:rsid w:val="00B56B33"/>
    <w:rsid w:val="00B6013A"/>
    <w:rsid w:val="00B6025D"/>
    <w:rsid w:val="00B60A50"/>
    <w:rsid w:val="00B625FE"/>
    <w:rsid w:val="00B62652"/>
    <w:rsid w:val="00B66AB4"/>
    <w:rsid w:val="00B67160"/>
    <w:rsid w:val="00B6783C"/>
    <w:rsid w:val="00B70FEC"/>
    <w:rsid w:val="00B71048"/>
    <w:rsid w:val="00B7576A"/>
    <w:rsid w:val="00B82E04"/>
    <w:rsid w:val="00B867BE"/>
    <w:rsid w:val="00B94F65"/>
    <w:rsid w:val="00B970B4"/>
    <w:rsid w:val="00BA2521"/>
    <w:rsid w:val="00BA6E54"/>
    <w:rsid w:val="00BB7664"/>
    <w:rsid w:val="00BC410B"/>
    <w:rsid w:val="00BC61AD"/>
    <w:rsid w:val="00BC6AAF"/>
    <w:rsid w:val="00BD4644"/>
    <w:rsid w:val="00BD5B90"/>
    <w:rsid w:val="00BE0FF8"/>
    <w:rsid w:val="00BE31AB"/>
    <w:rsid w:val="00BE5E6F"/>
    <w:rsid w:val="00BE7056"/>
    <w:rsid w:val="00BE7444"/>
    <w:rsid w:val="00BE77A4"/>
    <w:rsid w:val="00BF2885"/>
    <w:rsid w:val="00BF2A90"/>
    <w:rsid w:val="00BF491F"/>
    <w:rsid w:val="00BF5CC9"/>
    <w:rsid w:val="00C01139"/>
    <w:rsid w:val="00C02E7D"/>
    <w:rsid w:val="00C07BA8"/>
    <w:rsid w:val="00C12123"/>
    <w:rsid w:val="00C153AA"/>
    <w:rsid w:val="00C237D0"/>
    <w:rsid w:val="00C23AC0"/>
    <w:rsid w:val="00C23EE6"/>
    <w:rsid w:val="00C23F4A"/>
    <w:rsid w:val="00C251D5"/>
    <w:rsid w:val="00C33D02"/>
    <w:rsid w:val="00C356FA"/>
    <w:rsid w:val="00C35FA4"/>
    <w:rsid w:val="00C4736F"/>
    <w:rsid w:val="00C56037"/>
    <w:rsid w:val="00C57EDE"/>
    <w:rsid w:val="00C62ACD"/>
    <w:rsid w:val="00C635F1"/>
    <w:rsid w:val="00C645A0"/>
    <w:rsid w:val="00C64B81"/>
    <w:rsid w:val="00C662EA"/>
    <w:rsid w:val="00C6774A"/>
    <w:rsid w:val="00C747CE"/>
    <w:rsid w:val="00C77176"/>
    <w:rsid w:val="00C873E4"/>
    <w:rsid w:val="00C949E7"/>
    <w:rsid w:val="00C97648"/>
    <w:rsid w:val="00CA5061"/>
    <w:rsid w:val="00CA5DB3"/>
    <w:rsid w:val="00CA6302"/>
    <w:rsid w:val="00CA758E"/>
    <w:rsid w:val="00CB3365"/>
    <w:rsid w:val="00CB3BB3"/>
    <w:rsid w:val="00CB3EAC"/>
    <w:rsid w:val="00CB3EB0"/>
    <w:rsid w:val="00CB58B5"/>
    <w:rsid w:val="00CB761A"/>
    <w:rsid w:val="00CD06A6"/>
    <w:rsid w:val="00CD3986"/>
    <w:rsid w:val="00CD4085"/>
    <w:rsid w:val="00CF1292"/>
    <w:rsid w:val="00CF24F8"/>
    <w:rsid w:val="00CF4A55"/>
    <w:rsid w:val="00CF4FE5"/>
    <w:rsid w:val="00CF5938"/>
    <w:rsid w:val="00CF6B55"/>
    <w:rsid w:val="00CF6F00"/>
    <w:rsid w:val="00D02597"/>
    <w:rsid w:val="00D057B0"/>
    <w:rsid w:val="00D10D40"/>
    <w:rsid w:val="00D10EB1"/>
    <w:rsid w:val="00D115C3"/>
    <w:rsid w:val="00D1174B"/>
    <w:rsid w:val="00D135E8"/>
    <w:rsid w:val="00D138F3"/>
    <w:rsid w:val="00D15D5D"/>
    <w:rsid w:val="00D15EF8"/>
    <w:rsid w:val="00D178F9"/>
    <w:rsid w:val="00D2204C"/>
    <w:rsid w:val="00D23159"/>
    <w:rsid w:val="00D233B3"/>
    <w:rsid w:val="00D27BE7"/>
    <w:rsid w:val="00D4035E"/>
    <w:rsid w:val="00D45873"/>
    <w:rsid w:val="00D45F7E"/>
    <w:rsid w:val="00D462B7"/>
    <w:rsid w:val="00D47A22"/>
    <w:rsid w:val="00D47A2F"/>
    <w:rsid w:val="00D50F1C"/>
    <w:rsid w:val="00D518E5"/>
    <w:rsid w:val="00D519A4"/>
    <w:rsid w:val="00D53073"/>
    <w:rsid w:val="00D53F75"/>
    <w:rsid w:val="00D5538B"/>
    <w:rsid w:val="00D57471"/>
    <w:rsid w:val="00D60E53"/>
    <w:rsid w:val="00D65141"/>
    <w:rsid w:val="00D6605B"/>
    <w:rsid w:val="00D67A88"/>
    <w:rsid w:val="00D713B6"/>
    <w:rsid w:val="00D73470"/>
    <w:rsid w:val="00D73AFF"/>
    <w:rsid w:val="00D742E2"/>
    <w:rsid w:val="00D74435"/>
    <w:rsid w:val="00D7476A"/>
    <w:rsid w:val="00D82580"/>
    <w:rsid w:val="00D85D2D"/>
    <w:rsid w:val="00D9104D"/>
    <w:rsid w:val="00D93AFD"/>
    <w:rsid w:val="00D93B1A"/>
    <w:rsid w:val="00DA468B"/>
    <w:rsid w:val="00DA4B90"/>
    <w:rsid w:val="00DA69E1"/>
    <w:rsid w:val="00DA71C1"/>
    <w:rsid w:val="00DA7873"/>
    <w:rsid w:val="00DB031D"/>
    <w:rsid w:val="00DB1071"/>
    <w:rsid w:val="00DB543E"/>
    <w:rsid w:val="00DB6BEF"/>
    <w:rsid w:val="00DC3F03"/>
    <w:rsid w:val="00DC4B34"/>
    <w:rsid w:val="00DD3EA4"/>
    <w:rsid w:val="00DD567D"/>
    <w:rsid w:val="00DE2FB8"/>
    <w:rsid w:val="00E06928"/>
    <w:rsid w:val="00E12630"/>
    <w:rsid w:val="00E226CD"/>
    <w:rsid w:val="00E239ED"/>
    <w:rsid w:val="00E32965"/>
    <w:rsid w:val="00E32EDE"/>
    <w:rsid w:val="00E34F77"/>
    <w:rsid w:val="00E37FF0"/>
    <w:rsid w:val="00E47436"/>
    <w:rsid w:val="00E544EC"/>
    <w:rsid w:val="00E55F0D"/>
    <w:rsid w:val="00E61A4B"/>
    <w:rsid w:val="00E61F58"/>
    <w:rsid w:val="00E6248F"/>
    <w:rsid w:val="00E6327B"/>
    <w:rsid w:val="00E64539"/>
    <w:rsid w:val="00E64B10"/>
    <w:rsid w:val="00E7599F"/>
    <w:rsid w:val="00E75D39"/>
    <w:rsid w:val="00E81432"/>
    <w:rsid w:val="00E83B0F"/>
    <w:rsid w:val="00E843B8"/>
    <w:rsid w:val="00E84831"/>
    <w:rsid w:val="00E853CD"/>
    <w:rsid w:val="00E94396"/>
    <w:rsid w:val="00E9474A"/>
    <w:rsid w:val="00E97FCD"/>
    <w:rsid w:val="00EA1CDC"/>
    <w:rsid w:val="00EA2D55"/>
    <w:rsid w:val="00EA5536"/>
    <w:rsid w:val="00EB6DDC"/>
    <w:rsid w:val="00EC607B"/>
    <w:rsid w:val="00ED05BF"/>
    <w:rsid w:val="00ED20FD"/>
    <w:rsid w:val="00ED6CD4"/>
    <w:rsid w:val="00ED78D3"/>
    <w:rsid w:val="00F00EFA"/>
    <w:rsid w:val="00F042B8"/>
    <w:rsid w:val="00F054D6"/>
    <w:rsid w:val="00F11E61"/>
    <w:rsid w:val="00F15FA1"/>
    <w:rsid w:val="00F200C3"/>
    <w:rsid w:val="00F227C0"/>
    <w:rsid w:val="00F23701"/>
    <w:rsid w:val="00F2386C"/>
    <w:rsid w:val="00F243EF"/>
    <w:rsid w:val="00F33271"/>
    <w:rsid w:val="00F3678E"/>
    <w:rsid w:val="00F36C7C"/>
    <w:rsid w:val="00F375AD"/>
    <w:rsid w:val="00F3788B"/>
    <w:rsid w:val="00F4102B"/>
    <w:rsid w:val="00F50346"/>
    <w:rsid w:val="00F50634"/>
    <w:rsid w:val="00F547B5"/>
    <w:rsid w:val="00F54DA3"/>
    <w:rsid w:val="00F66F61"/>
    <w:rsid w:val="00F74E58"/>
    <w:rsid w:val="00F76F68"/>
    <w:rsid w:val="00F813AE"/>
    <w:rsid w:val="00F85E17"/>
    <w:rsid w:val="00F86742"/>
    <w:rsid w:val="00F86FEB"/>
    <w:rsid w:val="00F872AD"/>
    <w:rsid w:val="00FA4B88"/>
    <w:rsid w:val="00FA71A5"/>
    <w:rsid w:val="00FA7D6F"/>
    <w:rsid w:val="00FB5BF8"/>
    <w:rsid w:val="00FC24D6"/>
    <w:rsid w:val="00FD060E"/>
    <w:rsid w:val="00FD0776"/>
    <w:rsid w:val="00FD10F1"/>
    <w:rsid w:val="00FD28A2"/>
    <w:rsid w:val="00FD3FF2"/>
    <w:rsid w:val="00FD6CC0"/>
    <w:rsid w:val="00FE667F"/>
    <w:rsid w:val="00FF05E0"/>
    <w:rsid w:val="00FF0B17"/>
    <w:rsid w:val="00FF2FDE"/>
    <w:rsid w:val="00FF5999"/>
    <w:rsid w:val="00FF59F5"/>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42AE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ED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3,Footnote Text Char Char,Footnote Text Char2 Char1 Char,Footnote Text Char1 Char1 Char Char,Footnote Text Char Char5 Char Char Char,Footnote Text Char2 Char1 Char Char Char Char,Footnote Text Char,Footnote Text Char2,fn"/>
    <w:basedOn w:val="Normal"/>
    <w:link w:val="FootnoteTextChar1"/>
    <w:semiHidden/>
    <w:rsid w:val="00C57EDE"/>
    <w:rPr>
      <w:sz w:val="20"/>
    </w:rPr>
  </w:style>
  <w:style w:type="character" w:styleId="FootnoteReference">
    <w:name w:val="footnote reference"/>
    <w:basedOn w:val="DefaultParagraphFont"/>
    <w:semiHidden/>
    <w:rsid w:val="00C57EDE"/>
    <w:rPr>
      <w:vertAlign w:val="superscript"/>
    </w:rPr>
  </w:style>
  <w:style w:type="character" w:styleId="Hyperlink">
    <w:name w:val="Hyperlink"/>
    <w:basedOn w:val="DefaultParagraphFont"/>
    <w:rsid w:val="00C57EDE"/>
    <w:rPr>
      <w:color w:val="0000FF"/>
      <w:u w:val="single"/>
    </w:rPr>
  </w:style>
  <w:style w:type="paragraph" w:styleId="BalloonText">
    <w:name w:val="Balloon Text"/>
    <w:basedOn w:val="Normal"/>
    <w:semiHidden/>
    <w:rsid w:val="00C57EDE"/>
    <w:rPr>
      <w:rFonts w:ascii="Tahoma" w:hAnsi="Tahoma" w:cs="Tahoma"/>
      <w:sz w:val="16"/>
      <w:szCs w:val="16"/>
    </w:rPr>
  </w:style>
  <w:style w:type="paragraph" w:styleId="Footer">
    <w:name w:val="footer"/>
    <w:basedOn w:val="Normal"/>
    <w:rsid w:val="00C57EDE"/>
    <w:pPr>
      <w:tabs>
        <w:tab w:val="center" w:pos="4320"/>
        <w:tab w:val="right" w:pos="8640"/>
      </w:tabs>
    </w:pPr>
  </w:style>
  <w:style w:type="character" w:styleId="PageNumber">
    <w:name w:val="page number"/>
    <w:basedOn w:val="DefaultParagraphFont"/>
    <w:rsid w:val="00C57EDE"/>
  </w:style>
  <w:style w:type="paragraph" w:styleId="Header">
    <w:name w:val="header"/>
    <w:basedOn w:val="Normal"/>
    <w:rsid w:val="00C57EDE"/>
    <w:pPr>
      <w:tabs>
        <w:tab w:val="center" w:pos="4320"/>
        <w:tab w:val="right" w:pos="8640"/>
      </w:tabs>
    </w:pPr>
  </w:style>
  <w:style w:type="paragraph" w:styleId="BodyTextIndent">
    <w:name w:val="Body Text Indent"/>
    <w:basedOn w:val="Normal"/>
    <w:rsid w:val="00C57EDE"/>
    <w:pPr>
      <w:keepNext/>
      <w:keepLines/>
      <w:ind w:left="2880"/>
    </w:pPr>
    <w:rPr>
      <w:szCs w:val="24"/>
    </w:rPr>
  </w:style>
  <w:style w:type="paragraph" w:styleId="BodyTextIndent2">
    <w:name w:val="Body Text Indent 2"/>
    <w:basedOn w:val="Normal"/>
    <w:rsid w:val="00C57EDE"/>
    <w:pPr>
      <w:ind w:left="2160"/>
    </w:pPr>
    <w:rPr>
      <w:szCs w:val="24"/>
    </w:rPr>
  </w:style>
  <w:style w:type="character" w:styleId="CommentReference">
    <w:name w:val="annotation reference"/>
    <w:basedOn w:val="DefaultParagraphFont"/>
    <w:semiHidden/>
    <w:rsid w:val="00C57EDE"/>
    <w:rPr>
      <w:sz w:val="16"/>
      <w:szCs w:val="16"/>
    </w:rPr>
  </w:style>
  <w:style w:type="paragraph" w:styleId="CommentText">
    <w:name w:val="annotation text"/>
    <w:basedOn w:val="Normal"/>
    <w:semiHidden/>
    <w:rsid w:val="00C57EDE"/>
    <w:rPr>
      <w:sz w:val="20"/>
    </w:rPr>
  </w:style>
  <w:style w:type="paragraph" w:styleId="CommentSubject">
    <w:name w:val="annotation subject"/>
    <w:basedOn w:val="CommentText"/>
    <w:next w:val="CommentText"/>
    <w:semiHidden/>
    <w:rsid w:val="00C57EDE"/>
    <w:rPr>
      <w:b/>
      <w:bCs/>
    </w:rPr>
  </w:style>
  <w:style w:type="paragraph" w:customStyle="1" w:styleId="WPDefaults">
    <w:name w:val="WP Defaults"/>
    <w:basedOn w:val="Normal"/>
    <w:rsid w:val="00D742E2"/>
  </w:style>
  <w:style w:type="paragraph" w:styleId="DocumentMap">
    <w:name w:val="Document Map"/>
    <w:basedOn w:val="Normal"/>
    <w:semiHidden/>
    <w:rsid w:val="004033F5"/>
    <w:pPr>
      <w:shd w:val="clear" w:color="auto" w:fill="000080"/>
    </w:pPr>
    <w:rPr>
      <w:rFonts w:ascii="Tahoma" w:hAnsi="Tahoma" w:cs="Tahoma"/>
      <w:sz w:val="20"/>
    </w:rPr>
  </w:style>
  <w:style w:type="character" w:customStyle="1" w:styleId="cmstylecustom-bodytext">
    <w:name w:val="cmstylecustom-bodytext"/>
    <w:basedOn w:val="DefaultParagraphFont"/>
    <w:rsid w:val="005534C5"/>
  </w:style>
  <w:style w:type="paragraph" w:styleId="NormalWeb">
    <w:name w:val="Normal (Web)"/>
    <w:basedOn w:val="Normal"/>
    <w:rsid w:val="00297B0B"/>
    <w:pPr>
      <w:spacing w:before="100" w:beforeAutospacing="1" w:after="100" w:afterAutospacing="1"/>
    </w:pPr>
    <w:rPr>
      <w:szCs w:val="24"/>
    </w:rPr>
  </w:style>
  <w:style w:type="character" w:styleId="Strong">
    <w:name w:val="Strong"/>
    <w:basedOn w:val="DefaultParagraphFont"/>
    <w:uiPriority w:val="22"/>
    <w:qFormat/>
    <w:rsid w:val="00386C41"/>
    <w:rPr>
      <w:b/>
      <w:bCs/>
    </w:rPr>
  </w:style>
  <w:style w:type="character" w:customStyle="1" w:styleId="FootnoteTextChar1">
    <w:name w:val="Footnote Text Char1"/>
    <w:aliases w:val="Footnote Text Char3 Char,Footnote Text Char Char Char,Footnote Text Char2 Char1 Char Char,Footnote Text Char1 Char1 Char Char Char,Footnote Text Char Char5 Char Char Char Char,Footnote Text Char2 Char1 Char Char Char Char Char"/>
    <w:basedOn w:val="DefaultParagraphFont"/>
    <w:link w:val="FootnoteText"/>
    <w:semiHidden/>
    <w:rsid w:val="00790BD4"/>
  </w:style>
  <w:style w:type="paragraph" w:styleId="ListParagraph">
    <w:name w:val="List Paragraph"/>
    <w:basedOn w:val="Normal"/>
    <w:uiPriority w:val="34"/>
    <w:qFormat/>
    <w:rsid w:val="00D02597"/>
    <w:pPr>
      <w:ind w:left="720"/>
      <w:contextualSpacing/>
    </w:pPr>
  </w:style>
  <w:style w:type="paragraph" w:styleId="Revision">
    <w:name w:val="Revision"/>
    <w:hidden/>
    <w:uiPriority w:val="99"/>
    <w:semiHidden/>
    <w:rsid w:val="007D5B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012020">
      <w:bodyDiv w:val="1"/>
      <w:marLeft w:val="0"/>
      <w:marRight w:val="0"/>
      <w:marTop w:val="0"/>
      <w:marBottom w:val="0"/>
      <w:divBdr>
        <w:top w:val="none" w:sz="0" w:space="0" w:color="auto"/>
        <w:left w:val="none" w:sz="0" w:space="0" w:color="auto"/>
        <w:bottom w:val="none" w:sz="0" w:space="0" w:color="auto"/>
        <w:right w:val="none" w:sz="0" w:space="0" w:color="auto"/>
      </w:divBdr>
      <w:divsChild>
        <w:div w:id="726344141">
          <w:marLeft w:val="0"/>
          <w:marRight w:val="0"/>
          <w:marTop w:val="0"/>
          <w:marBottom w:val="0"/>
          <w:divBdr>
            <w:top w:val="none" w:sz="0" w:space="0" w:color="auto"/>
            <w:left w:val="none" w:sz="0" w:space="0" w:color="auto"/>
            <w:bottom w:val="none" w:sz="0" w:space="0" w:color="auto"/>
            <w:right w:val="none" w:sz="0" w:space="0" w:color="auto"/>
          </w:divBdr>
          <w:divsChild>
            <w:div w:id="634334909">
              <w:marLeft w:val="0"/>
              <w:marRight w:val="0"/>
              <w:marTop w:val="0"/>
              <w:marBottom w:val="0"/>
              <w:divBdr>
                <w:top w:val="none" w:sz="0" w:space="0" w:color="auto"/>
                <w:left w:val="none" w:sz="0" w:space="0" w:color="auto"/>
                <w:bottom w:val="none" w:sz="0" w:space="0" w:color="auto"/>
                <w:right w:val="none" w:sz="0" w:space="0" w:color="auto"/>
              </w:divBdr>
              <w:divsChild>
                <w:div w:id="1277760137">
                  <w:marLeft w:val="0"/>
                  <w:marRight w:val="0"/>
                  <w:marTop w:val="0"/>
                  <w:marBottom w:val="0"/>
                  <w:divBdr>
                    <w:top w:val="none" w:sz="0" w:space="0" w:color="auto"/>
                    <w:left w:val="none" w:sz="0" w:space="0" w:color="auto"/>
                    <w:bottom w:val="none" w:sz="0" w:space="0" w:color="auto"/>
                    <w:right w:val="none" w:sz="0" w:space="0" w:color="auto"/>
                  </w:divBdr>
                  <w:divsChild>
                    <w:div w:id="21072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mi.macdonald@at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1163</Words>
  <Characters>6921</Characters>
  <Application>Microsoft Office Word</Application>
  <DocSecurity>0</DocSecurity>
  <Lines>57</Lines>
  <Paragraphs>16</Paragraphs>
  <ScaleCrop>false</ScaleCrop>
  <LinksUpToDate>false</LinksUpToDate>
  <CharactersWithSpaces>8068</CharactersWithSpaces>
  <SharedDoc>false</SharedDoc>
  <HLinks>
    <vt:vector size="6" baseType="variant">
      <vt:variant>
        <vt:i4>7733327</vt:i4>
      </vt:variant>
      <vt:variant>
        <vt:i4>0</vt:i4>
      </vt:variant>
      <vt:variant>
        <vt:i4>0</vt:i4>
      </vt:variant>
      <vt:variant>
        <vt:i4>5</vt:i4>
      </vt:variant>
      <vt:variant>
        <vt:lpwstr>mailto:kevin.thompson@psc.mo.gov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2023-03-07T14:46:00Z</dcterms:created>
  <dcterms:modified xsi:type="dcterms:W3CDTF">2023-05-05T21:27:00Z</dcterms:modified>
</cp:coreProperties>
</file>