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C86" w:rsidRPr="00903FEF" w:rsidRDefault="00E84C86" w:rsidP="00E84C86">
      <w:pPr>
        <w:autoSpaceDE w:val="0"/>
        <w:autoSpaceDN w:val="0"/>
        <w:adjustRightInd w:val="0"/>
        <w:spacing w:line="240" w:lineRule="auto"/>
        <w:jc w:val="center"/>
        <w:rPr>
          <w:rFonts w:cs="Times New Roman"/>
          <w:b/>
          <w:bCs/>
          <w:szCs w:val="26"/>
        </w:rPr>
      </w:pPr>
      <w:r w:rsidRPr="00903FEF">
        <w:rPr>
          <w:rFonts w:cs="Times New Roman"/>
          <w:b/>
          <w:bCs/>
          <w:szCs w:val="26"/>
        </w:rPr>
        <w:t>BEFORE THE PUBLIC SERVICE COMMISSION</w:t>
      </w:r>
    </w:p>
    <w:p w:rsidR="00E84C86" w:rsidRPr="00903FEF" w:rsidRDefault="00E84C86" w:rsidP="00E84C86">
      <w:pPr>
        <w:autoSpaceDE w:val="0"/>
        <w:autoSpaceDN w:val="0"/>
        <w:adjustRightInd w:val="0"/>
        <w:spacing w:line="240" w:lineRule="auto"/>
        <w:jc w:val="center"/>
        <w:rPr>
          <w:rFonts w:cs="Times New Roman"/>
          <w:b/>
          <w:bCs/>
          <w:szCs w:val="26"/>
        </w:rPr>
      </w:pPr>
      <w:r w:rsidRPr="00903FEF">
        <w:rPr>
          <w:rFonts w:cs="Times New Roman"/>
          <w:b/>
          <w:bCs/>
          <w:szCs w:val="26"/>
        </w:rPr>
        <w:t>OF THE STATE OF MISSOURI</w:t>
      </w:r>
    </w:p>
    <w:p w:rsidR="002508AE" w:rsidRPr="00903FEF" w:rsidRDefault="002508AE" w:rsidP="00E84C86">
      <w:pPr>
        <w:autoSpaceDE w:val="0"/>
        <w:autoSpaceDN w:val="0"/>
        <w:adjustRightInd w:val="0"/>
        <w:spacing w:line="240" w:lineRule="auto"/>
        <w:jc w:val="center"/>
        <w:rPr>
          <w:rFonts w:cs="Times New Roman"/>
          <w:b/>
          <w:bCs/>
          <w:szCs w:val="26"/>
        </w:rPr>
      </w:pPr>
    </w:p>
    <w:p w:rsidR="00E84C86" w:rsidRPr="00903FEF" w:rsidRDefault="00E84C86" w:rsidP="00E84C86">
      <w:pPr>
        <w:autoSpaceDE w:val="0"/>
        <w:autoSpaceDN w:val="0"/>
        <w:adjustRightInd w:val="0"/>
        <w:spacing w:line="240" w:lineRule="auto"/>
        <w:jc w:val="center"/>
        <w:rPr>
          <w:rFonts w:cs="Times New Roman"/>
          <w:b/>
          <w:bCs/>
          <w:szCs w:val="26"/>
        </w:rPr>
      </w:pPr>
    </w:p>
    <w:p w:rsidR="00E84C86" w:rsidRPr="0018177E" w:rsidRDefault="00E84C86" w:rsidP="00E84C86">
      <w:pPr>
        <w:autoSpaceDE w:val="0"/>
        <w:autoSpaceDN w:val="0"/>
        <w:adjustRightInd w:val="0"/>
        <w:spacing w:line="240" w:lineRule="auto"/>
        <w:jc w:val="left"/>
        <w:rPr>
          <w:rFonts w:cs="Times New Roman"/>
          <w:sz w:val="24"/>
          <w:szCs w:val="24"/>
        </w:rPr>
      </w:pPr>
      <w:r w:rsidRPr="0018177E">
        <w:rPr>
          <w:rFonts w:cs="Times New Roman"/>
          <w:sz w:val="24"/>
          <w:szCs w:val="24"/>
        </w:rPr>
        <w:t xml:space="preserve">In </w:t>
      </w:r>
      <w:r w:rsidR="00A421B3" w:rsidRPr="0018177E">
        <w:rPr>
          <w:rFonts w:cs="Times New Roman"/>
          <w:sz w:val="24"/>
          <w:szCs w:val="24"/>
        </w:rPr>
        <w:t xml:space="preserve">the Matter of the </w:t>
      </w:r>
      <w:r w:rsidR="002508AE" w:rsidRPr="0018177E">
        <w:rPr>
          <w:rFonts w:cs="Times New Roman"/>
          <w:sz w:val="24"/>
          <w:szCs w:val="24"/>
        </w:rPr>
        <w:t xml:space="preserve">Application of the Public </w:t>
      </w:r>
      <w:r w:rsidR="002508AE" w:rsidRPr="0018177E">
        <w:rPr>
          <w:rFonts w:cs="Times New Roman"/>
          <w:sz w:val="24"/>
          <w:szCs w:val="24"/>
        </w:rPr>
        <w:tab/>
        <w:t>)</w:t>
      </w:r>
    </w:p>
    <w:p w:rsidR="002508AE" w:rsidRPr="0018177E" w:rsidRDefault="002508AE" w:rsidP="002508AE">
      <w:pPr>
        <w:autoSpaceDE w:val="0"/>
        <w:autoSpaceDN w:val="0"/>
        <w:adjustRightInd w:val="0"/>
        <w:spacing w:line="240" w:lineRule="auto"/>
        <w:jc w:val="left"/>
        <w:rPr>
          <w:rFonts w:cs="Times New Roman"/>
          <w:b/>
          <w:sz w:val="24"/>
          <w:szCs w:val="24"/>
          <w:u w:val="single"/>
        </w:rPr>
      </w:pPr>
      <w:r w:rsidRPr="0018177E">
        <w:rPr>
          <w:rFonts w:cs="Times New Roman"/>
          <w:sz w:val="24"/>
          <w:szCs w:val="24"/>
        </w:rPr>
        <w:t>Funding Corporation of the City of Ozark,</w:t>
      </w:r>
      <w:r w:rsidRPr="0018177E">
        <w:rPr>
          <w:rFonts w:cs="Times New Roman"/>
          <w:sz w:val="24"/>
          <w:szCs w:val="24"/>
        </w:rPr>
        <w:tab/>
        <w:t xml:space="preserve">) </w:t>
      </w:r>
      <w:r w:rsidRPr="0018177E">
        <w:rPr>
          <w:rFonts w:cs="Times New Roman"/>
          <w:sz w:val="24"/>
          <w:szCs w:val="24"/>
        </w:rPr>
        <w:tab/>
      </w:r>
      <w:r w:rsidRPr="0018177E">
        <w:rPr>
          <w:rFonts w:cs="Times New Roman"/>
          <w:b/>
          <w:sz w:val="24"/>
          <w:szCs w:val="24"/>
          <w:u w:val="single"/>
        </w:rPr>
        <w:t>File No. WM-2017-0342</w:t>
      </w:r>
    </w:p>
    <w:p w:rsidR="002508AE" w:rsidRPr="0018177E" w:rsidRDefault="002508AE" w:rsidP="00E84C86">
      <w:pPr>
        <w:autoSpaceDE w:val="0"/>
        <w:autoSpaceDN w:val="0"/>
        <w:adjustRightInd w:val="0"/>
        <w:spacing w:line="240" w:lineRule="auto"/>
        <w:jc w:val="left"/>
        <w:rPr>
          <w:rFonts w:cs="Times New Roman"/>
          <w:sz w:val="24"/>
          <w:szCs w:val="24"/>
        </w:rPr>
      </w:pPr>
      <w:r w:rsidRPr="0018177E">
        <w:rPr>
          <w:rFonts w:cs="Times New Roman"/>
          <w:sz w:val="24"/>
          <w:szCs w:val="24"/>
        </w:rPr>
        <w:t xml:space="preserve">Missouri to Sell its Water System Located in </w:t>
      </w:r>
      <w:r w:rsidRPr="0018177E">
        <w:rPr>
          <w:rFonts w:cs="Times New Roman"/>
          <w:sz w:val="24"/>
          <w:szCs w:val="24"/>
        </w:rPr>
        <w:tab/>
        <w:t>)</w:t>
      </w:r>
    </w:p>
    <w:p w:rsidR="00A421B3" w:rsidRPr="0018177E" w:rsidRDefault="002508AE" w:rsidP="002508AE">
      <w:pPr>
        <w:autoSpaceDE w:val="0"/>
        <w:autoSpaceDN w:val="0"/>
        <w:adjustRightInd w:val="0"/>
        <w:spacing w:line="240" w:lineRule="auto"/>
        <w:jc w:val="left"/>
        <w:rPr>
          <w:rFonts w:cs="Times New Roman"/>
          <w:sz w:val="24"/>
          <w:szCs w:val="24"/>
        </w:rPr>
      </w:pPr>
      <w:r w:rsidRPr="0018177E">
        <w:rPr>
          <w:rFonts w:cs="Times New Roman"/>
          <w:sz w:val="24"/>
          <w:szCs w:val="24"/>
        </w:rPr>
        <w:t xml:space="preserve">Christian </w:t>
      </w:r>
      <w:r w:rsidR="00A421B3" w:rsidRPr="0018177E">
        <w:rPr>
          <w:rFonts w:cs="Times New Roman"/>
          <w:sz w:val="24"/>
          <w:szCs w:val="24"/>
        </w:rPr>
        <w:t>Co</w:t>
      </w:r>
      <w:r w:rsidRPr="0018177E">
        <w:rPr>
          <w:rFonts w:cs="Times New Roman"/>
          <w:sz w:val="24"/>
          <w:szCs w:val="24"/>
        </w:rPr>
        <w:t>unty to the City of Ozark</w:t>
      </w:r>
      <w:r w:rsidRPr="0018177E">
        <w:rPr>
          <w:rFonts w:cs="Times New Roman"/>
          <w:sz w:val="24"/>
          <w:szCs w:val="24"/>
        </w:rPr>
        <w:tab/>
      </w:r>
      <w:r w:rsidRPr="0018177E">
        <w:rPr>
          <w:rFonts w:cs="Times New Roman"/>
          <w:sz w:val="24"/>
          <w:szCs w:val="24"/>
        </w:rPr>
        <w:tab/>
        <w:t>)</w:t>
      </w:r>
    </w:p>
    <w:p w:rsidR="002508AE" w:rsidRPr="0018177E" w:rsidRDefault="002508AE" w:rsidP="002508AE">
      <w:pPr>
        <w:autoSpaceDE w:val="0"/>
        <w:autoSpaceDN w:val="0"/>
        <w:adjustRightInd w:val="0"/>
        <w:spacing w:line="240" w:lineRule="auto"/>
        <w:jc w:val="left"/>
        <w:rPr>
          <w:rFonts w:cs="Times New Roman"/>
          <w:sz w:val="24"/>
          <w:szCs w:val="24"/>
        </w:rPr>
      </w:pPr>
    </w:p>
    <w:p w:rsidR="00A421B3" w:rsidRDefault="0018177E" w:rsidP="0018177E">
      <w:pPr>
        <w:tabs>
          <w:tab w:val="center" w:pos="4680"/>
          <w:tab w:val="right" w:pos="9360"/>
        </w:tabs>
        <w:spacing w:line="240" w:lineRule="auto"/>
        <w:jc w:val="left"/>
        <w:rPr>
          <w:rFonts w:cs="Times New Roman"/>
          <w:b/>
          <w:sz w:val="24"/>
          <w:szCs w:val="24"/>
        </w:rPr>
      </w:pPr>
      <w:r>
        <w:rPr>
          <w:rFonts w:cs="Times New Roman"/>
          <w:b/>
          <w:sz w:val="24"/>
          <w:szCs w:val="24"/>
        </w:rPr>
        <w:tab/>
      </w:r>
      <w:bookmarkStart w:id="0" w:name="_GoBack"/>
      <w:r w:rsidRPr="0018177E">
        <w:rPr>
          <w:rFonts w:cs="Times New Roman"/>
          <w:b/>
          <w:sz w:val="24"/>
          <w:szCs w:val="24"/>
        </w:rPr>
        <w:t>RESPONSE TO STATUS REPORT AND MOTION</w:t>
      </w:r>
      <w:bookmarkEnd w:id="0"/>
      <w:r>
        <w:rPr>
          <w:rFonts w:cs="Times New Roman"/>
          <w:b/>
          <w:sz w:val="24"/>
          <w:szCs w:val="24"/>
        </w:rPr>
        <w:tab/>
      </w:r>
    </w:p>
    <w:p w:rsidR="0018177E" w:rsidRPr="0018177E" w:rsidRDefault="0018177E" w:rsidP="0018177E">
      <w:pPr>
        <w:tabs>
          <w:tab w:val="center" w:pos="4680"/>
          <w:tab w:val="right" w:pos="9360"/>
        </w:tabs>
        <w:spacing w:line="240" w:lineRule="auto"/>
        <w:jc w:val="left"/>
        <w:rPr>
          <w:rFonts w:cs="Times New Roman"/>
          <w:b/>
          <w:sz w:val="24"/>
          <w:szCs w:val="24"/>
        </w:rPr>
      </w:pPr>
    </w:p>
    <w:p w:rsidR="00547236" w:rsidRPr="0018177E" w:rsidRDefault="00E84C86">
      <w:pPr>
        <w:rPr>
          <w:sz w:val="24"/>
          <w:szCs w:val="24"/>
        </w:rPr>
      </w:pPr>
      <w:r w:rsidRPr="0018177E">
        <w:rPr>
          <w:sz w:val="24"/>
          <w:szCs w:val="24"/>
        </w:rPr>
        <w:tab/>
      </w:r>
      <w:r w:rsidRPr="0018177E">
        <w:rPr>
          <w:b/>
          <w:sz w:val="24"/>
          <w:szCs w:val="24"/>
        </w:rPr>
        <w:t>COMES NOW</w:t>
      </w:r>
      <w:r w:rsidRPr="0018177E">
        <w:rPr>
          <w:sz w:val="24"/>
          <w:szCs w:val="24"/>
        </w:rPr>
        <w:t xml:space="preserve"> the</w:t>
      </w:r>
      <w:r w:rsidR="00BA587B" w:rsidRPr="0018177E">
        <w:rPr>
          <w:sz w:val="24"/>
          <w:szCs w:val="24"/>
        </w:rPr>
        <w:t xml:space="preserve"> </w:t>
      </w:r>
      <w:r w:rsidR="00547236" w:rsidRPr="0018177E">
        <w:rPr>
          <w:sz w:val="24"/>
          <w:szCs w:val="24"/>
        </w:rPr>
        <w:t xml:space="preserve">Office of the Public Counsel and in response to </w:t>
      </w:r>
      <w:r w:rsidR="00BA587B" w:rsidRPr="0018177E">
        <w:rPr>
          <w:sz w:val="24"/>
          <w:szCs w:val="24"/>
        </w:rPr>
        <w:t>the Staff</w:t>
      </w:r>
      <w:r w:rsidR="00547236" w:rsidRPr="0018177E">
        <w:rPr>
          <w:sz w:val="24"/>
          <w:szCs w:val="24"/>
        </w:rPr>
        <w:t xml:space="preserve">’s filing </w:t>
      </w:r>
    </w:p>
    <w:p w:rsidR="00E84C86" w:rsidRPr="0018177E" w:rsidRDefault="00BA587B">
      <w:pPr>
        <w:rPr>
          <w:sz w:val="24"/>
          <w:szCs w:val="24"/>
        </w:rPr>
      </w:pPr>
      <w:r w:rsidRPr="0018177E">
        <w:rPr>
          <w:sz w:val="24"/>
          <w:szCs w:val="24"/>
        </w:rPr>
        <w:t xml:space="preserve"> </w:t>
      </w:r>
      <w:proofErr w:type="gramStart"/>
      <w:r w:rsidRPr="0018177E">
        <w:rPr>
          <w:sz w:val="24"/>
          <w:szCs w:val="24"/>
        </w:rPr>
        <w:t>of</w:t>
      </w:r>
      <w:proofErr w:type="gramEnd"/>
      <w:r w:rsidRPr="0018177E">
        <w:rPr>
          <w:sz w:val="24"/>
          <w:szCs w:val="24"/>
        </w:rPr>
        <w:t xml:space="preserve"> </w:t>
      </w:r>
      <w:r w:rsidR="00547236" w:rsidRPr="0018177E">
        <w:rPr>
          <w:sz w:val="24"/>
          <w:szCs w:val="24"/>
        </w:rPr>
        <w:t xml:space="preserve">its </w:t>
      </w:r>
      <w:r w:rsidR="00547236" w:rsidRPr="0018177E">
        <w:rPr>
          <w:i/>
          <w:sz w:val="24"/>
          <w:szCs w:val="24"/>
        </w:rPr>
        <w:t>Status Report and Motion for Determination on the Pleadings</w:t>
      </w:r>
      <w:r w:rsidR="00547236" w:rsidRPr="0018177E">
        <w:rPr>
          <w:sz w:val="24"/>
          <w:szCs w:val="24"/>
        </w:rPr>
        <w:t xml:space="preserve"> </w:t>
      </w:r>
      <w:r w:rsidR="009C1755" w:rsidRPr="0018177E">
        <w:rPr>
          <w:sz w:val="24"/>
          <w:szCs w:val="24"/>
        </w:rPr>
        <w:t>(“Status Report and Motion”) respectfully states</w:t>
      </w:r>
      <w:r w:rsidR="00547236" w:rsidRPr="0018177E">
        <w:rPr>
          <w:sz w:val="24"/>
          <w:szCs w:val="24"/>
        </w:rPr>
        <w:t>:</w:t>
      </w:r>
    </w:p>
    <w:p w:rsidR="00181B65" w:rsidRPr="0018177E" w:rsidRDefault="00A421B3" w:rsidP="00A37FA2">
      <w:pPr>
        <w:autoSpaceDE w:val="0"/>
        <w:autoSpaceDN w:val="0"/>
        <w:adjustRightInd w:val="0"/>
        <w:rPr>
          <w:sz w:val="24"/>
          <w:szCs w:val="24"/>
        </w:rPr>
      </w:pPr>
      <w:r w:rsidRPr="0018177E">
        <w:rPr>
          <w:sz w:val="24"/>
          <w:szCs w:val="24"/>
        </w:rPr>
        <w:tab/>
      </w:r>
      <w:r w:rsidR="004B761B" w:rsidRPr="0018177E">
        <w:rPr>
          <w:sz w:val="24"/>
          <w:szCs w:val="24"/>
        </w:rPr>
        <w:t>1.</w:t>
      </w:r>
      <w:r w:rsidR="004B761B" w:rsidRPr="0018177E">
        <w:rPr>
          <w:sz w:val="24"/>
          <w:szCs w:val="24"/>
        </w:rPr>
        <w:tab/>
      </w:r>
      <w:r w:rsidR="002C40CA" w:rsidRPr="0018177E">
        <w:rPr>
          <w:sz w:val="24"/>
          <w:szCs w:val="24"/>
        </w:rPr>
        <w:t xml:space="preserve">On June 19, 2017, </w:t>
      </w:r>
      <w:proofErr w:type="gramStart"/>
      <w:r w:rsidR="002C40CA" w:rsidRPr="0018177E">
        <w:rPr>
          <w:sz w:val="24"/>
          <w:szCs w:val="24"/>
        </w:rPr>
        <w:t>Ozark</w:t>
      </w:r>
      <w:r w:rsidR="006C5E1C" w:rsidRPr="0018177E">
        <w:rPr>
          <w:sz w:val="24"/>
          <w:szCs w:val="24"/>
        </w:rPr>
        <w:t>,</w:t>
      </w:r>
      <w:proofErr w:type="gramEnd"/>
      <w:r w:rsidR="006C5E1C" w:rsidRPr="0018177E">
        <w:rPr>
          <w:sz w:val="24"/>
          <w:szCs w:val="24"/>
        </w:rPr>
        <w:t xml:space="preserve"> </w:t>
      </w:r>
      <w:r w:rsidR="002C40CA" w:rsidRPr="0018177E">
        <w:rPr>
          <w:sz w:val="24"/>
          <w:szCs w:val="24"/>
        </w:rPr>
        <w:t xml:space="preserve">filed its Application </w:t>
      </w:r>
      <w:r w:rsidR="00AC3DB2" w:rsidRPr="0018177E">
        <w:rPr>
          <w:sz w:val="24"/>
          <w:szCs w:val="24"/>
        </w:rPr>
        <w:t xml:space="preserve">with the </w:t>
      </w:r>
      <w:r w:rsidR="002C40CA" w:rsidRPr="0018177E">
        <w:rPr>
          <w:sz w:val="24"/>
          <w:szCs w:val="24"/>
        </w:rPr>
        <w:t xml:space="preserve">Commission </w:t>
      </w:r>
      <w:r w:rsidR="00AC3DB2" w:rsidRPr="0018177E">
        <w:rPr>
          <w:sz w:val="24"/>
          <w:szCs w:val="24"/>
        </w:rPr>
        <w:t>asking</w:t>
      </w:r>
      <w:r w:rsidR="009D11D2" w:rsidRPr="0018177E">
        <w:rPr>
          <w:sz w:val="24"/>
          <w:szCs w:val="24"/>
        </w:rPr>
        <w:t xml:space="preserve"> </w:t>
      </w:r>
      <w:r w:rsidR="002C40CA" w:rsidRPr="0018177E">
        <w:rPr>
          <w:sz w:val="24"/>
          <w:szCs w:val="24"/>
        </w:rPr>
        <w:t xml:space="preserve">approval for the City of Ozark to transfer assets </w:t>
      </w:r>
      <w:r w:rsidR="006C5E1C" w:rsidRPr="0018177E">
        <w:rPr>
          <w:sz w:val="24"/>
          <w:szCs w:val="24"/>
        </w:rPr>
        <w:t>of a regulated water corporation, the Public Funding Corporation of the</w:t>
      </w:r>
      <w:r w:rsidR="002C40CA" w:rsidRPr="0018177E">
        <w:rPr>
          <w:sz w:val="24"/>
          <w:szCs w:val="24"/>
        </w:rPr>
        <w:t xml:space="preserve"> City of Ozark</w:t>
      </w:r>
      <w:r w:rsidR="006C5E1C" w:rsidRPr="0018177E">
        <w:rPr>
          <w:sz w:val="24"/>
          <w:szCs w:val="24"/>
        </w:rPr>
        <w:t>, to the City</w:t>
      </w:r>
      <w:r w:rsidR="00A37FA2" w:rsidRPr="0018177E">
        <w:rPr>
          <w:sz w:val="24"/>
          <w:szCs w:val="24"/>
        </w:rPr>
        <w:t xml:space="preserve"> of Ozark</w:t>
      </w:r>
      <w:r w:rsidR="002C40CA" w:rsidRPr="0018177E">
        <w:rPr>
          <w:sz w:val="24"/>
          <w:szCs w:val="24"/>
        </w:rPr>
        <w:t xml:space="preserve">. </w:t>
      </w:r>
      <w:r w:rsidR="00A37FA2" w:rsidRPr="0018177E">
        <w:rPr>
          <w:sz w:val="24"/>
          <w:szCs w:val="24"/>
        </w:rPr>
        <w:t xml:space="preserve"> </w:t>
      </w:r>
    </w:p>
    <w:p w:rsidR="007054FC" w:rsidRPr="0018177E" w:rsidRDefault="00181B65" w:rsidP="007054FC">
      <w:pPr>
        <w:autoSpaceDE w:val="0"/>
        <w:autoSpaceDN w:val="0"/>
        <w:adjustRightInd w:val="0"/>
        <w:ind w:firstLine="720"/>
        <w:rPr>
          <w:rFonts w:cs="Times New Roman"/>
          <w:sz w:val="24"/>
          <w:szCs w:val="24"/>
        </w:rPr>
      </w:pPr>
      <w:r w:rsidRPr="0018177E">
        <w:rPr>
          <w:sz w:val="24"/>
          <w:szCs w:val="24"/>
        </w:rPr>
        <w:t>2.</w:t>
      </w:r>
      <w:r w:rsidRPr="0018177E">
        <w:rPr>
          <w:sz w:val="24"/>
          <w:szCs w:val="24"/>
        </w:rPr>
        <w:tab/>
      </w:r>
      <w:r w:rsidR="00547236" w:rsidRPr="0018177E">
        <w:rPr>
          <w:sz w:val="24"/>
          <w:szCs w:val="24"/>
        </w:rPr>
        <w:t>T</w:t>
      </w:r>
      <w:r w:rsidR="007054FC" w:rsidRPr="0018177E">
        <w:rPr>
          <w:rFonts w:cs="Times New Roman"/>
          <w:sz w:val="24"/>
          <w:szCs w:val="24"/>
        </w:rPr>
        <w:t xml:space="preserve">he PFC is currently a Commission regulated water corporation, which holds a Certificate of Convenience and Necessity (CCN) to provide water service to customers residing outside the boundaries of the City of Ozark.  The water system </w:t>
      </w:r>
      <w:proofErr w:type="gramStart"/>
      <w:r w:rsidR="007054FC" w:rsidRPr="0018177E">
        <w:rPr>
          <w:rFonts w:cs="Times New Roman"/>
          <w:sz w:val="24"/>
          <w:szCs w:val="24"/>
        </w:rPr>
        <w:t>is known</w:t>
      </w:r>
      <w:proofErr w:type="gramEnd"/>
      <w:r w:rsidR="007054FC" w:rsidRPr="0018177E">
        <w:rPr>
          <w:rFonts w:cs="Times New Roman"/>
          <w:sz w:val="24"/>
          <w:szCs w:val="24"/>
        </w:rPr>
        <w:t xml:space="preserve"> as Finley Valley Water Company. </w:t>
      </w:r>
    </w:p>
    <w:p w:rsidR="00A37FA2" w:rsidRPr="0018177E" w:rsidRDefault="007054FC" w:rsidP="007054FC">
      <w:pPr>
        <w:autoSpaceDE w:val="0"/>
        <w:autoSpaceDN w:val="0"/>
        <w:adjustRightInd w:val="0"/>
        <w:rPr>
          <w:rFonts w:cs="Times New Roman"/>
          <w:sz w:val="24"/>
          <w:szCs w:val="24"/>
        </w:rPr>
      </w:pPr>
      <w:r w:rsidRPr="0018177E">
        <w:rPr>
          <w:sz w:val="24"/>
          <w:szCs w:val="24"/>
        </w:rPr>
        <w:tab/>
        <w:t>3.</w:t>
      </w:r>
      <w:r w:rsidRPr="0018177E">
        <w:rPr>
          <w:sz w:val="24"/>
          <w:szCs w:val="24"/>
        </w:rPr>
        <w:tab/>
      </w:r>
      <w:r w:rsidR="00A37FA2" w:rsidRPr="0018177E">
        <w:rPr>
          <w:sz w:val="24"/>
          <w:szCs w:val="24"/>
        </w:rPr>
        <w:t>In the Application</w:t>
      </w:r>
      <w:r w:rsidR="00265B21" w:rsidRPr="0018177E">
        <w:rPr>
          <w:sz w:val="24"/>
          <w:szCs w:val="24"/>
        </w:rPr>
        <w:t>,</w:t>
      </w:r>
      <w:r w:rsidR="00A37FA2" w:rsidRPr="0018177E">
        <w:rPr>
          <w:sz w:val="24"/>
          <w:szCs w:val="24"/>
        </w:rPr>
        <w:t xml:space="preserve"> both the PFC and the City</w:t>
      </w:r>
      <w:r w:rsidR="00A37FA2" w:rsidRPr="0018177E">
        <w:rPr>
          <w:rFonts w:cs="Times New Roman"/>
          <w:sz w:val="24"/>
          <w:szCs w:val="24"/>
        </w:rPr>
        <w:t xml:space="preserve"> requested the Commission approve transfer of the assets of the Finley Valley Water Company </w:t>
      </w:r>
      <w:r w:rsidR="00E41886" w:rsidRPr="0018177E">
        <w:rPr>
          <w:rFonts w:cs="Times New Roman"/>
          <w:sz w:val="24"/>
          <w:szCs w:val="24"/>
        </w:rPr>
        <w:t>to the City and cancel the PFC’s CCN</w:t>
      </w:r>
      <w:r w:rsidRPr="0018177E">
        <w:rPr>
          <w:rFonts w:cs="Times New Roman"/>
          <w:sz w:val="24"/>
          <w:szCs w:val="24"/>
        </w:rPr>
        <w:t>.</w:t>
      </w:r>
      <w:r w:rsidR="00181B65" w:rsidRPr="0018177E">
        <w:rPr>
          <w:rFonts w:cs="Times New Roman"/>
          <w:sz w:val="24"/>
          <w:szCs w:val="24"/>
        </w:rPr>
        <w:t xml:space="preserve"> </w:t>
      </w:r>
    </w:p>
    <w:p w:rsidR="00547236" w:rsidRPr="0018177E" w:rsidRDefault="007054FC" w:rsidP="007054FC">
      <w:pPr>
        <w:autoSpaceDE w:val="0"/>
        <w:autoSpaceDN w:val="0"/>
        <w:adjustRightInd w:val="0"/>
        <w:ind w:firstLine="720"/>
        <w:rPr>
          <w:sz w:val="24"/>
          <w:szCs w:val="24"/>
        </w:rPr>
      </w:pPr>
      <w:r w:rsidRPr="0018177E">
        <w:rPr>
          <w:rFonts w:cs="Times New Roman"/>
          <w:sz w:val="24"/>
          <w:szCs w:val="24"/>
        </w:rPr>
        <w:t>4</w:t>
      </w:r>
      <w:r w:rsidR="001A5E4D" w:rsidRPr="0018177E">
        <w:rPr>
          <w:rFonts w:cs="Times New Roman"/>
          <w:sz w:val="24"/>
          <w:szCs w:val="24"/>
        </w:rPr>
        <w:t>.</w:t>
      </w:r>
      <w:r w:rsidR="001A5E4D" w:rsidRPr="0018177E">
        <w:rPr>
          <w:rFonts w:cs="Times New Roman"/>
          <w:sz w:val="24"/>
          <w:szCs w:val="24"/>
        </w:rPr>
        <w:tab/>
      </w:r>
      <w:r w:rsidR="009C1755" w:rsidRPr="0018177E">
        <w:rPr>
          <w:rFonts w:cs="Times New Roman"/>
          <w:sz w:val="24"/>
          <w:szCs w:val="24"/>
        </w:rPr>
        <w:t>In its Status Report and Motion</w:t>
      </w:r>
      <w:r w:rsidR="009C1755" w:rsidRPr="0018177E">
        <w:rPr>
          <w:rFonts w:cs="Times New Roman"/>
          <w:i/>
          <w:sz w:val="24"/>
          <w:szCs w:val="24"/>
        </w:rPr>
        <w:t xml:space="preserve"> </w:t>
      </w:r>
      <w:r w:rsidR="00547236" w:rsidRPr="0018177E">
        <w:rPr>
          <w:sz w:val="24"/>
          <w:szCs w:val="24"/>
        </w:rPr>
        <w:t xml:space="preserve">Staff has recommended approval of the </w:t>
      </w:r>
      <w:r w:rsidR="00547236" w:rsidRPr="0018177E">
        <w:rPr>
          <w:i/>
          <w:sz w:val="24"/>
          <w:szCs w:val="24"/>
        </w:rPr>
        <w:t>Application</w:t>
      </w:r>
      <w:r w:rsidR="00547236" w:rsidRPr="0018177E">
        <w:rPr>
          <w:sz w:val="24"/>
          <w:szCs w:val="24"/>
        </w:rPr>
        <w:t xml:space="preserve"> as not detrimental to the public interest. </w:t>
      </w:r>
    </w:p>
    <w:p w:rsidR="00903FEF" w:rsidRPr="0018177E" w:rsidRDefault="00903FEF" w:rsidP="007054FC">
      <w:pPr>
        <w:autoSpaceDE w:val="0"/>
        <w:autoSpaceDN w:val="0"/>
        <w:adjustRightInd w:val="0"/>
        <w:ind w:firstLine="720"/>
        <w:rPr>
          <w:sz w:val="24"/>
          <w:szCs w:val="24"/>
        </w:rPr>
      </w:pPr>
      <w:r w:rsidRPr="0018177E">
        <w:rPr>
          <w:sz w:val="24"/>
          <w:szCs w:val="24"/>
        </w:rPr>
        <w:t>5.</w:t>
      </w:r>
      <w:r w:rsidRPr="0018177E">
        <w:rPr>
          <w:sz w:val="24"/>
          <w:szCs w:val="24"/>
        </w:rPr>
        <w:tab/>
      </w:r>
      <w:r w:rsidR="009C1755" w:rsidRPr="0018177E">
        <w:rPr>
          <w:sz w:val="24"/>
          <w:szCs w:val="24"/>
        </w:rPr>
        <w:t xml:space="preserve">In support of its Status Report and Motion, </w:t>
      </w:r>
      <w:r w:rsidRPr="0018177E">
        <w:rPr>
          <w:sz w:val="24"/>
          <w:szCs w:val="24"/>
        </w:rPr>
        <w:t xml:space="preserve">Staff is claiming Public Counsel has been derelict in its duties to represent the public.  While it is true there have been delays, this charge is false.  </w:t>
      </w:r>
    </w:p>
    <w:p w:rsidR="00547236" w:rsidRPr="0018177E" w:rsidRDefault="00547236" w:rsidP="007054FC">
      <w:pPr>
        <w:autoSpaceDE w:val="0"/>
        <w:autoSpaceDN w:val="0"/>
        <w:adjustRightInd w:val="0"/>
        <w:ind w:firstLine="720"/>
        <w:rPr>
          <w:sz w:val="24"/>
          <w:szCs w:val="24"/>
        </w:rPr>
      </w:pPr>
      <w:r w:rsidRPr="0018177E">
        <w:rPr>
          <w:sz w:val="24"/>
          <w:szCs w:val="24"/>
        </w:rPr>
        <w:lastRenderedPageBreak/>
        <w:t>6.</w:t>
      </w:r>
      <w:r w:rsidRPr="0018177E">
        <w:rPr>
          <w:sz w:val="24"/>
          <w:szCs w:val="24"/>
        </w:rPr>
        <w:tab/>
        <w:t xml:space="preserve">Public Counsel requested and </w:t>
      </w:r>
      <w:proofErr w:type="gramStart"/>
      <w:r w:rsidRPr="0018177E">
        <w:rPr>
          <w:sz w:val="24"/>
          <w:szCs w:val="24"/>
        </w:rPr>
        <w:t>was granted</w:t>
      </w:r>
      <w:proofErr w:type="gramEnd"/>
      <w:r w:rsidRPr="0018177E">
        <w:rPr>
          <w:sz w:val="24"/>
          <w:szCs w:val="24"/>
        </w:rPr>
        <w:t xml:space="preserve"> public hearings at which state representatives and a significant number of customers appeared and complained about the total lack of any representation if the City were to take over the water utility. </w:t>
      </w:r>
    </w:p>
    <w:p w:rsidR="004716AE" w:rsidRPr="0018177E" w:rsidRDefault="00903FEF" w:rsidP="00903FEF">
      <w:pPr>
        <w:autoSpaceDE w:val="0"/>
        <w:autoSpaceDN w:val="0"/>
        <w:adjustRightInd w:val="0"/>
        <w:ind w:firstLine="720"/>
        <w:rPr>
          <w:sz w:val="24"/>
          <w:szCs w:val="24"/>
        </w:rPr>
      </w:pPr>
      <w:r w:rsidRPr="0018177E">
        <w:rPr>
          <w:sz w:val="24"/>
          <w:szCs w:val="24"/>
        </w:rPr>
        <w:t>7.</w:t>
      </w:r>
      <w:r w:rsidRPr="0018177E">
        <w:rPr>
          <w:sz w:val="24"/>
          <w:szCs w:val="24"/>
        </w:rPr>
        <w:tab/>
      </w:r>
      <w:r w:rsidR="00355632" w:rsidRPr="0018177E">
        <w:rPr>
          <w:sz w:val="24"/>
          <w:szCs w:val="24"/>
        </w:rPr>
        <w:t>Contrary to Staff’s claims</w:t>
      </w:r>
      <w:r w:rsidR="0039064C" w:rsidRPr="0018177E">
        <w:rPr>
          <w:sz w:val="24"/>
          <w:szCs w:val="24"/>
        </w:rPr>
        <w:t xml:space="preserve"> of delay and  lack of objection to the sale as “detrimental to the public interest, Staff counsel is fully aware of Public Counsel’s concern with the sale</w:t>
      </w:r>
      <w:r w:rsidR="004716AE" w:rsidRPr="0018177E">
        <w:rPr>
          <w:sz w:val="24"/>
          <w:szCs w:val="24"/>
        </w:rPr>
        <w:t xml:space="preserve"> as denying the Finlay Valley customers any representation.  </w:t>
      </w:r>
    </w:p>
    <w:p w:rsidR="004E5ADC" w:rsidRPr="0018177E" w:rsidRDefault="004E5ADC" w:rsidP="00903FEF">
      <w:pPr>
        <w:autoSpaceDE w:val="0"/>
        <w:autoSpaceDN w:val="0"/>
        <w:adjustRightInd w:val="0"/>
        <w:ind w:firstLine="720"/>
        <w:rPr>
          <w:sz w:val="24"/>
          <w:szCs w:val="24"/>
        </w:rPr>
      </w:pPr>
      <w:r w:rsidRPr="0018177E">
        <w:rPr>
          <w:sz w:val="24"/>
          <w:szCs w:val="24"/>
        </w:rPr>
        <w:t xml:space="preserve">8.  </w:t>
      </w:r>
      <w:r w:rsidR="009C1755" w:rsidRPr="0018177E">
        <w:rPr>
          <w:sz w:val="24"/>
          <w:szCs w:val="24"/>
        </w:rPr>
        <w:tab/>
      </w:r>
      <w:r w:rsidR="004716AE" w:rsidRPr="0018177E">
        <w:rPr>
          <w:sz w:val="24"/>
          <w:szCs w:val="24"/>
        </w:rPr>
        <w:t>Additionally and again contrary to</w:t>
      </w:r>
      <w:r w:rsidRPr="0018177E">
        <w:rPr>
          <w:sz w:val="24"/>
          <w:szCs w:val="24"/>
        </w:rPr>
        <w:t xml:space="preserve"> Staff’s assertions, </w:t>
      </w:r>
      <w:r w:rsidR="00355632" w:rsidRPr="0018177E">
        <w:rPr>
          <w:sz w:val="24"/>
          <w:szCs w:val="24"/>
        </w:rPr>
        <w:t xml:space="preserve">the </w:t>
      </w:r>
      <w:r w:rsidRPr="0018177E">
        <w:rPr>
          <w:sz w:val="24"/>
          <w:szCs w:val="24"/>
        </w:rPr>
        <w:t xml:space="preserve">Ozark </w:t>
      </w:r>
      <w:r w:rsidR="00355632" w:rsidRPr="0018177E">
        <w:rPr>
          <w:sz w:val="24"/>
          <w:szCs w:val="24"/>
        </w:rPr>
        <w:t>City attorney, Staff counsel, Marcella Forck</w:t>
      </w:r>
      <w:r w:rsidRPr="0018177E">
        <w:rPr>
          <w:sz w:val="24"/>
          <w:szCs w:val="24"/>
        </w:rPr>
        <w:t>,</w:t>
      </w:r>
      <w:r w:rsidR="00355632" w:rsidRPr="0018177E">
        <w:rPr>
          <w:sz w:val="24"/>
          <w:szCs w:val="24"/>
        </w:rPr>
        <w:t xml:space="preserve"> and Public Counsel </w:t>
      </w:r>
      <w:r w:rsidRPr="0018177E">
        <w:rPr>
          <w:sz w:val="24"/>
          <w:szCs w:val="24"/>
        </w:rPr>
        <w:t xml:space="preserve">Curtis Schube </w:t>
      </w:r>
      <w:r w:rsidR="00355632" w:rsidRPr="0018177E">
        <w:rPr>
          <w:sz w:val="24"/>
          <w:szCs w:val="24"/>
        </w:rPr>
        <w:t>were discussing the possibility of requesting a</w:t>
      </w:r>
      <w:r w:rsidRPr="0018177E">
        <w:rPr>
          <w:sz w:val="24"/>
          <w:szCs w:val="24"/>
        </w:rPr>
        <w:t xml:space="preserve">n on-the-record </w:t>
      </w:r>
      <w:r w:rsidR="00355632" w:rsidRPr="0018177E">
        <w:rPr>
          <w:sz w:val="24"/>
          <w:szCs w:val="24"/>
        </w:rPr>
        <w:t>hearing.  With the departure of Ms. Forck and Mr. Curtis Schube, Public Counsel is not aware of the progress made</w:t>
      </w:r>
      <w:r w:rsidR="0039064C" w:rsidRPr="0018177E">
        <w:rPr>
          <w:sz w:val="24"/>
          <w:szCs w:val="24"/>
        </w:rPr>
        <w:t xml:space="preserve"> in those discussions.</w:t>
      </w:r>
    </w:p>
    <w:p w:rsidR="00355632" w:rsidRPr="0018177E" w:rsidRDefault="004E5ADC" w:rsidP="004E5ADC">
      <w:pPr>
        <w:autoSpaceDE w:val="0"/>
        <w:autoSpaceDN w:val="0"/>
        <w:adjustRightInd w:val="0"/>
        <w:rPr>
          <w:sz w:val="24"/>
          <w:szCs w:val="24"/>
        </w:rPr>
      </w:pPr>
      <w:r w:rsidRPr="0018177E">
        <w:rPr>
          <w:sz w:val="24"/>
          <w:szCs w:val="24"/>
        </w:rPr>
        <w:t>Public Counsel has a message in to the Ozark City attorney to discuss the status of the discussions.</w:t>
      </w:r>
      <w:r w:rsidR="0039064C" w:rsidRPr="0018177E">
        <w:rPr>
          <w:sz w:val="24"/>
          <w:szCs w:val="24"/>
        </w:rPr>
        <w:t xml:space="preserve">  </w:t>
      </w:r>
      <w:proofErr w:type="gramStart"/>
      <w:r w:rsidR="0039064C" w:rsidRPr="0018177E">
        <w:rPr>
          <w:sz w:val="24"/>
          <w:szCs w:val="24"/>
        </w:rPr>
        <w:t>Consequently</w:t>
      </w:r>
      <w:proofErr w:type="gramEnd"/>
      <w:r w:rsidR="0039064C" w:rsidRPr="0018177E">
        <w:rPr>
          <w:sz w:val="24"/>
          <w:szCs w:val="24"/>
        </w:rPr>
        <w:t xml:space="preserve"> Public Counsel asks the Commission grant it additional time to speak with the City and make a recommendation to the Commission.  </w:t>
      </w:r>
    </w:p>
    <w:p w:rsidR="00903FEF" w:rsidRPr="0018177E" w:rsidRDefault="00E034E6" w:rsidP="00903FEF">
      <w:pPr>
        <w:autoSpaceDE w:val="0"/>
        <w:autoSpaceDN w:val="0"/>
        <w:adjustRightInd w:val="0"/>
        <w:ind w:firstLine="720"/>
        <w:rPr>
          <w:sz w:val="24"/>
          <w:szCs w:val="24"/>
        </w:rPr>
      </w:pPr>
      <w:r w:rsidRPr="0018177E">
        <w:rPr>
          <w:sz w:val="24"/>
          <w:szCs w:val="24"/>
        </w:rPr>
        <w:t>9</w:t>
      </w:r>
      <w:r w:rsidR="00355632" w:rsidRPr="0018177E">
        <w:rPr>
          <w:sz w:val="24"/>
          <w:szCs w:val="24"/>
        </w:rPr>
        <w:t>.</w:t>
      </w:r>
      <w:r w:rsidR="00355632" w:rsidRPr="0018177E">
        <w:rPr>
          <w:sz w:val="24"/>
          <w:szCs w:val="24"/>
        </w:rPr>
        <w:tab/>
      </w:r>
      <w:r w:rsidR="00903FEF" w:rsidRPr="0018177E">
        <w:rPr>
          <w:sz w:val="24"/>
          <w:szCs w:val="24"/>
        </w:rPr>
        <w:t xml:space="preserve">It is the Applicant, not Public Counsel who has the burden to demonstrate the transfer is not detrimental to the public interest.  The Applicant is unable to make this showing because the Finlay Valley customers will have no representation when the City raises its rates.  </w:t>
      </w:r>
    </w:p>
    <w:p w:rsidR="004E5ADC" w:rsidRPr="0018177E" w:rsidRDefault="00E034E6" w:rsidP="007054FC">
      <w:pPr>
        <w:autoSpaceDE w:val="0"/>
        <w:autoSpaceDN w:val="0"/>
        <w:adjustRightInd w:val="0"/>
        <w:ind w:firstLine="720"/>
        <w:rPr>
          <w:sz w:val="24"/>
          <w:szCs w:val="24"/>
        </w:rPr>
      </w:pPr>
      <w:r w:rsidRPr="0018177E">
        <w:rPr>
          <w:sz w:val="24"/>
          <w:szCs w:val="24"/>
        </w:rPr>
        <w:t>10</w:t>
      </w:r>
      <w:r w:rsidR="00903FEF" w:rsidRPr="0018177E">
        <w:rPr>
          <w:sz w:val="24"/>
          <w:szCs w:val="24"/>
        </w:rPr>
        <w:t xml:space="preserve">. </w:t>
      </w:r>
      <w:r w:rsidR="00903FEF" w:rsidRPr="0018177E">
        <w:rPr>
          <w:sz w:val="24"/>
          <w:szCs w:val="24"/>
        </w:rPr>
        <w:tab/>
      </w:r>
      <w:r w:rsidR="004E5ADC" w:rsidRPr="0018177E">
        <w:rPr>
          <w:sz w:val="24"/>
          <w:szCs w:val="24"/>
        </w:rPr>
        <w:t xml:space="preserve">Staff </w:t>
      </w:r>
      <w:proofErr w:type="gramStart"/>
      <w:r w:rsidR="004E5ADC" w:rsidRPr="0018177E">
        <w:rPr>
          <w:sz w:val="24"/>
          <w:szCs w:val="24"/>
        </w:rPr>
        <w:t>states that</w:t>
      </w:r>
      <w:proofErr w:type="gramEnd"/>
      <w:r w:rsidR="004E5ADC" w:rsidRPr="0018177E">
        <w:rPr>
          <w:sz w:val="24"/>
          <w:szCs w:val="24"/>
        </w:rPr>
        <w:t xml:space="preserve"> “there is no factual basis before the Commission to deny the asset transfer, and the remaining question is that of law.”  </w:t>
      </w:r>
    </w:p>
    <w:p w:rsidR="00903FEF" w:rsidRPr="0018177E" w:rsidRDefault="004E5ADC" w:rsidP="007054FC">
      <w:pPr>
        <w:autoSpaceDE w:val="0"/>
        <w:autoSpaceDN w:val="0"/>
        <w:adjustRightInd w:val="0"/>
        <w:ind w:firstLine="720"/>
        <w:rPr>
          <w:rFonts w:cs="Arial"/>
          <w:sz w:val="24"/>
          <w:szCs w:val="24"/>
          <w:lang w:val="en"/>
        </w:rPr>
      </w:pPr>
      <w:r w:rsidRPr="0018177E">
        <w:rPr>
          <w:sz w:val="24"/>
          <w:szCs w:val="24"/>
        </w:rPr>
        <w:t>1</w:t>
      </w:r>
      <w:r w:rsidR="00E034E6" w:rsidRPr="0018177E">
        <w:rPr>
          <w:sz w:val="24"/>
          <w:szCs w:val="24"/>
        </w:rPr>
        <w:t>1</w:t>
      </w:r>
      <w:r w:rsidRPr="0018177E">
        <w:rPr>
          <w:sz w:val="24"/>
          <w:szCs w:val="24"/>
        </w:rPr>
        <w:t>.</w:t>
      </w:r>
      <w:r w:rsidRPr="0018177E">
        <w:rPr>
          <w:sz w:val="24"/>
          <w:szCs w:val="24"/>
        </w:rPr>
        <w:tab/>
        <w:t>Staff dodges</w:t>
      </w:r>
      <w:r w:rsidR="0034722E" w:rsidRPr="0018177E">
        <w:rPr>
          <w:sz w:val="24"/>
          <w:szCs w:val="24"/>
        </w:rPr>
        <w:t>, however,</w:t>
      </w:r>
      <w:r w:rsidRPr="0018177E">
        <w:rPr>
          <w:sz w:val="24"/>
          <w:szCs w:val="24"/>
        </w:rPr>
        <w:t xml:space="preserve"> the</w:t>
      </w:r>
      <w:r w:rsidR="00903FEF" w:rsidRPr="0018177E">
        <w:rPr>
          <w:sz w:val="24"/>
          <w:szCs w:val="24"/>
        </w:rPr>
        <w:t xml:space="preserve"> </w:t>
      </w:r>
      <w:r w:rsidR="0034722E" w:rsidRPr="0018177E">
        <w:rPr>
          <w:sz w:val="24"/>
          <w:szCs w:val="24"/>
        </w:rPr>
        <w:t xml:space="preserve">truly </w:t>
      </w:r>
      <w:r w:rsidR="00903FEF" w:rsidRPr="0018177E">
        <w:rPr>
          <w:sz w:val="24"/>
          <w:szCs w:val="24"/>
        </w:rPr>
        <w:t xml:space="preserve">troublesome </w:t>
      </w:r>
      <w:r w:rsidR="0034722E" w:rsidRPr="0018177E">
        <w:rPr>
          <w:sz w:val="24"/>
          <w:szCs w:val="24"/>
        </w:rPr>
        <w:t xml:space="preserve">legal question of application of the plain language of </w:t>
      </w:r>
      <w:r w:rsidR="00903FEF" w:rsidRPr="0018177E">
        <w:rPr>
          <w:sz w:val="24"/>
          <w:szCs w:val="24"/>
        </w:rPr>
        <w:t>Section 386.250</w:t>
      </w:r>
      <w:r w:rsidR="0034722E" w:rsidRPr="0018177E">
        <w:rPr>
          <w:sz w:val="24"/>
          <w:szCs w:val="24"/>
        </w:rPr>
        <w:t>(3)</w:t>
      </w:r>
      <w:r w:rsidR="00751A3D" w:rsidRPr="0018177E">
        <w:rPr>
          <w:sz w:val="24"/>
          <w:szCs w:val="24"/>
        </w:rPr>
        <w:t xml:space="preserve"> RSMo (2016)</w:t>
      </w:r>
      <w:r w:rsidR="0034722E" w:rsidRPr="0018177E">
        <w:rPr>
          <w:sz w:val="24"/>
          <w:szCs w:val="24"/>
        </w:rPr>
        <w:t>.</w:t>
      </w:r>
      <w:r w:rsidR="00903FEF" w:rsidRPr="0018177E">
        <w:rPr>
          <w:sz w:val="24"/>
          <w:szCs w:val="24"/>
        </w:rPr>
        <w:t xml:space="preserve">  </w:t>
      </w:r>
      <w:proofErr w:type="gramStart"/>
      <w:r w:rsidR="00903FEF" w:rsidRPr="0018177E">
        <w:rPr>
          <w:sz w:val="24"/>
          <w:szCs w:val="24"/>
        </w:rPr>
        <w:t>The commission jurisdiction extends to “</w:t>
      </w:r>
      <w:r w:rsidR="00903FEF" w:rsidRPr="0018177E">
        <w:rPr>
          <w:rFonts w:cs="Arial"/>
          <w:sz w:val="24"/>
          <w:szCs w:val="24"/>
          <w:lang w:val="en"/>
        </w:rPr>
        <w:t xml:space="preserve">all water corporations, and to the land, property, dams, water supplies, or power stations thereof and the operation of same within this state, except that nothing contained in this section shall be construed as conferring jurisdiction upon the commission over the service or rates of any </w:t>
      </w:r>
      <w:r w:rsidR="00903FEF" w:rsidRPr="0018177E">
        <w:rPr>
          <w:rFonts w:cs="Arial"/>
          <w:sz w:val="24"/>
          <w:szCs w:val="24"/>
          <w:lang w:val="en"/>
        </w:rPr>
        <w:lastRenderedPageBreak/>
        <w:t xml:space="preserve">municipally owned water plant or system in any city of this state </w:t>
      </w:r>
      <w:r w:rsidR="00903FEF" w:rsidRPr="0018177E">
        <w:rPr>
          <w:rFonts w:cs="Arial"/>
          <w:sz w:val="24"/>
          <w:szCs w:val="24"/>
          <w:u w:val="single"/>
          <w:lang w:val="en"/>
        </w:rPr>
        <w:t>except where such service or rates are for water to be furnished or used beyond the corporate limits of such municipality</w:t>
      </w:r>
      <w:r w:rsidR="00903FEF" w:rsidRPr="0018177E">
        <w:rPr>
          <w:rFonts w:cs="Arial"/>
          <w:sz w:val="24"/>
          <w:szCs w:val="24"/>
          <w:lang w:val="en"/>
        </w:rPr>
        <w:t>;</w:t>
      </w:r>
      <w:r w:rsidR="0034722E" w:rsidRPr="0018177E">
        <w:rPr>
          <w:rFonts w:cs="Arial"/>
          <w:sz w:val="24"/>
          <w:szCs w:val="24"/>
          <w:lang w:val="en"/>
        </w:rPr>
        <w:t>”</w:t>
      </w:r>
      <w:r w:rsidR="00751A3D" w:rsidRPr="0018177E">
        <w:rPr>
          <w:rFonts w:cs="Arial"/>
          <w:sz w:val="24"/>
          <w:szCs w:val="24"/>
          <w:lang w:val="en"/>
        </w:rPr>
        <w:t xml:space="preserve"> (emphasis supplied)</w:t>
      </w:r>
      <w:proofErr w:type="gramEnd"/>
    </w:p>
    <w:p w:rsidR="00751A3D" w:rsidRPr="0018177E" w:rsidRDefault="0034722E" w:rsidP="007054FC">
      <w:pPr>
        <w:autoSpaceDE w:val="0"/>
        <w:autoSpaceDN w:val="0"/>
        <w:adjustRightInd w:val="0"/>
        <w:ind w:firstLine="720"/>
        <w:rPr>
          <w:rFonts w:cs="Arial"/>
          <w:sz w:val="24"/>
          <w:szCs w:val="24"/>
          <w:lang w:val="en"/>
        </w:rPr>
      </w:pPr>
      <w:r w:rsidRPr="0018177E">
        <w:rPr>
          <w:rFonts w:cs="Arial"/>
          <w:sz w:val="24"/>
          <w:szCs w:val="24"/>
          <w:lang w:val="en"/>
        </w:rPr>
        <w:t>11.</w:t>
      </w:r>
      <w:r w:rsidRPr="0018177E">
        <w:rPr>
          <w:rFonts w:cs="Arial"/>
          <w:sz w:val="24"/>
          <w:szCs w:val="24"/>
          <w:lang w:val="en"/>
        </w:rPr>
        <w:tab/>
      </w:r>
      <w:r w:rsidR="00751A3D" w:rsidRPr="0018177E">
        <w:rPr>
          <w:rFonts w:cs="Arial"/>
          <w:sz w:val="24"/>
          <w:szCs w:val="24"/>
          <w:lang w:val="en"/>
        </w:rPr>
        <w:t xml:space="preserve">Additionally </w:t>
      </w:r>
      <w:r w:rsidRPr="0018177E">
        <w:rPr>
          <w:rFonts w:cs="Arial"/>
          <w:sz w:val="24"/>
          <w:szCs w:val="24"/>
          <w:lang w:val="en"/>
        </w:rPr>
        <w:t>Staff’s argument that “[i]f prudent investment is made into the system, rates correspondingly increase – regardless of Commission jurisdiction</w:t>
      </w:r>
      <w:r w:rsidR="00751A3D" w:rsidRPr="0018177E">
        <w:rPr>
          <w:rFonts w:cs="Arial"/>
          <w:sz w:val="24"/>
          <w:szCs w:val="24"/>
          <w:lang w:val="en"/>
        </w:rPr>
        <w:t xml:space="preserve">.  If the City makes upgrades, rates will increase to cover those expenses” is incorrect and </w:t>
      </w:r>
      <w:proofErr w:type="gramStart"/>
      <w:r w:rsidR="00751A3D" w:rsidRPr="0018177E">
        <w:rPr>
          <w:rFonts w:cs="Arial"/>
          <w:sz w:val="24"/>
          <w:szCs w:val="24"/>
          <w:lang w:val="en"/>
        </w:rPr>
        <w:t>absolutely contrary</w:t>
      </w:r>
      <w:proofErr w:type="gramEnd"/>
      <w:r w:rsidR="00751A3D" w:rsidRPr="0018177E">
        <w:rPr>
          <w:rFonts w:cs="Arial"/>
          <w:sz w:val="24"/>
          <w:szCs w:val="24"/>
          <w:lang w:val="en"/>
        </w:rPr>
        <w:t xml:space="preserve"> to the facts in the case.  At the public hearings, it </w:t>
      </w:r>
      <w:proofErr w:type="gramStart"/>
      <w:r w:rsidR="00751A3D" w:rsidRPr="0018177E">
        <w:rPr>
          <w:rFonts w:cs="Arial"/>
          <w:sz w:val="24"/>
          <w:szCs w:val="24"/>
          <w:lang w:val="en"/>
        </w:rPr>
        <w:t>was made</w:t>
      </w:r>
      <w:proofErr w:type="gramEnd"/>
      <w:r w:rsidR="00751A3D" w:rsidRPr="0018177E">
        <w:rPr>
          <w:rFonts w:cs="Arial"/>
          <w:sz w:val="24"/>
          <w:szCs w:val="24"/>
          <w:lang w:val="en"/>
        </w:rPr>
        <w:t xml:space="preserve"> clear that the City intends to increase rates with no actual basis or justification to support the proposed rate increase.  That would not occur under Commission jurisdiction.</w:t>
      </w:r>
    </w:p>
    <w:p w:rsidR="009C1755" w:rsidRPr="0018177E" w:rsidRDefault="009C1755" w:rsidP="007054FC">
      <w:pPr>
        <w:autoSpaceDE w:val="0"/>
        <w:autoSpaceDN w:val="0"/>
        <w:adjustRightInd w:val="0"/>
        <w:ind w:firstLine="720"/>
        <w:rPr>
          <w:rFonts w:cs="Arial"/>
          <w:sz w:val="24"/>
          <w:szCs w:val="24"/>
          <w:lang w:val="en"/>
        </w:rPr>
      </w:pPr>
      <w:r w:rsidRPr="0018177E">
        <w:rPr>
          <w:rFonts w:cs="Arial"/>
          <w:sz w:val="24"/>
          <w:szCs w:val="24"/>
          <w:lang w:val="en"/>
        </w:rPr>
        <w:t>12.</w:t>
      </w:r>
      <w:r w:rsidRPr="0018177E">
        <w:rPr>
          <w:rFonts w:cs="Arial"/>
          <w:sz w:val="24"/>
          <w:szCs w:val="24"/>
          <w:lang w:val="en"/>
        </w:rPr>
        <w:tab/>
        <w:t xml:space="preserve">Public Counsel recommends the Commission allow time for the parties, including Staff Counsel, to continue discussions regarding the need for a hearing. </w:t>
      </w:r>
    </w:p>
    <w:p w:rsidR="00751A3D" w:rsidRPr="0018177E" w:rsidRDefault="00E034E6" w:rsidP="007054FC">
      <w:pPr>
        <w:autoSpaceDE w:val="0"/>
        <w:autoSpaceDN w:val="0"/>
        <w:adjustRightInd w:val="0"/>
        <w:ind w:firstLine="720"/>
        <w:rPr>
          <w:rFonts w:cs="Arial"/>
          <w:sz w:val="24"/>
          <w:szCs w:val="24"/>
          <w:lang w:val="en"/>
        </w:rPr>
      </w:pPr>
      <w:r w:rsidRPr="0018177E">
        <w:rPr>
          <w:rFonts w:cs="Arial"/>
          <w:sz w:val="24"/>
          <w:szCs w:val="24"/>
          <w:lang w:val="en"/>
        </w:rPr>
        <w:t xml:space="preserve">WHEREFORE since Public Counsel, Staff Counsel and the Ozark City attorney were in discussions concerning the </w:t>
      </w:r>
      <w:r w:rsidR="009C1755" w:rsidRPr="0018177E">
        <w:rPr>
          <w:rFonts w:cs="Arial"/>
          <w:sz w:val="24"/>
          <w:szCs w:val="24"/>
          <w:lang w:val="en"/>
        </w:rPr>
        <w:t>need</w:t>
      </w:r>
      <w:r w:rsidRPr="0018177E">
        <w:rPr>
          <w:rFonts w:cs="Arial"/>
          <w:sz w:val="24"/>
          <w:szCs w:val="24"/>
          <w:lang w:val="en"/>
        </w:rPr>
        <w:t xml:space="preserve"> to schedule an on-the-record hearing</w:t>
      </w:r>
      <w:r w:rsidR="009C1755" w:rsidRPr="0018177E">
        <w:rPr>
          <w:rFonts w:cs="Arial"/>
          <w:sz w:val="24"/>
          <w:szCs w:val="24"/>
          <w:lang w:val="en"/>
        </w:rPr>
        <w:t xml:space="preserve">, Public Counsel requests the opportunity to continue those discussions and make a recommendation to the Commission.  </w:t>
      </w:r>
      <w:r w:rsidRPr="0018177E">
        <w:rPr>
          <w:rFonts w:cs="Arial"/>
          <w:sz w:val="24"/>
          <w:szCs w:val="24"/>
          <w:lang w:val="en"/>
        </w:rPr>
        <w:t xml:space="preserve">   </w:t>
      </w:r>
      <w:r w:rsidR="00751A3D" w:rsidRPr="0018177E">
        <w:rPr>
          <w:rFonts w:cs="Arial"/>
          <w:sz w:val="24"/>
          <w:szCs w:val="24"/>
          <w:lang w:val="en"/>
        </w:rPr>
        <w:t xml:space="preserve">  </w:t>
      </w:r>
      <w:r w:rsidR="00751A3D" w:rsidRPr="0018177E">
        <w:rPr>
          <w:rFonts w:cs="Arial"/>
          <w:sz w:val="24"/>
          <w:szCs w:val="24"/>
          <w:lang w:val="en"/>
        </w:rPr>
        <w:tab/>
      </w:r>
    </w:p>
    <w:p w:rsidR="00764695" w:rsidRPr="0018177E" w:rsidRDefault="00764695" w:rsidP="00764695">
      <w:pPr>
        <w:spacing w:line="240" w:lineRule="auto"/>
        <w:ind w:firstLine="720"/>
        <w:jc w:val="left"/>
        <w:rPr>
          <w:rFonts w:cs="Times New Roman"/>
          <w:sz w:val="24"/>
          <w:szCs w:val="24"/>
        </w:rPr>
      </w:pPr>
    </w:p>
    <w:p w:rsidR="00764695" w:rsidRPr="0018177E" w:rsidRDefault="00764695" w:rsidP="00764695">
      <w:pPr>
        <w:spacing w:line="240" w:lineRule="auto"/>
        <w:ind w:firstLine="720"/>
        <w:jc w:val="left"/>
        <w:rPr>
          <w:rFonts w:cs="Times New Roman"/>
          <w:sz w:val="24"/>
          <w:szCs w:val="24"/>
        </w:rPr>
      </w:pPr>
    </w:p>
    <w:p w:rsidR="00764695" w:rsidRPr="0018177E" w:rsidRDefault="00764695" w:rsidP="00764695">
      <w:pPr>
        <w:spacing w:line="240" w:lineRule="auto"/>
        <w:ind w:firstLine="720"/>
        <w:jc w:val="left"/>
        <w:rPr>
          <w:rFonts w:cs="Times New Roman"/>
          <w:sz w:val="24"/>
          <w:szCs w:val="24"/>
        </w:rPr>
      </w:pPr>
    </w:p>
    <w:p w:rsidR="00764695" w:rsidRPr="0018177E" w:rsidRDefault="00764695" w:rsidP="00764695">
      <w:pPr>
        <w:spacing w:line="240" w:lineRule="auto"/>
        <w:ind w:left="3600" w:firstLine="720"/>
        <w:jc w:val="left"/>
        <w:rPr>
          <w:rFonts w:cs="Times New Roman"/>
          <w:sz w:val="24"/>
          <w:szCs w:val="24"/>
        </w:rPr>
      </w:pPr>
      <w:r w:rsidRPr="0018177E">
        <w:rPr>
          <w:rFonts w:cs="Times New Roman"/>
          <w:sz w:val="24"/>
          <w:szCs w:val="24"/>
        </w:rPr>
        <w:t>Respectfully submitted,</w:t>
      </w:r>
    </w:p>
    <w:p w:rsidR="00764695" w:rsidRPr="0018177E" w:rsidRDefault="00764695" w:rsidP="00764695">
      <w:pPr>
        <w:spacing w:line="240" w:lineRule="auto"/>
        <w:ind w:firstLine="720"/>
        <w:jc w:val="left"/>
        <w:rPr>
          <w:rFonts w:cs="Times New Roman"/>
          <w:sz w:val="24"/>
          <w:szCs w:val="24"/>
        </w:rPr>
      </w:pPr>
    </w:p>
    <w:p w:rsidR="00764695" w:rsidRPr="0018177E" w:rsidRDefault="00764695" w:rsidP="00764695">
      <w:pPr>
        <w:spacing w:line="240" w:lineRule="auto"/>
        <w:ind w:firstLine="4320"/>
        <w:rPr>
          <w:b/>
          <w:sz w:val="24"/>
          <w:szCs w:val="24"/>
          <w:u w:val="single"/>
        </w:rPr>
      </w:pPr>
      <w:r w:rsidRPr="0018177E">
        <w:rPr>
          <w:b/>
          <w:sz w:val="24"/>
          <w:szCs w:val="24"/>
          <w:u w:val="single"/>
        </w:rPr>
        <w:t>/s/ Lera L, Shemwell</w:t>
      </w:r>
      <w:r w:rsidRPr="0018177E">
        <w:rPr>
          <w:b/>
          <w:sz w:val="24"/>
          <w:szCs w:val="24"/>
          <w:u w:val="single"/>
        </w:rPr>
        <w:tab/>
      </w:r>
    </w:p>
    <w:p w:rsidR="00764695" w:rsidRPr="0018177E" w:rsidRDefault="00764695" w:rsidP="00764695">
      <w:pPr>
        <w:spacing w:line="240" w:lineRule="auto"/>
        <w:ind w:firstLine="4320"/>
        <w:rPr>
          <w:sz w:val="24"/>
          <w:szCs w:val="24"/>
        </w:rPr>
      </w:pPr>
      <w:r w:rsidRPr="0018177E">
        <w:rPr>
          <w:sz w:val="24"/>
          <w:szCs w:val="24"/>
        </w:rPr>
        <w:t>Lera L. Shemwell, MBE #43792</w:t>
      </w:r>
    </w:p>
    <w:p w:rsidR="00764695" w:rsidRPr="0018177E" w:rsidRDefault="00764695" w:rsidP="00764695">
      <w:pPr>
        <w:spacing w:line="240" w:lineRule="auto"/>
        <w:ind w:firstLine="4320"/>
        <w:rPr>
          <w:sz w:val="24"/>
          <w:szCs w:val="24"/>
        </w:rPr>
      </w:pPr>
      <w:r w:rsidRPr="0018177E">
        <w:rPr>
          <w:sz w:val="24"/>
          <w:szCs w:val="24"/>
        </w:rPr>
        <w:t xml:space="preserve">Senior Counsel </w:t>
      </w:r>
    </w:p>
    <w:p w:rsidR="00764695" w:rsidRPr="0018177E" w:rsidRDefault="00764695" w:rsidP="00764695">
      <w:pPr>
        <w:spacing w:line="240" w:lineRule="auto"/>
        <w:ind w:firstLine="4320"/>
        <w:rPr>
          <w:sz w:val="24"/>
          <w:szCs w:val="24"/>
        </w:rPr>
      </w:pPr>
      <w:r w:rsidRPr="0018177E">
        <w:rPr>
          <w:sz w:val="24"/>
          <w:szCs w:val="24"/>
        </w:rPr>
        <w:t>PO Box 2230</w:t>
      </w:r>
    </w:p>
    <w:p w:rsidR="00764695" w:rsidRPr="0018177E" w:rsidRDefault="00764695" w:rsidP="00764695">
      <w:pPr>
        <w:spacing w:line="240" w:lineRule="auto"/>
        <w:ind w:firstLine="4320"/>
        <w:rPr>
          <w:sz w:val="24"/>
          <w:szCs w:val="24"/>
        </w:rPr>
      </w:pPr>
      <w:r w:rsidRPr="0018177E">
        <w:rPr>
          <w:sz w:val="24"/>
          <w:szCs w:val="24"/>
        </w:rPr>
        <w:t>Jefferson City, MO 65102</w:t>
      </w:r>
    </w:p>
    <w:p w:rsidR="00764695" w:rsidRPr="0018177E" w:rsidRDefault="00764695" w:rsidP="00764695">
      <w:pPr>
        <w:spacing w:line="240" w:lineRule="auto"/>
        <w:ind w:firstLine="4320"/>
        <w:rPr>
          <w:sz w:val="24"/>
          <w:szCs w:val="24"/>
        </w:rPr>
      </w:pPr>
      <w:r w:rsidRPr="0018177E">
        <w:rPr>
          <w:sz w:val="24"/>
          <w:szCs w:val="24"/>
        </w:rPr>
        <w:t xml:space="preserve">(573) 751-5565 </w:t>
      </w:r>
    </w:p>
    <w:p w:rsidR="00764695" w:rsidRPr="0018177E" w:rsidRDefault="0018177E" w:rsidP="00764695">
      <w:pPr>
        <w:spacing w:line="240" w:lineRule="auto"/>
        <w:ind w:firstLine="4320"/>
        <w:rPr>
          <w:sz w:val="24"/>
          <w:szCs w:val="24"/>
        </w:rPr>
      </w:pPr>
      <w:hyperlink r:id="rId8" w:history="1">
        <w:r w:rsidR="00764695" w:rsidRPr="0018177E">
          <w:rPr>
            <w:color w:val="0000FF" w:themeColor="hyperlink"/>
            <w:sz w:val="24"/>
            <w:szCs w:val="24"/>
            <w:u w:val="single"/>
          </w:rPr>
          <w:t>lera.shemwell@ded.mo.gov</w:t>
        </w:r>
      </w:hyperlink>
      <w:r w:rsidR="00764695" w:rsidRPr="0018177E">
        <w:rPr>
          <w:sz w:val="24"/>
          <w:szCs w:val="24"/>
        </w:rPr>
        <w:t xml:space="preserve"> </w:t>
      </w:r>
    </w:p>
    <w:p w:rsidR="00764695" w:rsidRPr="0018177E" w:rsidRDefault="00764695" w:rsidP="00764695">
      <w:pPr>
        <w:spacing w:line="240" w:lineRule="auto"/>
        <w:ind w:left="3600" w:firstLine="720"/>
        <w:rPr>
          <w:sz w:val="24"/>
          <w:szCs w:val="24"/>
        </w:rPr>
      </w:pPr>
    </w:p>
    <w:p w:rsidR="00764695" w:rsidRDefault="00764695" w:rsidP="00764695">
      <w:pPr>
        <w:rPr>
          <w:sz w:val="24"/>
          <w:szCs w:val="24"/>
        </w:rPr>
      </w:pPr>
      <w:r w:rsidRPr="0018177E">
        <w:rPr>
          <w:sz w:val="24"/>
          <w:szCs w:val="24"/>
        </w:rPr>
        <w:tab/>
      </w:r>
      <w:r w:rsidRPr="0018177E">
        <w:rPr>
          <w:sz w:val="24"/>
          <w:szCs w:val="24"/>
        </w:rPr>
        <w:tab/>
      </w:r>
      <w:r w:rsidRPr="0018177E">
        <w:rPr>
          <w:sz w:val="24"/>
          <w:szCs w:val="24"/>
        </w:rPr>
        <w:tab/>
      </w:r>
      <w:r w:rsidRPr="0018177E">
        <w:rPr>
          <w:sz w:val="24"/>
          <w:szCs w:val="24"/>
        </w:rPr>
        <w:tab/>
      </w:r>
      <w:r w:rsidRPr="0018177E">
        <w:rPr>
          <w:sz w:val="24"/>
          <w:szCs w:val="24"/>
        </w:rPr>
        <w:tab/>
      </w:r>
      <w:r w:rsidRPr="0018177E">
        <w:rPr>
          <w:sz w:val="24"/>
          <w:szCs w:val="24"/>
        </w:rPr>
        <w:tab/>
        <w:t>Attorney for Office of the Public Counsel</w:t>
      </w:r>
    </w:p>
    <w:p w:rsidR="0018177E" w:rsidRDefault="0018177E" w:rsidP="00764695">
      <w:pPr>
        <w:rPr>
          <w:sz w:val="24"/>
          <w:szCs w:val="24"/>
        </w:rPr>
      </w:pPr>
    </w:p>
    <w:p w:rsidR="0018177E" w:rsidRDefault="0018177E" w:rsidP="00764695">
      <w:pPr>
        <w:rPr>
          <w:sz w:val="24"/>
          <w:szCs w:val="24"/>
        </w:rPr>
      </w:pPr>
    </w:p>
    <w:p w:rsidR="00764695" w:rsidRPr="0018177E" w:rsidRDefault="00764695" w:rsidP="00764695">
      <w:pPr>
        <w:spacing w:line="240" w:lineRule="auto"/>
        <w:jc w:val="center"/>
        <w:rPr>
          <w:rFonts w:eastAsia="Times New Roman" w:cs="Times New Roman"/>
          <w:b/>
          <w:smallCaps/>
          <w:sz w:val="24"/>
          <w:szCs w:val="24"/>
          <w:u w:val="single"/>
        </w:rPr>
      </w:pPr>
      <w:r w:rsidRPr="0018177E">
        <w:rPr>
          <w:rFonts w:eastAsia="Times New Roman" w:cs="Times New Roman"/>
          <w:b/>
          <w:smallCaps/>
          <w:sz w:val="24"/>
          <w:szCs w:val="24"/>
          <w:u w:val="single"/>
        </w:rPr>
        <w:lastRenderedPageBreak/>
        <w:t>Certificate of Service</w:t>
      </w:r>
    </w:p>
    <w:p w:rsidR="00764695" w:rsidRPr="0018177E" w:rsidRDefault="00764695" w:rsidP="00764695">
      <w:pPr>
        <w:spacing w:line="240" w:lineRule="auto"/>
        <w:jc w:val="left"/>
        <w:rPr>
          <w:rFonts w:eastAsia="Times New Roman" w:cs="Times New Roman"/>
          <w:sz w:val="24"/>
          <w:szCs w:val="24"/>
        </w:rPr>
      </w:pPr>
    </w:p>
    <w:p w:rsidR="00764695" w:rsidRPr="0018177E" w:rsidRDefault="00764695" w:rsidP="00764695">
      <w:pPr>
        <w:spacing w:line="240" w:lineRule="auto"/>
        <w:jc w:val="left"/>
        <w:rPr>
          <w:rFonts w:eastAsia="Times New Roman" w:cs="Times New Roman"/>
          <w:sz w:val="24"/>
          <w:szCs w:val="24"/>
        </w:rPr>
      </w:pPr>
      <w:r w:rsidRPr="0018177E">
        <w:rPr>
          <w:rFonts w:eastAsia="Times New Roman" w:cs="Times New Roman"/>
          <w:sz w:val="24"/>
          <w:szCs w:val="24"/>
        </w:rPr>
        <w:t xml:space="preserve">I hereby certify that copies of the foregoing have been mailed, emailed or hand-delivered to the following this </w:t>
      </w:r>
      <w:r w:rsidR="005F6F1E" w:rsidRPr="0018177E">
        <w:rPr>
          <w:rFonts w:eastAsia="Times New Roman" w:cs="Times New Roman"/>
          <w:sz w:val="24"/>
          <w:szCs w:val="24"/>
        </w:rPr>
        <w:t>11</w:t>
      </w:r>
      <w:r w:rsidR="005F6F1E" w:rsidRPr="0018177E">
        <w:rPr>
          <w:rFonts w:eastAsia="Times New Roman" w:cs="Times New Roman"/>
          <w:sz w:val="24"/>
          <w:szCs w:val="24"/>
          <w:vertAlign w:val="superscript"/>
        </w:rPr>
        <w:t>th</w:t>
      </w:r>
      <w:r w:rsidR="005F6F1E" w:rsidRPr="0018177E">
        <w:rPr>
          <w:rFonts w:eastAsia="Times New Roman" w:cs="Times New Roman"/>
          <w:sz w:val="24"/>
          <w:szCs w:val="24"/>
        </w:rPr>
        <w:t xml:space="preserve"> </w:t>
      </w:r>
      <w:r w:rsidRPr="0018177E">
        <w:rPr>
          <w:rFonts w:eastAsia="Times New Roman" w:cs="Times New Roman"/>
          <w:sz w:val="24"/>
          <w:szCs w:val="24"/>
        </w:rPr>
        <w:t xml:space="preserve">day of </w:t>
      </w:r>
      <w:r w:rsidR="005F6F1E" w:rsidRPr="0018177E">
        <w:rPr>
          <w:rFonts w:eastAsia="Times New Roman" w:cs="Times New Roman"/>
          <w:sz w:val="24"/>
          <w:szCs w:val="24"/>
        </w:rPr>
        <w:t>June 2018</w:t>
      </w:r>
      <w:r w:rsidRPr="0018177E">
        <w:rPr>
          <w:rFonts w:eastAsia="Times New Roman" w:cs="Times New Roman"/>
          <w:sz w:val="24"/>
          <w:szCs w:val="24"/>
        </w:rPr>
        <w:t>.</w:t>
      </w:r>
    </w:p>
    <w:p w:rsidR="00764695" w:rsidRPr="0018177E" w:rsidRDefault="00764695" w:rsidP="00764695">
      <w:pPr>
        <w:autoSpaceDE w:val="0"/>
        <w:autoSpaceDN w:val="0"/>
        <w:adjustRightInd w:val="0"/>
        <w:spacing w:line="240" w:lineRule="auto"/>
        <w:rPr>
          <w:sz w:val="24"/>
          <w:szCs w:val="24"/>
        </w:rPr>
      </w:pPr>
    </w:p>
    <w:p w:rsidR="00764695" w:rsidRPr="0018177E" w:rsidRDefault="00764695" w:rsidP="00764695">
      <w:pPr>
        <w:autoSpaceDE w:val="0"/>
        <w:autoSpaceDN w:val="0"/>
        <w:adjustRightInd w:val="0"/>
        <w:spacing w:line="240" w:lineRule="auto"/>
        <w:rPr>
          <w:b/>
          <w:bCs/>
          <w:sz w:val="24"/>
          <w:szCs w:val="24"/>
          <w:u w:val="single"/>
        </w:rPr>
      </w:pPr>
    </w:p>
    <w:p w:rsidR="00764695" w:rsidRPr="0018177E" w:rsidRDefault="00764695" w:rsidP="00764695">
      <w:pPr>
        <w:rPr>
          <w:rFonts w:cs="Times New Roman"/>
          <w:sz w:val="24"/>
          <w:szCs w:val="24"/>
        </w:rPr>
      </w:pPr>
      <w:r w:rsidRPr="0018177E">
        <w:rPr>
          <w:bCs/>
          <w:sz w:val="24"/>
          <w:szCs w:val="24"/>
        </w:rPr>
        <w:tab/>
      </w:r>
      <w:r w:rsidRPr="0018177E">
        <w:rPr>
          <w:bCs/>
          <w:sz w:val="24"/>
          <w:szCs w:val="24"/>
        </w:rPr>
        <w:tab/>
      </w:r>
      <w:r w:rsidRPr="0018177E">
        <w:rPr>
          <w:bCs/>
          <w:sz w:val="24"/>
          <w:szCs w:val="24"/>
        </w:rPr>
        <w:tab/>
      </w:r>
      <w:r w:rsidRPr="0018177E">
        <w:rPr>
          <w:bCs/>
          <w:sz w:val="24"/>
          <w:szCs w:val="24"/>
        </w:rPr>
        <w:tab/>
      </w:r>
      <w:r w:rsidRPr="0018177E">
        <w:rPr>
          <w:bCs/>
          <w:sz w:val="24"/>
          <w:szCs w:val="24"/>
        </w:rPr>
        <w:tab/>
      </w:r>
      <w:r w:rsidRPr="0018177E">
        <w:rPr>
          <w:bCs/>
          <w:sz w:val="24"/>
          <w:szCs w:val="24"/>
        </w:rPr>
        <w:tab/>
      </w:r>
      <w:r w:rsidRPr="0018177E">
        <w:rPr>
          <w:b/>
          <w:bCs/>
          <w:sz w:val="24"/>
          <w:szCs w:val="24"/>
          <w:u w:val="single"/>
        </w:rPr>
        <w:t xml:space="preserve">  /s/ Lera L. Shemwell</w:t>
      </w:r>
    </w:p>
    <w:p w:rsidR="00764695" w:rsidRPr="0018177E" w:rsidRDefault="00764695" w:rsidP="007054FC">
      <w:pPr>
        <w:autoSpaceDE w:val="0"/>
        <w:autoSpaceDN w:val="0"/>
        <w:adjustRightInd w:val="0"/>
        <w:ind w:firstLine="720"/>
        <w:rPr>
          <w:rFonts w:cs="Arial"/>
          <w:sz w:val="24"/>
          <w:szCs w:val="24"/>
          <w:lang w:val="en"/>
        </w:rPr>
      </w:pPr>
    </w:p>
    <w:sectPr w:rsidR="00764695" w:rsidRPr="0018177E" w:rsidSect="0076469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3B2" w:rsidRDefault="00EC13B2" w:rsidP="007C76B8">
      <w:pPr>
        <w:spacing w:line="240" w:lineRule="auto"/>
      </w:pPr>
      <w:r>
        <w:separator/>
      </w:r>
    </w:p>
  </w:endnote>
  <w:endnote w:type="continuationSeparator" w:id="0">
    <w:p w:rsidR="00EC13B2" w:rsidRDefault="00EC13B2" w:rsidP="007C76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444667"/>
      <w:docPartObj>
        <w:docPartGallery w:val="Page Numbers (Bottom of Page)"/>
        <w:docPartUnique/>
      </w:docPartObj>
    </w:sdtPr>
    <w:sdtEndPr>
      <w:rPr>
        <w:noProof/>
      </w:rPr>
    </w:sdtEndPr>
    <w:sdtContent>
      <w:p w:rsidR="00764695" w:rsidRDefault="00764695">
        <w:pPr>
          <w:pStyle w:val="Footer"/>
          <w:jc w:val="center"/>
        </w:pPr>
        <w:r>
          <w:fldChar w:fldCharType="begin"/>
        </w:r>
        <w:r>
          <w:instrText xml:space="preserve"> PAGE   \* MERGEFORMAT </w:instrText>
        </w:r>
        <w:r>
          <w:fldChar w:fldCharType="separate"/>
        </w:r>
        <w:r w:rsidR="0018177E">
          <w:rPr>
            <w:noProof/>
          </w:rPr>
          <w:t>4</w:t>
        </w:r>
        <w:r>
          <w:rPr>
            <w:noProof/>
          </w:rPr>
          <w:fldChar w:fldCharType="end"/>
        </w:r>
      </w:p>
    </w:sdtContent>
  </w:sdt>
  <w:p w:rsidR="00764695" w:rsidRDefault="00764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3B2" w:rsidRDefault="00EC13B2" w:rsidP="007C76B8">
      <w:pPr>
        <w:spacing w:line="240" w:lineRule="auto"/>
      </w:pPr>
      <w:r>
        <w:separator/>
      </w:r>
    </w:p>
  </w:footnote>
  <w:footnote w:type="continuationSeparator" w:id="0">
    <w:p w:rsidR="00EC13B2" w:rsidRDefault="00EC13B2" w:rsidP="007C76B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3"/>
    <w:multiLevelType w:val="multilevel"/>
    <w:tmpl w:val="00000886"/>
    <w:lvl w:ilvl="0">
      <w:start w:val="1"/>
      <w:numFmt w:val="upperLetter"/>
      <w:lvlText w:val="%1."/>
      <w:lvlJc w:val="left"/>
      <w:pPr>
        <w:ind w:left="1291" w:hanging="452"/>
      </w:pPr>
      <w:rPr>
        <w:rFonts w:ascii="Arial" w:hAnsi="Arial" w:cs="Arial"/>
        <w:b w:val="0"/>
        <w:bCs w:val="0"/>
        <w:w w:val="100"/>
        <w:sz w:val="24"/>
        <w:szCs w:val="24"/>
      </w:rPr>
    </w:lvl>
    <w:lvl w:ilvl="1">
      <w:start w:val="1"/>
      <w:numFmt w:val="lowerRoman"/>
      <w:lvlText w:val="(%2)"/>
      <w:lvlJc w:val="left"/>
      <w:pPr>
        <w:ind w:left="1831" w:hanging="540"/>
      </w:pPr>
      <w:rPr>
        <w:rFonts w:ascii="Arial" w:hAnsi="Arial" w:cs="Arial"/>
        <w:b w:val="0"/>
        <w:bCs w:val="0"/>
        <w:spacing w:val="-1"/>
        <w:w w:val="100"/>
        <w:sz w:val="24"/>
        <w:szCs w:val="24"/>
      </w:rPr>
    </w:lvl>
    <w:lvl w:ilvl="2">
      <w:numFmt w:val="bullet"/>
      <w:lvlText w:val="•"/>
      <w:lvlJc w:val="left"/>
      <w:pPr>
        <w:ind w:left="2702" w:hanging="540"/>
      </w:pPr>
    </w:lvl>
    <w:lvl w:ilvl="3">
      <w:numFmt w:val="bullet"/>
      <w:lvlText w:val="•"/>
      <w:lvlJc w:val="left"/>
      <w:pPr>
        <w:ind w:left="3564" w:hanging="540"/>
      </w:pPr>
    </w:lvl>
    <w:lvl w:ilvl="4">
      <w:numFmt w:val="bullet"/>
      <w:lvlText w:val="•"/>
      <w:lvlJc w:val="left"/>
      <w:pPr>
        <w:ind w:left="4426" w:hanging="540"/>
      </w:pPr>
    </w:lvl>
    <w:lvl w:ilvl="5">
      <w:numFmt w:val="bullet"/>
      <w:lvlText w:val="•"/>
      <w:lvlJc w:val="left"/>
      <w:pPr>
        <w:ind w:left="5288" w:hanging="540"/>
      </w:pPr>
    </w:lvl>
    <w:lvl w:ilvl="6">
      <w:numFmt w:val="bullet"/>
      <w:lvlText w:val="•"/>
      <w:lvlJc w:val="left"/>
      <w:pPr>
        <w:ind w:left="6151" w:hanging="540"/>
      </w:pPr>
    </w:lvl>
    <w:lvl w:ilvl="7">
      <w:numFmt w:val="bullet"/>
      <w:lvlText w:val="•"/>
      <w:lvlJc w:val="left"/>
      <w:pPr>
        <w:ind w:left="7013" w:hanging="540"/>
      </w:pPr>
    </w:lvl>
    <w:lvl w:ilvl="8">
      <w:numFmt w:val="bullet"/>
      <w:lvlText w:val="•"/>
      <w:lvlJc w:val="left"/>
      <w:pPr>
        <w:ind w:left="7875" w:hanging="540"/>
      </w:pPr>
    </w:lvl>
  </w:abstractNum>
  <w:abstractNum w:abstractNumId="1" w15:restartNumberingAfterBreak="0">
    <w:nsid w:val="01F36EB4"/>
    <w:multiLevelType w:val="hybridMultilevel"/>
    <w:tmpl w:val="7A7C86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40578A"/>
    <w:multiLevelType w:val="hybridMultilevel"/>
    <w:tmpl w:val="D6448BD4"/>
    <w:lvl w:ilvl="0" w:tplc="76204C0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AE62E42"/>
    <w:multiLevelType w:val="hybridMultilevel"/>
    <w:tmpl w:val="C9CE7D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B9156F"/>
    <w:multiLevelType w:val="hybridMultilevel"/>
    <w:tmpl w:val="A6E2CBB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8F62EFD"/>
    <w:multiLevelType w:val="hybridMultilevel"/>
    <w:tmpl w:val="99E0A8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5297A86"/>
    <w:multiLevelType w:val="hybridMultilevel"/>
    <w:tmpl w:val="85C8E468"/>
    <w:lvl w:ilvl="0" w:tplc="52F4DECA">
      <w:start w:val="4"/>
      <w:numFmt w:val="decimal"/>
      <w:lvlText w:val="%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7FE27A1"/>
    <w:multiLevelType w:val="hybridMultilevel"/>
    <w:tmpl w:val="0E620F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5B63B2F"/>
    <w:multiLevelType w:val="hybridMultilevel"/>
    <w:tmpl w:val="89086E78"/>
    <w:lvl w:ilvl="0" w:tplc="52F4DECA">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75B2138"/>
    <w:multiLevelType w:val="hybridMultilevel"/>
    <w:tmpl w:val="20782430"/>
    <w:lvl w:ilvl="0" w:tplc="8EA2741C">
      <w:start w:val="4"/>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0755B8"/>
    <w:multiLevelType w:val="hybridMultilevel"/>
    <w:tmpl w:val="69D6A046"/>
    <w:lvl w:ilvl="0" w:tplc="9000D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0F0527"/>
    <w:multiLevelType w:val="multilevel"/>
    <w:tmpl w:val="A69AF8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4"/>
  </w:num>
  <w:num w:numId="7">
    <w:abstractNumId w:val="0"/>
  </w:num>
  <w:num w:numId="8">
    <w:abstractNumId w:val="8"/>
  </w:num>
  <w:num w:numId="9">
    <w:abstractNumId w:val="6"/>
  </w:num>
  <w:num w:numId="10">
    <w:abstractNumId w:val="9"/>
  </w:num>
  <w:num w:numId="11">
    <w:abstractNumId w:val="5"/>
  </w:num>
  <w:num w:numId="12">
    <w:abstractNumId w:val="10"/>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C86"/>
    <w:rsid w:val="0005247A"/>
    <w:rsid w:val="00055799"/>
    <w:rsid w:val="0006738E"/>
    <w:rsid w:val="00075372"/>
    <w:rsid w:val="000832EC"/>
    <w:rsid w:val="0008502C"/>
    <w:rsid w:val="000A00D3"/>
    <w:rsid w:val="000B1945"/>
    <w:rsid w:val="00112128"/>
    <w:rsid w:val="0018177E"/>
    <w:rsid w:val="00181B65"/>
    <w:rsid w:val="001A5E4D"/>
    <w:rsid w:val="001B1C42"/>
    <w:rsid w:val="001D3CC2"/>
    <w:rsid w:val="001F05CC"/>
    <w:rsid w:val="002151CB"/>
    <w:rsid w:val="002220F4"/>
    <w:rsid w:val="002311B0"/>
    <w:rsid w:val="002508AE"/>
    <w:rsid w:val="00265B21"/>
    <w:rsid w:val="002770D5"/>
    <w:rsid w:val="00294A9E"/>
    <w:rsid w:val="002A122F"/>
    <w:rsid w:val="002C40CA"/>
    <w:rsid w:val="002D6348"/>
    <w:rsid w:val="002D6791"/>
    <w:rsid w:val="00345711"/>
    <w:rsid w:val="0034722E"/>
    <w:rsid w:val="00355632"/>
    <w:rsid w:val="0039064C"/>
    <w:rsid w:val="003D63D1"/>
    <w:rsid w:val="003E6B1A"/>
    <w:rsid w:val="00425803"/>
    <w:rsid w:val="004716AE"/>
    <w:rsid w:val="004A2FAD"/>
    <w:rsid w:val="004B761B"/>
    <w:rsid w:val="004E58E5"/>
    <w:rsid w:val="004E5ADC"/>
    <w:rsid w:val="00532DD0"/>
    <w:rsid w:val="0054714B"/>
    <w:rsid w:val="00547236"/>
    <w:rsid w:val="00563523"/>
    <w:rsid w:val="005940D4"/>
    <w:rsid w:val="005B4BA7"/>
    <w:rsid w:val="005F6F1E"/>
    <w:rsid w:val="0064190C"/>
    <w:rsid w:val="0068440E"/>
    <w:rsid w:val="006B3A41"/>
    <w:rsid w:val="006C5E1C"/>
    <w:rsid w:val="006E4E3F"/>
    <w:rsid w:val="007054FC"/>
    <w:rsid w:val="00751A3D"/>
    <w:rsid w:val="00764695"/>
    <w:rsid w:val="00791B75"/>
    <w:rsid w:val="007B652C"/>
    <w:rsid w:val="007C4AE1"/>
    <w:rsid w:val="007C76B8"/>
    <w:rsid w:val="007D26ED"/>
    <w:rsid w:val="007F52B9"/>
    <w:rsid w:val="00816299"/>
    <w:rsid w:val="00816CCD"/>
    <w:rsid w:val="00867B97"/>
    <w:rsid w:val="00903AFF"/>
    <w:rsid w:val="00903FEF"/>
    <w:rsid w:val="00950D89"/>
    <w:rsid w:val="009C1755"/>
    <w:rsid w:val="009D11D2"/>
    <w:rsid w:val="009E0877"/>
    <w:rsid w:val="009E3234"/>
    <w:rsid w:val="00A25CAE"/>
    <w:rsid w:val="00A37FA2"/>
    <w:rsid w:val="00A421B3"/>
    <w:rsid w:val="00A75AD1"/>
    <w:rsid w:val="00A9664E"/>
    <w:rsid w:val="00AC3DB2"/>
    <w:rsid w:val="00B15098"/>
    <w:rsid w:val="00B53059"/>
    <w:rsid w:val="00B734A3"/>
    <w:rsid w:val="00B82E93"/>
    <w:rsid w:val="00BA587B"/>
    <w:rsid w:val="00BB4E78"/>
    <w:rsid w:val="00C02008"/>
    <w:rsid w:val="00C34D1F"/>
    <w:rsid w:val="00C378A8"/>
    <w:rsid w:val="00C756D5"/>
    <w:rsid w:val="00CC085D"/>
    <w:rsid w:val="00CC3DA2"/>
    <w:rsid w:val="00D25AB5"/>
    <w:rsid w:val="00D351C7"/>
    <w:rsid w:val="00D362F5"/>
    <w:rsid w:val="00D5676D"/>
    <w:rsid w:val="00DA43F7"/>
    <w:rsid w:val="00DA605C"/>
    <w:rsid w:val="00DE5680"/>
    <w:rsid w:val="00DF0C2B"/>
    <w:rsid w:val="00E034E6"/>
    <w:rsid w:val="00E27044"/>
    <w:rsid w:val="00E41886"/>
    <w:rsid w:val="00E5087F"/>
    <w:rsid w:val="00E640C0"/>
    <w:rsid w:val="00E743C4"/>
    <w:rsid w:val="00E84C86"/>
    <w:rsid w:val="00EC13B2"/>
    <w:rsid w:val="00F2315E"/>
    <w:rsid w:val="00F47C1A"/>
    <w:rsid w:val="00F514BF"/>
    <w:rsid w:val="00F5560A"/>
    <w:rsid w:val="00F8784E"/>
    <w:rsid w:val="00FA0FE9"/>
    <w:rsid w:val="00FB6B4D"/>
    <w:rsid w:val="00FE1623"/>
    <w:rsid w:val="00FE1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7EF"/>
  <w15:docId w15:val="{D791F105-2393-4BD0-BBD7-561A2DBCA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502C"/>
    <w:rPr>
      <w:sz w:val="16"/>
      <w:szCs w:val="16"/>
    </w:rPr>
  </w:style>
  <w:style w:type="paragraph" w:styleId="CommentText">
    <w:name w:val="annotation text"/>
    <w:basedOn w:val="Normal"/>
    <w:link w:val="CommentTextChar"/>
    <w:uiPriority w:val="99"/>
    <w:semiHidden/>
    <w:unhideWhenUsed/>
    <w:rsid w:val="0008502C"/>
    <w:pPr>
      <w:spacing w:line="240" w:lineRule="auto"/>
    </w:pPr>
    <w:rPr>
      <w:sz w:val="20"/>
      <w:szCs w:val="20"/>
    </w:rPr>
  </w:style>
  <w:style w:type="character" w:customStyle="1" w:styleId="CommentTextChar">
    <w:name w:val="Comment Text Char"/>
    <w:basedOn w:val="DefaultParagraphFont"/>
    <w:link w:val="CommentText"/>
    <w:uiPriority w:val="99"/>
    <w:semiHidden/>
    <w:rsid w:val="0008502C"/>
    <w:rPr>
      <w:sz w:val="20"/>
      <w:szCs w:val="20"/>
    </w:rPr>
  </w:style>
  <w:style w:type="paragraph" w:styleId="CommentSubject">
    <w:name w:val="annotation subject"/>
    <w:basedOn w:val="CommentText"/>
    <w:next w:val="CommentText"/>
    <w:link w:val="CommentSubjectChar"/>
    <w:uiPriority w:val="99"/>
    <w:semiHidden/>
    <w:unhideWhenUsed/>
    <w:rsid w:val="0008502C"/>
    <w:rPr>
      <w:b/>
      <w:bCs/>
    </w:rPr>
  </w:style>
  <w:style w:type="character" w:customStyle="1" w:styleId="CommentSubjectChar">
    <w:name w:val="Comment Subject Char"/>
    <w:basedOn w:val="CommentTextChar"/>
    <w:link w:val="CommentSubject"/>
    <w:uiPriority w:val="99"/>
    <w:semiHidden/>
    <w:rsid w:val="0008502C"/>
    <w:rPr>
      <w:b/>
      <w:bCs/>
      <w:sz w:val="20"/>
      <w:szCs w:val="20"/>
    </w:rPr>
  </w:style>
  <w:style w:type="paragraph" w:styleId="BalloonText">
    <w:name w:val="Balloon Text"/>
    <w:basedOn w:val="Normal"/>
    <w:link w:val="BalloonTextChar"/>
    <w:uiPriority w:val="99"/>
    <w:semiHidden/>
    <w:unhideWhenUsed/>
    <w:rsid w:val="000850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02C"/>
    <w:rPr>
      <w:rFonts w:ascii="Tahoma" w:hAnsi="Tahoma" w:cs="Tahoma"/>
      <w:sz w:val="16"/>
      <w:szCs w:val="16"/>
    </w:rPr>
  </w:style>
  <w:style w:type="paragraph" w:styleId="ListParagraph">
    <w:name w:val="List Paragraph"/>
    <w:basedOn w:val="Normal"/>
    <w:uiPriority w:val="34"/>
    <w:qFormat/>
    <w:rsid w:val="00BB4E78"/>
    <w:pPr>
      <w:spacing w:line="240" w:lineRule="auto"/>
      <w:ind w:left="720"/>
      <w:jc w:val="left"/>
    </w:pPr>
    <w:rPr>
      <w:rFonts w:ascii="Calibri" w:hAnsi="Calibri" w:cs="Times New Roman"/>
      <w:sz w:val="22"/>
    </w:rPr>
  </w:style>
  <w:style w:type="paragraph" w:styleId="FootnoteText">
    <w:name w:val="footnote text"/>
    <w:basedOn w:val="Normal"/>
    <w:link w:val="FootnoteTextChar"/>
    <w:uiPriority w:val="99"/>
    <w:semiHidden/>
    <w:unhideWhenUsed/>
    <w:rsid w:val="007C76B8"/>
    <w:pPr>
      <w:spacing w:line="240" w:lineRule="auto"/>
    </w:pPr>
    <w:rPr>
      <w:sz w:val="20"/>
      <w:szCs w:val="20"/>
    </w:rPr>
  </w:style>
  <w:style w:type="character" w:customStyle="1" w:styleId="FootnoteTextChar">
    <w:name w:val="Footnote Text Char"/>
    <w:basedOn w:val="DefaultParagraphFont"/>
    <w:link w:val="FootnoteText"/>
    <w:uiPriority w:val="99"/>
    <w:semiHidden/>
    <w:rsid w:val="007C76B8"/>
    <w:rPr>
      <w:sz w:val="20"/>
      <w:szCs w:val="20"/>
    </w:rPr>
  </w:style>
  <w:style w:type="character" w:styleId="FootnoteReference">
    <w:name w:val="footnote reference"/>
    <w:basedOn w:val="DefaultParagraphFont"/>
    <w:uiPriority w:val="99"/>
    <w:semiHidden/>
    <w:unhideWhenUsed/>
    <w:rsid w:val="007C76B8"/>
    <w:rPr>
      <w:vertAlign w:val="superscript"/>
    </w:rPr>
  </w:style>
  <w:style w:type="character" w:styleId="Hyperlink">
    <w:name w:val="Hyperlink"/>
    <w:basedOn w:val="DefaultParagraphFont"/>
    <w:uiPriority w:val="99"/>
    <w:unhideWhenUsed/>
    <w:rsid w:val="007C76B8"/>
    <w:rPr>
      <w:color w:val="0000FF" w:themeColor="hyperlink"/>
      <w:u w:val="single"/>
    </w:rPr>
  </w:style>
  <w:style w:type="character" w:styleId="FollowedHyperlink">
    <w:name w:val="FollowedHyperlink"/>
    <w:basedOn w:val="DefaultParagraphFont"/>
    <w:uiPriority w:val="99"/>
    <w:semiHidden/>
    <w:unhideWhenUsed/>
    <w:rsid w:val="007C76B8"/>
    <w:rPr>
      <w:color w:val="800080" w:themeColor="followedHyperlink"/>
      <w:u w:val="single"/>
    </w:rPr>
  </w:style>
  <w:style w:type="character" w:styleId="LineNumber">
    <w:name w:val="line number"/>
    <w:basedOn w:val="DefaultParagraphFont"/>
    <w:uiPriority w:val="99"/>
    <w:semiHidden/>
    <w:unhideWhenUsed/>
    <w:rsid w:val="00181B65"/>
  </w:style>
  <w:style w:type="paragraph" w:styleId="Header">
    <w:name w:val="header"/>
    <w:basedOn w:val="Normal"/>
    <w:link w:val="HeaderChar"/>
    <w:uiPriority w:val="99"/>
    <w:unhideWhenUsed/>
    <w:rsid w:val="00764695"/>
    <w:pPr>
      <w:tabs>
        <w:tab w:val="center" w:pos="4680"/>
        <w:tab w:val="right" w:pos="9360"/>
      </w:tabs>
      <w:spacing w:line="240" w:lineRule="auto"/>
    </w:pPr>
  </w:style>
  <w:style w:type="character" w:customStyle="1" w:styleId="HeaderChar">
    <w:name w:val="Header Char"/>
    <w:basedOn w:val="DefaultParagraphFont"/>
    <w:link w:val="Header"/>
    <w:uiPriority w:val="99"/>
    <w:rsid w:val="00764695"/>
  </w:style>
  <w:style w:type="paragraph" w:styleId="Footer">
    <w:name w:val="footer"/>
    <w:basedOn w:val="Normal"/>
    <w:link w:val="FooterChar"/>
    <w:uiPriority w:val="99"/>
    <w:unhideWhenUsed/>
    <w:rsid w:val="00764695"/>
    <w:pPr>
      <w:tabs>
        <w:tab w:val="center" w:pos="4680"/>
        <w:tab w:val="right" w:pos="9360"/>
      </w:tabs>
      <w:spacing w:line="240" w:lineRule="auto"/>
    </w:pPr>
  </w:style>
  <w:style w:type="character" w:customStyle="1" w:styleId="FooterChar">
    <w:name w:val="Footer Char"/>
    <w:basedOn w:val="DefaultParagraphFont"/>
    <w:link w:val="Footer"/>
    <w:uiPriority w:val="99"/>
    <w:rsid w:val="00764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90730">
      <w:bodyDiv w:val="1"/>
      <w:marLeft w:val="0"/>
      <w:marRight w:val="0"/>
      <w:marTop w:val="0"/>
      <w:marBottom w:val="0"/>
      <w:divBdr>
        <w:top w:val="none" w:sz="0" w:space="0" w:color="auto"/>
        <w:left w:val="none" w:sz="0" w:space="0" w:color="auto"/>
        <w:bottom w:val="none" w:sz="0" w:space="0" w:color="auto"/>
        <w:right w:val="none" w:sz="0" w:space="0" w:color="auto"/>
      </w:divBdr>
    </w:div>
    <w:div w:id="1259093606">
      <w:bodyDiv w:val="1"/>
      <w:marLeft w:val="0"/>
      <w:marRight w:val="0"/>
      <w:marTop w:val="0"/>
      <w:marBottom w:val="0"/>
      <w:divBdr>
        <w:top w:val="none" w:sz="0" w:space="0" w:color="auto"/>
        <w:left w:val="none" w:sz="0" w:space="0" w:color="auto"/>
        <w:bottom w:val="none" w:sz="0" w:space="0" w:color="auto"/>
        <w:right w:val="none" w:sz="0" w:space="0" w:color="auto"/>
      </w:divBdr>
    </w:div>
    <w:div w:id="127667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ra.shemwell@ded.mo.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9676E9-3202-4CAC-B6DB-E965CFFBF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4</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opitzt</dc:creator>
  <cp:lastModifiedBy>Conner, Amanda</cp:lastModifiedBy>
  <cp:revision>10</cp:revision>
  <dcterms:created xsi:type="dcterms:W3CDTF">2017-10-02T16:33:00Z</dcterms:created>
  <dcterms:modified xsi:type="dcterms:W3CDTF">2018-06-11T22:07:00Z</dcterms:modified>
</cp:coreProperties>
</file>