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840" w:rsidRDefault="009F4840" w:rsidP="00293010">
      <w:pPr>
        <w:autoSpaceDE w:val="0"/>
        <w:autoSpaceDN w:val="0"/>
        <w:adjustRightInd w:val="0"/>
        <w:spacing w:after="0" w:line="240" w:lineRule="auto"/>
        <w:jc w:val="center"/>
        <w:rPr>
          <w:rFonts w:ascii="Times New Roman" w:hAnsi="Times New Roman" w:cs="Times New Roman"/>
          <w:b/>
          <w:bCs/>
          <w:sz w:val="24"/>
          <w:szCs w:val="24"/>
        </w:rPr>
      </w:pPr>
    </w:p>
    <w:p w:rsidR="00293010" w:rsidRPr="001E3C5E" w:rsidRDefault="00293010" w:rsidP="00293010">
      <w:pPr>
        <w:autoSpaceDE w:val="0"/>
        <w:autoSpaceDN w:val="0"/>
        <w:adjustRightInd w:val="0"/>
        <w:spacing w:after="0" w:line="240" w:lineRule="auto"/>
        <w:jc w:val="center"/>
        <w:rPr>
          <w:rFonts w:ascii="Times New Roman" w:hAnsi="Times New Roman" w:cs="Times New Roman"/>
          <w:b/>
          <w:bCs/>
          <w:sz w:val="24"/>
          <w:szCs w:val="24"/>
        </w:rPr>
      </w:pPr>
      <w:r w:rsidRPr="001E3C5E">
        <w:rPr>
          <w:rFonts w:ascii="Times New Roman" w:hAnsi="Times New Roman" w:cs="Times New Roman"/>
          <w:b/>
          <w:bCs/>
          <w:sz w:val="24"/>
          <w:szCs w:val="24"/>
        </w:rPr>
        <w:t>BEFORE THE PUBLIC SERVICE COMMISSION</w:t>
      </w:r>
    </w:p>
    <w:p w:rsidR="00293010" w:rsidRPr="001E3C5E" w:rsidRDefault="00293010" w:rsidP="00293010">
      <w:pPr>
        <w:autoSpaceDE w:val="0"/>
        <w:autoSpaceDN w:val="0"/>
        <w:adjustRightInd w:val="0"/>
        <w:spacing w:after="0" w:line="240" w:lineRule="auto"/>
        <w:jc w:val="center"/>
        <w:rPr>
          <w:rFonts w:ascii="Times New Roman" w:hAnsi="Times New Roman" w:cs="Times New Roman"/>
          <w:b/>
          <w:bCs/>
          <w:sz w:val="24"/>
          <w:szCs w:val="24"/>
        </w:rPr>
      </w:pPr>
      <w:r w:rsidRPr="001E3C5E">
        <w:rPr>
          <w:rFonts w:ascii="Times New Roman" w:hAnsi="Times New Roman" w:cs="Times New Roman"/>
          <w:b/>
          <w:bCs/>
          <w:sz w:val="24"/>
          <w:szCs w:val="24"/>
        </w:rPr>
        <w:t>OF THE STATE OF MISSOURI</w:t>
      </w:r>
    </w:p>
    <w:p w:rsidR="00293010" w:rsidRDefault="00293010" w:rsidP="00293010">
      <w:pPr>
        <w:autoSpaceDE w:val="0"/>
        <w:autoSpaceDN w:val="0"/>
        <w:adjustRightInd w:val="0"/>
        <w:spacing w:after="0" w:line="240" w:lineRule="auto"/>
        <w:rPr>
          <w:rFonts w:ascii="Times New Roman" w:hAnsi="Times New Roman" w:cs="Times New Roman"/>
          <w:b/>
          <w:bCs/>
          <w:sz w:val="24"/>
          <w:szCs w:val="24"/>
        </w:rPr>
      </w:pPr>
    </w:p>
    <w:p w:rsidR="009F4840" w:rsidRPr="001E3C5E" w:rsidRDefault="009F4840" w:rsidP="00293010">
      <w:pPr>
        <w:autoSpaceDE w:val="0"/>
        <w:autoSpaceDN w:val="0"/>
        <w:adjustRightInd w:val="0"/>
        <w:spacing w:after="0" w:line="240" w:lineRule="auto"/>
        <w:rPr>
          <w:rFonts w:ascii="Times New Roman" w:hAnsi="Times New Roman" w:cs="Times New Roman"/>
          <w:b/>
          <w:bCs/>
          <w:sz w:val="24"/>
          <w:szCs w:val="24"/>
        </w:rPr>
      </w:pPr>
    </w:p>
    <w:p w:rsidR="00293010" w:rsidRPr="001E3C5E" w:rsidRDefault="00293010" w:rsidP="00293010">
      <w:pPr>
        <w:autoSpaceDE w:val="0"/>
        <w:autoSpaceDN w:val="0"/>
        <w:adjustRightInd w:val="0"/>
        <w:spacing w:after="0" w:line="240" w:lineRule="auto"/>
        <w:rPr>
          <w:rFonts w:ascii="Times New Roman" w:hAnsi="Times New Roman" w:cs="Times New Roman"/>
          <w:sz w:val="24"/>
          <w:szCs w:val="24"/>
        </w:rPr>
      </w:pPr>
      <w:r w:rsidRPr="001E3C5E">
        <w:rPr>
          <w:rFonts w:ascii="Times New Roman" w:hAnsi="Times New Roman" w:cs="Times New Roman"/>
          <w:sz w:val="24"/>
          <w:szCs w:val="24"/>
        </w:rPr>
        <w:t xml:space="preserve">In the Matter of the Application of Grain Belt Express </w:t>
      </w:r>
      <w:r w:rsidRPr="001E3C5E">
        <w:rPr>
          <w:rFonts w:ascii="Times New Roman" w:hAnsi="Times New Roman" w:cs="Times New Roman"/>
          <w:sz w:val="24"/>
          <w:szCs w:val="24"/>
        </w:rPr>
        <w:tab/>
        <w:t>)</w:t>
      </w:r>
    </w:p>
    <w:p w:rsidR="00293010" w:rsidRPr="001E3C5E" w:rsidRDefault="00293010" w:rsidP="00293010">
      <w:pPr>
        <w:autoSpaceDE w:val="0"/>
        <w:autoSpaceDN w:val="0"/>
        <w:adjustRightInd w:val="0"/>
        <w:spacing w:after="0" w:line="240" w:lineRule="auto"/>
        <w:rPr>
          <w:rFonts w:ascii="Times New Roman" w:hAnsi="Times New Roman" w:cs="Times New Roman"/>
          <w:sz w:val="24"/>
          <w:szCs w:val="24"/>
        </w:rPr>
      </w:pPr>
      <w:r w:rsidRPr="001E3C5E">
        <w:rPr>
          <w:rFonts w:ascii="Times New Roman" w:hAnsi="Times New Roman" w:cs="Times New Roman"/>
          <w:sz w:val="24"/>
          <w:szCs w:val="24"/>
        </w:rPr>
        <w:t xml:space="preserve">Clean Line LLC for a Certificate of Convenience and </w:t>
      </w:r>
      <w:r w:rsidRPr="001E3C5E">
        <w:rPr>
          <w:rFonts w:ascii="Times New Roman" w:hAnsi="Times New Roman" w:cs="Times New Roman"/>
          <w:sz w:val="24"/>
          <w:szCs w:val="24"/>
        </w:rPr>
        <w:tab/>
        <w:t>)</w:t>
      </w:r>
    </w:p>
    <w:p w:rsidR="00293010" w:rsidRPr="001E3C5E" w:rsidRDefault="00293010" w:rsidP="00293010">
      <w:pPr>
        <w:autoSpaceDE w:val="0"/>
        <w:autoSpaceDN w:val="0"/>
        <w:adjustRightInd w:val="0"/>
        <w:spacing w:after="0" w:line="240" w:lineRule="auto"/>
        <w:rPr>
          <w:rFonts w:ascii="Times New Roman" w:hAnsi="Times New Roman" w:cs="Times New Roman"/>
          <w:sz w:val="24"/>
          <w:szCs w:val="24"/>
        </w:rPr>
      </w:pPr>
      <w:r w:rsidRPr="001E3C5E">
        <w:rPr>
          <w:rFonts w:ascii="Times New Roman" w:hAnsi="Times New Roman" w:cs="Times New Roman"/>
          <w:sz w:val="24"/>
          <w:szCs w:val="24"/>
        </w:rPr>
        <w:t xml:space="preserve">Necessity </w:t>
      </w:r>
      <w:proofErr w:type="gramStart"/>
      <w:r w:rsidRPr="001E3C5E">
        <w:rPr>
          <w:rFonts w:ascii="Times New Roman" w:hAnsi="Times New Roman" w:cs="Times New Roman"/>
          <w:sz w:val="24"/>
          <w:szCs w:val="24"/>
        </w:rPr>
        <w:t>Authorizing</w:t>
      </w:r>
      <w:proofErr w:type="gramEnd"/>
      <w:r w:rsidRPr="001E3C5E">
        <w:rPr>
          <w:rFonts w:ascii="Times New Roman" w:hAnsi="Times New Roman" w:cs="Times New Roman"/>
          <w:sz w:val="24"/>
          <w:szCs w:val="24"/>
        </w:rPr>
        <w:t xml:space="preserve"> it to Construct, Own, Operate, </w:t>
      </w:r>
      <w:r w:rsidRPr="001E3C5E">
        <w:rPr>
          <w:rFonts w:ascii="Times New Roman" w:hAnsi="Times New Roman" w:cs="Times New Roman"/>
          <w:sz w:val="24"/>
          <w:szCs w:val="24"/>
        </w:rPr>
        <w:tab/>
        <w:t>)</w:t>
      </w:r>
    </w:p>
    <w:p w:rsidR="00293010" w:rsidRPr="001E3C5E" w:rsidRDefault="00293010" w:rsidP="00293010">
      <w:pPr>
        <w:autoSpaceDE w:val="0"/>
        <w:autoSpaceDN w:val="0"/>
        <w:adjustRightInd w:val="0"/>
        <w:spacing w:after="0" w:line="240" w:lineRule="auto"/>
        <w:rPr>
          <w:rFonts w:ascii="Times New Roman" w:hAnsi="Times New Roman" w:cs="Times New Roman"/>
          <w:sz w:val="24"/>
          <w:szCs w:val="24"/>
        </w:rPr>
      </w:pPr>
      <w:r w:rsidRPr="001E3C5E">
        <w:rPr>
          <w:rFonts w:ascii="Times New Roman" w:hAnsi="Times New Roman" w:cs="Times New Roman"/>
          <w:sz w:val="24"/>
          <w:szCs w:val="24"/>
        </w:rPr>
        <w:t xml:space="preserve">Control, Manage, and Maintain a High Voltage, Direct </w:t>
      </w:r>
      <w:r w:rsidRPr="001E3C5E">
        <w:rPr>
          <w:rFonts w:ascii="Times New Roman" w:hAnsi="Times New Roman" w:cs="Times New Roman"/>
          <w:sz w:val="24"/>
          <w:szCs w:val="24"/>
        </w:rPr>
        <w:tab/>
        <w:t xml:space="preserve">) </w:t>
      </w:r>
      <w:r w:rsidRPr="001E3C5E">
        <w:rPr>
          <w:rFonts w:ascii="Times New Roman" w:hAnsi="Times New Roman" w:cs="Times New Roman"/>
          <w:sz w:val="24"/>
          <w:szCs w:val="24"/>
        </w:rPr>
        <w:tab/>
        <w:t>Case No. EA-2014-0207</w:t>
      </w:r>
    </w:p>
    <w:p w:rsidR="00293010" w:rsidRPr="001E3C5E" w:rsidRDefault="00293010" w:rsidP="00293010">
      <w:pPr>
        <w:autoSpaceDE w:val="0"/>
        <w:autoSpaceDN w:val="0"/>
        <w:adjustRightInd w:val="0"/>
        <w:spacing w:after="0" w:line="240" w:lineRule="auto"/>
        <w:rPr>
          <w:rFonts w:ascii="Times New Roman" w:hAnsi="Times New Roman" w:cs="Times New Roman"/>
          <w:sz w:val="24"/>
          <w:szCs w:val="24"/>
        </w:rPr>
      </w:pPr>
      <w:r w:rsidRPr="001E3C5E">
        <w:rPr>
          <w:rFonts w:ascii="Times New Roman" w:hAnsi="Times New Roman" w:cs="Times New Roman"/>
          <w:sz w:val="24"/>
          <w:szCs w:val="24"/>
        </w:rPr>
        <w:t xml:space="preserve">Current Transmission Line and an Associated Converter </w:t>
      </w:r>
      <w:r w:rsidRPr="001E3C5E">
        <w:rPr>
          <w:rFonts w:ascii="Times New Roman" w:hAnsi="Times New Roman" w:cs="Times New Roman"/>
          <w:sz w:val="24"/>
          <w:szCs w:val="24"/>
        </w:rPr>
        <w:tab/>
        <w:t>)</w:t>
      </w:r>
    </w:p>
    <w:p w:rsidR="00293010" w:rsidRPr="001E3C5E" w:rsidRDefault="00293010" w:rsidP="00293010">
      <w:pPr>
        <w:autoSpaceDE w:val="0"/>
        <w:autoSpaceDN w:val="0"/>
        <w:adjustRightInd w:val="0"/>
        <w:spacing w:after="0" w:line="240" w:lineRule="auto"/>
        <w:rPr>
          <w:rFonts w:ascii="Times New Roman" w:hAnsi="Times New Roman" w:cs="Times New Roman"/>
          <w:sz w:val="24"/>
          <w:szCs w:val="24"/>
        </w:rPr>
      </w:pPr>
      <w:r w:rsidRPr="001E3C5E">
        <w:rPr>
          <w:rFonts w:ascii="Times New Roman" w:hAnsi="Times New Roman" w:cs="Times New Roman"/>
          <w:sz w:val="24"/>
          <w:szCs w:val="24"/>
        </w:rPr>
        <w:t xml:space="preserve">Station </w:t>
      </w:r>
      <w:proofErr w:type="gramStart"/>
      <w:r w:rsidRPr="001E3C5E">
        <w:rPr>
          <w:rFonts w:ascii="Times New Roman" w:hAnsi="Times New Roman" w:cs="Times New Roman"/>
          <w:sz w:val="24"/>
          <w:szCs w:val="24"/>
        </w:rPr>
        <w:t>Providing</w:t>
      </w:r>
      <w:proofErr w:type="gramEnd"/>
      <w:r w:rsidRPr="001E3C5E">
        <w:rPr>
          <w:rFonts w:ascii="Times New Roman" w:hAnsi="Times New Roman" w:cs="Times New Roman"/>
          <w:sz w:val="24"/>
          <w:szCs w:val="24"/>
        </w:rPr>
        <w:t xml:space="preserve"> an interconnection on the Maywood- </w:t>
      </w:r>
      <w:r w:rsidRPr="001E3C5E">
        <w:rPr>
          <w:rFonts w:ascii="Times New Roman" w:hAnsi="Times New Roman" w:cs="Times New Roman"/>
          <w:sz w:val="24"/>
          <w:szCs w:val="24"/>
        </w:rPr>
        <w:tab/>
        <w:t>)</w:t>
      </w:r>
    </w:p>
    <w:p w:rsidR="00082FE3" w:rsidRDefault="00293010" w:rsidP="00293010">
      <w:pPr>
        <w:rPr>
          <w:rFonts w:ascii="Times New Roman" w:hAnsi="Times New Roman" w:cs="Times New Roman"/>
          <w:sz w:val="24"/>
          <w:szCs w:val="24"/>
        </w:rPr>
      </w:pPr>
      <w:r w:rsidRPr="001E3C5E">
        <w:rPr>
          <w:rFonts w:ascii="Times New Roman" w:hAnsi="Times New Roman" w:cs="Times New Roman"/>
          <w:sz w:val="24"/>
          <w:szCs w:val="24"/>
        </w:rPr>
        <w:t xml:space="preserve">Montgomery 345 kV Transmission Line </w:t>
      </w:r>
      <w:r w:rsidRPr="001E3C5E">
        <w:rPr>
          <w:rFonts w:ascii="Times New Roman" w:hAnsi="Times New Roman" w:cs="Times New Roman"/>
          <w:sz w:val="24"/>
          <w:szCs w:val="24"/>
        </w:rPr>
        <w:tab/>
      </w:r>
      <w:r w:rsidRPr="001E3C5E">
        <w:rPr>
          <w:rFonts w:ascii="Times New Roman" w:hAnsi="Times New Roman" w:cs="Times New Roman"/>
          <w:sz w:val="24"/>
          <w:szCs w:val="24"/>
        </w:rPr>
        <w:tab/>
      </w:r>
      <w:r w:rsidRPr="001E3C5E">
        <w:rPr>
          <w:rFonts w:ascii="Times New Roman" w:hAnsi="Times New Roman" w:cs="Times New Roman"/>
          <w:sz w:val="24"/>
          <w:szCs w:val="24"/>
        </w:rPr>
        <w:tab/>
        <w:t>)</w:t>
      </w:r>
    </w:p>
    <w:p w:rsidR="009F4840" w:rsidRDefault="009F4840" w:rsidP="00293010">
      <w:pPr>
        <w:rPr>
          <w:rFonts w:ascii="Times New Roman" w:hAnsi="Times New Roman" w:cs="Times New Roman"/>
          <w:sz w:val="24"/>
          <w:szCs w:val="24"/>
        </w:rPr>
      </w:pPr>
    </w:p>
    <w:p w:rsidR="00293010" w:rsidRPr="00C40B31" w:rsidRDefault="00293010" w:rsidP="008E0419">
      <w:pPr>
        <w:spacing w:after="0" w:line="240" w:lineRule="auto"/>
        <w:jc w:val="center"/>
        <w:rPr>
          <w:rFonts w:ascii="Times New Roman" w:hAnsi="Times New Roman" w:cs="Times New Roman"/>
          <w:b/>
          <w:sz w:val="24"/>
          <w:szCs w:val="24"/>
        </w:rPr>
      </w:pPr>
      <w:r w:rsidRPr="00C40B31">
        <w:rPr>
          <w:rFonts w:ascii="Times New Roman" w:hAnsi="Times New Roman" w:cs="Times New Roman"/>
          <w:b/>
          <w:sz w:val="24"/>
          <w:szCs w:val="24"/>
        </w:rPr>
        <w:t>UNITED FOR MISSOURI, INC.’S</w:t>
      </w:r>
    </w:p>
    <w:p w:rsidR="00293010" w:rsidRDefault="00E07489" w:rsidP="008E04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AMENDED </w:t>
      </w:r>
      <w:r w:rsidR="00293010" w:rsidRPr="00C40B31">
        <w:rPr>
          <w:rFonts w:ascii="Times New Roman" w:hAnsi="Times New Roman" w:cs="Times New Roman"/>
          <w:b/>
          <w:sz w:val="24"/>
          <w:szCs w:val="24"/>
        </w:rPr>
        <w:t>POSITION STATEMENT</w:t>
      </w:r>
    </w:p>
    <w:p w:rsidR="008E0419" w:rsidRDefault="008E0419" w:rsidP="008E0419">
      <w:pPr>
        <w:spacing w:after="0" w:line="240" w:lineRule="auto"/>
        <w:jc w:val="center"/>
        <w:rPr>
          <w:rFonts w:ascii="Times New Roman" w:hAnsi="Times New Roman" w:cs="Times New Roman"/>
          <w:b/>
          <w:sz w:val="24"/>
          <w:szCs w:val="24"/>
        </w:rPr>
      </w:pPr>
    </w:p>
    <w:p w:rsidR="009F4840" w:rsidRPr="00C40B31" w:rsidRDefault="009F4840" w:rsidP="008E0419">
      <w:pPr>
        <w:spacing w:after="0" w:line="240" w:lineRule="auto"/>
        <w:jc w:val="center"/>
        <w:rPr>
          <w:rFonts w:ascii="Times New Roman" w:hAnsi="Times New Roman" w:cs="Times New Roman"/>
          <w:b/>
          <w:sz w:val="24"/>
          <w:szCs w:val="24"/>
        </w:rPr>
      </w:pPr>
    </w:p>
    <w:p w:rsidR="00293010" w:rsidRPr="001E3C5E" w:rsidRDefault="00293010" w:rsidP="008E0419">
      <w:pPr>
        <w:spacing w:after="0" w:line="480" w:lineRule="auto"/>
        <w:ind w:firstLine="720"/>
        <w:rPr>
          <w:rFonts w:ascii="Times New Roman" w:hAnsi="Times New Roman" w:cs="Times New Roman"/>
          <w:sz w:val="24"/>
          <w:szCs w:val="24"/>
        </w:rPr>
      </w:pPr>
      <w:r w:rsidRPr="001E3C5E">
        <w:rPr>
          <w:rFonts w:ascii="Times New Roman" w:hAnsi="Times New Roman" w:cs="Times New Roman"/>
          <w:sz w:val="24"/>
          <w:szCs w:val="24"/>
        </w:rPr>
        <w:t xml:space="preserve">COMES NOW United for Missouri, Inc. (“UFM”), by and through its attorney, </w:t>
      </w:r>
      <w:r w:rsidR="00E07489">
        <w:rPr>
          <w:rFonts w:ascii="Times New Roman" w:hAnsi="Times New Roman" w:cs="Times New Roman"/>
          <w:sz w:val="24"/>
          <w:szCs w:val="24"/>
        </w:rPr>
        <w:t xml:space="preserve">pursuant to 4 CSR 240-2.080 (18), </w:t>
      </w:r>
      <w:r w:rsidR="009F4840">
        <w:rPr>
          <w:rFonts w:ascii="Times New Roman" w:hAnsi="Times New Roman" w:cs="Times New Roman"/>
          <w:sz w:val="24"/>
          <w:szCs w:val="24"/>
        </w:rPr>
        <w:t xml:space="preserve">and </w:t>
      </w:r>
      <w:r w:rsidR="00E07489">
        <w:rPr>
          <w:rFonts w:ascii="Times New Roman" w:hAnsi="Times New Roman" w:cs="Times New Roman"/>
          <w:sz w:val="24"/>
          <w:szCs w:val="24"/>
        </w:rPr>
        <w:t xml:space="preserve">makes this </w:t>
      </w:r>
      <w:r w:rsidRPr="001E3C5E">
        <w:rPr>
          <w:rFonts w:ascii="Times New Roman" w:hAnsi="Times New Roman" w:cs="Times New Roman"/>
          <w:sz w:val="24"/>
          <w:szCs w:val="24"/>
        </w:rPr>
        <w:t xml:space="preserve">its </w:t>
      </w:r>
      <w:r w:rsidR="00E07489">
        <w:rPr>
          <w:rFonts w:ascii="Times New Roman" w:hAnsi="Times New Roman" w:cs="Times New Roman"/>
          <w:sz w:val="24"/>
          <w:szCs w:val="24"/>
        </w:rPr>
        <w:t xml:space="preserve">Amended </w:t>
      </w:r>
      <w:r w:rsidR="009F4840">
        <w:rPr>
          <w:rFonts w:ascii="Times New Roman" w:hAnsi="Times New Roman" w:cs="Times New Roman"/>
          <w:sz w:val="24"/>
          <w:szCs w:val="24"/>
        </w:rPr>
        <w:t>Position Statement</w:t>
      </w:r>
      <w:r w:rsidRPr="001E3C5E">
        <w:rPr>
          <w:rFonts w:ascii="Times New Roman" w:hAnsi="Times New Roman" w:cs="Times New Roman"/>
          <w:sz w:val="24"/>
          <w:szCs w:val="24"/>
        </w:rPr>
        <w:t>:</w:t>
      </w:r>
    </w:p>
    <w:p w:rsidR="001C5237" w:rsidRPr="008E0419" w:rsidRDefault="001C5237" w:rsidP="00C40B31">
      <w:pPr>
        <w:spacing w:line="480" w:lineRule="auto"/>
        <w:jc w:val="center"/>
        <w:rPr>
          <w:rFonts w:ascii="Times New Roman" w:hAnsi="Times New Roman" w:cs="Times New Roman"/>
          <w:b/>
          <w:sz w:val="24"/>
          <w:szCs w:val="24"/>
        </w:rPr>
      </w:pPr>
      <w:r w:rsidRPr="008E0419">
        <w:rPr>
          <w:rFonts w:ascii="Times New Roman" w:hAnsi="Times New Roman" w:cs="Times New Roman"/>
          <w:b/>
          <w:sz w:val="24"/>
          <w:szCs w:val="24"/>
        </w:rPr>
        <w:t>Introduction</w:t>
      </w:r>
    </w:p>
    <w:p w:rsidR="00293010" w:rsidRPr="001E3C5E" w:rsidRDefault="00293010" w:rsidP="008E0419">
      <w:pPr>
        <w:spacing w:after="0" w:line="480" w:lineRule="auto"/>
        <w:ind w:firstLine="720"/>
        <w:rPr>
          <w:rFonts w:ascii="Times New Roman" w:hAnsi="Times New Roman" w:cs="Times New Roman"/>
          <w:sz w:val="24"/>
          <w:szCs w:val="24"/>
        </w:rPr>
      </w:pPr>
      <w:r w:rsidRPr="001E3C5E">
        <w:rPr>
          <w:rFonts w:ascii="Times New Roman" w:hAnsi="Times New Roman" w:cs="Times New Roman"/>
          <w:sz w:val="24"/>
          <w:szCs w:val="24"/>
        </w:rPr>
        <w:t xml:space="preserve">On </w:t>
      </w:r>
      <w:r w:rsidR="001C5237" w:rsidRPr="001E3C5E">
        <w:rPr>
          <w:rFonts w:ascii="Times New Roman" w:hAnsi="Times New Roman" w:cs="Times New Roman"/>
          <w:sz w:val="24"/>
          <w:szCs w:val="24"/>
        </w:rPr>
        <w:t>October 27, 2014, Staff of the Missouri Public Service Commission (“Staff”) on behalf of itself and all parties</w:t>
      </w:r>
      <w:r w:rsidR="00C65980">
        <w:rPr>
          <w:rFonts w:ascii="Times New Roman" w:hAnsi="Times New Roman" w:cs="Times New Roman"/>
          <w:sz w:val="24"/>
          <w:szCs w:val="24"/>
        </w:rPr>
        <w:t>,</w:t>
      </w:r>
      <w:r w:rsidR="001C5237" w:rsidRPr="001E3C5E">
        <w:rPr>
          <w:rFonts w:ascii="Times New Roman" w:hAnsi="Times New Roman" w:cs="Times New Roman"/>
          <w:sz w:val="24"/>
          <w:szCs w:val="24"/>
        </w:rPr>
        <w:t xml:space="preserve"> except two</w:t>
      </w:r>
      <w:r w:rsidR="00C65980">
        <w:rPr>
          <w:rFonts w:ascii="Times New Roman" w:hAnsi="Times New Roman" w:cs="Times New Roman"/>
          <w:sz w:val="24"/>
          <w:szCs w:val="24"/>
        </w:rPr>
        <w:t>,</w:t>
      </w:r>
      <w:r w:rsidR="001C5237" w:rsidRPr="001E3C5E">
        <w:rPr>
          <w:rFonts w:ascii="Times New Roman" w:hAnsi="Times New Roman" w:cs="Times New Roman"/>
          <w:sz w:val="24"/>
          <w:szCs w:val="24"/>
        </w:rPr>
        <w:t xml:space="preserve"> </w:t>
      </w:r>
      <w:r w:rsidR="00C65980">
        <w:rPr>
          <w:rFonts w:ascii="Times New Roman" w:hAnsi="Times New Roman" w:cs="Times New Roman"/>
          <w:sz w:val="24"/>
          <w:szCs w:val="24"/>
        </w:rPr>
        <w:t xml:space="preserve">filed </w:t>
      </w:r>
      <w:r w:rsidR="001C5237" w:rsidRPr="001E3C5E">
        <w:rPr>
          <w:rFonts w:ascii="Times New Roman" w:hAnsi="Times New Roman" w:cs="Times New Roman"/>
          <w:sz w:val="24"/>
          <w:szCs w:val="24"/>
        </w:rPr>
        <w:t>a List of Issues and Witnesses.</w:t>
      </w:r>
      <w:r w:rsidR="00C65980">
        <w:rPr>
          <w:rFonts w:ascii="Times New Roman" w:hAnsi="Times New Roman" w:cs="Times New Roman"/>
          <w:sz w:val="24"/>
          <w:szCs w:val="24"/>
        </w:rPr>
        <w:t xml:space="preserve"> </w:t>
      </w:r>
      <w:r w:rsidR="001C5237" w:rsidRPr="001E3C5E">
        <w:rPr>
          <w:rFonts w:ascii="Times New Roman" w:hAnsi="Times New Roman" w:cs="Times New Roman"/>
          <w:sz w:val="24"/>
          <w:szCs w:val="24"/>
        </w:rPr>
        <w:t xml:space="preserve"> The List of Issues contained therein identified three issues</w:t>
      </w:r>
      <w:r w:rsidR="00C40B31">
        <w:rPr>
          <w:rFonts w:ascii="Times New Roman" w:hAnsi="Times New Roman" w:cs="Times New Roman"/>
          <w:sz w:val="24"/>
          <w:szCs w:val="24"/>
        </w:rPr>
        <w:t xml:space="preserve"> presented to the Missouri Public Service Commission (“Commission”) in this case</w:t>
      </w:r>
      <w:r w:rsidR="001C5237" w:rsidRPr="001E3C5E">
        <w:rPr>
          <w:rFonts w:ascii="Times New Roman" w:hAnsi="Times New Roman" w:cs="Times New Roman"/>
          <w:sz w:val="24"/>
          <w:szCs w:val="24"/>
        </w:rPr>
        <w:t xml:space="preserve">.  UFM </w:t>
      </w:r>
      <w:r w:rsidR="00C40B31">
        <w:rPr>
          <w:rFonts w:ascii="Times New Roman" w:hAnsi="Times New Roman" w:cs="Times New Roman"/>
          <w:sz w:val="24"/>
          <w:szCs w:val="24"/>
        </w:rPr>
        <w:t>herein</w:t>
      </w:r>
      <w:r w:rsidR="001C5237" w:rsidRPr="001E3C5E">
        <w:rPr>
          <w:rFonts w:ascii="Times New Roman" w:hAnsi="Times New Roman" w:cs="Times New Roman"/>
          <w:sz w:val="24"/>
          <w:szCs w:val="24"/>
        </w:rPr>
        <w:t xml:space="preserve"> provide</w:t>
      </w:r>
      <w:r w:rsidR="00C40B31">
        <w:rPr>
          <w:rFonts w:ascii="Times New Roman" w:hAnsi="Times New Roman" w:cs="Times New Roman"/>
          <w:sz w:val="24"/>
          <w:szCs w:val="24"/>
        </w:rPr>
        <w:t>s</w:t>
      </w:r>
      <w:r w:rsidR="001C5237" w:rsidRPr="001E3C5E">
        <w:rPr>
          <w:rFonts w:ascii="Times New Roman" w:hAnsi="Times New Roman" w:cs="Times New Roman"/>
          <w:sz w:val="24"/>
          <w:szCs w:val="24"/>
        </w:rPr>
        <w:t xml:space="preserve"> a brief statement of </w:t>
      </w:r>
      <w:r w:rsidR="00C40B31">
        <w:rPr>
          <w:rFonts w:ascii="Times New Roman" w:hAnsi="Times New Roman" w:cs="Times New Roman"/>
          <w:sz w:val="24"/>
          <w:szCs w:val="24"/>
        </w:rPr>
        <w:t xml:space="preserve">its </w:t>
      </w:r>
      <w:r w:rsidR="001C5237" w:rsidRPr="001E3C5E">
        <w:rPr>
          <w:rFonts w:ascii="Times New Roman" w:hAnsi="Times New Roman" w:cs="Times New Roman"/>
          <w:sz w:val="24"/>
          <w:szCs w:val="24"/>
        </w:rPr>
        <w:t>position on each of the three.</w:t>
      </w:r>
    </w:p>
    <w:p w:rsidR="00293010" w:rsidRPr="008E0419" w:rsidRDefault="001C5237" w:rsidP="00C40B31">
      <w:pPr>
        <w:spacing w:line="480" w:lineRule="auto"/>
        <w:jc w:val="center"/>
        <w:rPr>
          <w:rFonts w:ascii="Times New Roman" w:hAnsi="Times New Roman" w:cs="Times New Roman"/>
          <w:b/>
          <w:sz w:val="24"/>
          <w:szCs w:val="24"/>
        </w:rPr>
      </w:pPr>
      <w:r w:rsidRPr="008E0419">
        <w:rPr>
          <w:rFonts w:ascii="Times New Roman" w:hAnsi="Times New Roman" w:cs="Times New Roman"/>
          <w:b/>
          <w:sz w:val="24"/>
          <w:szCs w:val="24"/>
        </w:rPr>
        <w:t>List of Issues</w:t>
      </w:r>
    </w:p>
    <w:p w:rsidR="008E0419" w:rsidRPr="001E3C5E" w:rsidRDefault="00293010" w:rsidP="008E0419">
      <w:pPr>
        <w:spacing w:line="240" w:lineRule="auto"/>
        <w:rPr>
          <w:rFonts w:ascii="Times New Roman" w:hAnsi="Times New Roman" w:cs="Times New Roman"/>
          <w:b/>
          <w:bCs/>
          <w:i/>
          <w:iCs/>
          <w:sz w:val="24"/>
          <w:szCs w:val="24"/>
        </w:rPr>
      </w:pPr>
      <w:r w:rsidRPr="001E3C5E">
        <w:rPr>
          <w:rFonts w:ascii="Times New Roman" w:hAnsi="Times New Roman" w:cs="Times New Roman"/>
          <w:b/>
          <w:bCs/>
          <w:i/>
          <w:iCs/>
          <w:sz w:val="24"/>
          <w:szCs w:val="24"/>
        </w:rPr>
        <w:t xml:space="preserve">1. Does the evidence establish that the high-voltage direct current transmission line and converter station for which Grain Belt Express Clean Line LLC ("Grain Belt Express") is seeking a certificate of convenience and necessity (“CCN”) are necessary or convenient for the public service? </w:t>
      </w:r>
    </w:p>
    <w:p w:rsidR="00C40B31" w:rsidRDefault="001C5237" w:rsidP="00C40B31">
      <w:pPr>
        <w:spacing w:line="480" w:lineRule="auto"/>
        <w:ind w:firstLine="720"/>
        <w:rPr>
          <w:rFonts w:ascii="Times New Roman" w:hAnsi="Times New Roman" w:cs="Times New Roman"/>
          <w:sz w:val="24"/>
          <w:szCs w:val="24"/>
        </w:rPr>
      </w:pPr>
      <w:r w:rsidRPr="001E3C5E">
        <w:rPr>
          <w:rFonts w:ascii="Times New Roman" w:hAnsi="Times New Roman" w:cs="Times New Roman"/>
          <w:sz w:val="24"/>
          <w:szCs w:val="24"/>
        </w:rPr>
        <w:lastRenderedPageBreak/>
        <w:t>No.</w:t>
      </w:r>
      <w:r w:rsidRPr="001E3C5E">
        <w:rPr>
          <w:rFonts w:ascii="Times New Roman" w:hAnsi="Times New Roman" w:cs="Times New Roman"/>
          <w:sz w:val="24"/>
          <w:szCs w:val="24"/>
        </w:rPr>
        <w:tab/>
        <w:t>Grain Belt Express has demonstrated that its project is a “merchant” transmission project that is not and will not be devoted to the public service.  As a result, it should not receive a CCN and should certainly not obtain the right of eminent domain that arise</w:t>
      </w:r>
      <w:r w:rsidR="00C40B31">
        <w:rPr>
          <w:rFonts w:ascii="Times New Roman" w:hAnsi="Times New Roman" w:cs="Times New Roman"/>
          <w:sz w:val="24"/>
          <w:szCs w:val="24"/>
        </w:rPr>
        <w:t>s</w:t>
      </w:r>
      <w:r w:rsidRPr="001E3C5E">
        <w:rPr>
          <w:rFonts w:ascii="Times New Roman" w:hAnsi="Times New Roman" w:cs="Times New Roman"/>
          <w:sz w:val="24"/>
          <w:szCs w:val="24"/>
        </w:rPr>
        <w:t xml:space="preserve"> from </w:t>
      </w:r>
      <w:r w:rsidR="00C40B31">
        <w:rPr>
          <w:rFonts w:ascii="Times New Roman" w:hAnsi="Times New Roman" w:cs="Times New Roman"/>
          <w:sz w:val="24"/>
          <w:szCs w:val="24"/>
        </w:rPr>
        <w:t>a</w:t>
      </w:r>
      <w:r w:rsidRPr="001E3C5E">
        <w:rPr>
          <w:rFonts w:ascii="Times New Roman" w:hAnsi="Times New Roman" w:cs="Times New Roman"/>
          <w:sz w:val="24"/>
          <w:szCs w:val="24"/>
        </w:rPr>
        <w:t xml:space="preserve"> CCN.</w:t>
      </w:r>
    </w:p>
    <w:p w:rsidR="001C5237" w:rsidRPr="001E3C5E" w:rsidRDefault="001C5237" w:rsidP="00C40B31">
      <w:pPr>
        <w:spacing w:line="480" w:lineRule="auto"/>
        <w:ind w:firstLine="720"/>
        <w:rPr>
          <w:rFonts w:ascii="Times New Roman" w:hAnsi="Times New Roman" w:cs="Times New Roman"/>
          <w:sz w:val="24"/>
          <w:szCs w:val="24"/>
        </w:rPr>
      </w:pPr>
      <w:r w:rsidRPr="001E3C5E">
        <w:rPr>
          <w:rFonts w:ascii="Times New Roman" w:hAnsi="Times New Roman" w:cs="Times New Roman"/>
          <w:sz w:val="24"/>
          <w:szCs w:val="24"/>
        </w:rPr>
        <w:t xml:space="preserve">More specifically, the Commission typically analyzes applications for CCNs consistent with </w:t>
      </w:r>
      <w:r w:rsidR="00C40B31">
        <w:rPr>
          <w:rFonts w:ascii="Times New Roman" w:hAnsi="Times New Roman" w:cs="Times New Roman"/>
          <w:sz w:val="24"/>
          <w:szCs w:val="24"/>
        </w:rPr>
        <w:t xml:space="preserve">five factors </w:t>
      </w:r>
      <w:r w:rsidR="000B572D">
        <w:rPr>
          <w:rFonts w:ascii="Times New Roman" w:hAnsi="Times New Roman" w:cs="Times New Roman"/>
          <w:sz w:val="24"/>
          <w:szCs w:val="24"/>
        </w:rPr>
        <w:t xml:space="preserve">discussed in </w:t>
      </w:r>
      <w:r w:rsidRPr="001E3C5E">
        <w:rPr>
          <w:rFonts w:ascii="Times New Roman" w:hAnsi="Times New Roman" w:cs="Times New Roman"/>
          <w:sz w:val="24"/>
          <w:szCs w:val="24"/>
        </w:rPr>
        <w:t xml:space="preserve">its </w:t>
      </w:r>
      <w:r w:rsidRPr="00C40B31">
        <w:rPr>
          <w:rFonts w:ascii="Times New Roman" w:hAnsi="Times New Roman" w:cs="Times New Roman"/>
          <w:i/>
          <w:sz w:val="24"/>
          <w:szCs w:val="24"/>
        </w:rPr>
        <w:t>Report and Order</w:t>
      </w:r>
      <w:r w:rsidRPr="001E3C5E">
        <w:rPr>
          <w:rFonts w:ascii="Times New Roman" w:hAnsi="Times New Roman" w:cs="Times New Roman"/>
          <w:sz w:val="24"/>
          <w:szCs w:val="24"/>
        </w:rPr>
        <w:t xml:space="preserve"> in </w:t>
      </w:r>
      <w:r w:rsidR="00022143" w:rsidRPr="001E3C5E">
        <w:rPr>
          <w:rFonts w:ascii="Times New Roman" w:hAnsi="Times New Roman" w:cs="Times New Roman"/>
          <w:i/>
          <w:sz w:val="24"/>
          <w:szCs w:val="24"/>
        </w:rPr>
        <w:t>In re Tartan Energy Co</w:t>
      </w:r>
      <w:r w:rsidR="00022143" w:rsidRPr="001E3C5E">
        <w:rPr>
          <w:rFonts w:ascii="Times New Roman" w:hAnsi="Times New Roman" w:cs="Times New Roman"/>
          <w:sz w:val="24"/>
          <w:szCs w:val="24"/>
        </w:rPr>
        <w:t>.</w:t>
      </w:r>
      <w:r w:rsidR="00022143" w:rsidRPr="001E3C5E">
        <w:rPr>
          <w:rStyle w:val="FootnoteReference"/>
          <w:rFonts w:ascii="Times New Roman" w:hAnsi="Times New Roman" w:cs="Times New Roman"/>
          <w:sz w:val="24"/>
          <w:szCs w:val="24"/>
        </w:rPr>
        <w:footnoteReference w:id="1"/>
      </w:r>
      <w:r w:rsidR="00022143" w:rsidRPr="001E3C5E">
        <w:rPr>
          <w:rFonts w:ascii="Times New Roman" w:hAnsi="Times New Roman" w:cs="Times New Roman"/>
          <w:sz w:val="24"/>
          <w:szCs w:val="24"/>
        </w:rPr>
        <w:t xml:space="preserve">  </w:t>
      </w:r>
      <w:proofErr w:type="gramStart"/>
      <w:r w:rsidR="00022143" w:rsidRPr="001E3C5E">
        <w:rPr>
          <w:rFonts w:ascii="Times New Roman" w:hAnsi="Times New Roman" w:cs="Times New Roman"/>
          <w:sz w:val="24"/>
          <w:szCs w:val="24"/>
        </w:rPr>
        <w:t>The</w:t>
      </w:r>
      <w:proofErr w:type="gramEnd"/>
      <w:r w:rsidR="00022143" w:rsidRPr="001E3C5E">
        <w:rPr>
          <w:rFonts w:ascii="Times New Roman" w:hAnsi="Times New Roman" w:cs="Times New Roman"/>
          <w:sz w:val="24"/>
          <w:szCs w:val="24"/>
        </w:rPr>
        <w:t xml:space="preserve"> five factors identified therein</w:t>
      </w:r>
      <w:r w:rsidR="006773B2">
        <w:rPr>
          <w:rFonts w:ascii="Times New Roman" w:hAnsi="Times New Roman" w:cs="Times New Roman"/>
          <w:sz w:val="24"/>
          <w:szCs w:val="24"/>
        </w:rPr>
        <w:t>, as well as UFM’s positions as to each of the five factors,</w:t>
      </w:r>
      <w:r w:rsidR="00022143" w:rsidRPr="001E3C5E">
        <w:rPr>
          <w:rFonts w:ascii="Times New Roman" w:hAnsi="Times New Roman" w:cs="Times New Roman"/>
          <w:sz w:val="24"/>
          <w:szCs w:val="24"/>
        </w:rPr>
        <w:t xml:space="preserve"> are as follows</w:t>
      </w:r>
      <w:r w:rsidR="006773B2">
        <w:rPr>
          <w:rFonts w:ascii="Times New Roman" w:hAnsi="Times New Roman" w:cs="Times New Roman"/>
          <w:sz w:val="24"/>
          <w:szCs w:val="24"/>
        </w:rPr>
        <w:t>:</w:t>
      </w:r>
      <w:r w:rsidR="00022143" w:rsidRPr="001E3C5E">
        <w:rPr>
          <w:rFonts w:ascii="Times New Roman" w:hAnsi="Times New Roman" w:cs="Times New Roman"/>
          <w:sz w:val="24"/>
          <w:szCs w:val="24"/>
        </w:rPr>
        <w:t xml:space="preserve">  </w:t>
      </w:r>
    </w:p>
    <w:p w:rsidR="00022143" w:rsidRPr="001E3C5E" w:rsidRDefault="00022143" w:rsidP="00C40B31">
      <w:pPr>
        <w:pStyle w:val="ListParagraph"/>
        <w:numPr>
          <w:ilvl w:val="0"/>
          <w:numId w:val="2"/>
        </w:numPr>
        <w:spacing w:line="480" w:lineRule="auto"/>
        <w:rPr>
          <w:rFonts w:ascii="Times New Roman" w:hAnsi="Times New Roman" w:cs="Times New Roman"/>
          <w:b/>
          <w:i/>
          <w:sz w:val="24"/>
          <w:szCs w:val="24"/>
        </w:rPr>
      </w:pPr>
      <w:r w:rsidRPr="001E3C5E">
        <w:rPr>
          <w:rFonts w:ascii="Times New Roman" w:hAnsi="Times New Roman" w:cs="Times New Roman"/>
          <w:b/>
          <w:i/>
          <w:sz w:val="24"/>
          <w:szCs w:val="24"/>
        </w:rPr>
        <w:t>There must be a need for the service the applicant proposes to provide;</w:t>
      </w:r>
    </w:p>
    <w:p w:rsidR="00022143" w:rsidRPr="001E3C5E" w:rsidRDefault="00022143" w:rsidP="00C40B31">
      <w:pPr>
        <w:pStyle w:val="ListParagraph"/>
        <w:spacing w:line="480" w:lineRule="auto"/>
        <w:rPr>
          <w:rFonts w:ascii="Times New Roman" w:hAnsi="Times New Roman" w:cs="Times New Roman"/>
          <w:sz w:val="24"/>
          <w:szCs w:val="24"/>
        </w:rPr>
      </w:pPr>
      <w:r w:rsidRPr="001E3C5E">
        <w:rPr>
          <w:rFonts w:ascii="Times New Roman" w:hAnsi="Times New Roman" w:cs="Times New Roman"/>
          <w:sz w:val="24"/>
          <w:szCs w:val="24"/>
        </w:rPr>
        <w:t>There is no public need for the service the application proposes.</w:t>
      </w:r>
      <w:r w:rsidR="00C65980">
        <w:rPr>
          <w:rFonts w:ascii="Times New Roman" w:hAnsi="Times New Roman" w:cs="Times New Roman"/>
          <w:sz w:val="24"/>
          <w:szCs w:val="24"/>
        </w:rPr>
        <w:t xml:space="preserve">  </w:t>
      </w:r>
    </w:p>
    <w:p w:rsidR="00022143" w:rsidRPr="001E3C5E" w:rsidRDefault="00022143" w:rsidP="00C40B31">
      <w:pPr>
        <w:pStyle w:val="ListParagraph"/>
        <w:numPr>
          <w:ilvl w:val="0"/>
          <w:numId w:val="2"/>
        </w:numPr>
        <w:spacing w:line="480" w:lineRule="auto"/>
        <w:rPr>
          <w:rFonts w:ascii="Times New Roman" w:hAnsi="Times New Roman" w:cs="Times New Roman"/>
          <w:b/>
          <w:i/>
          <w:sz w:val="24"/>
          <w:szCs w:val="24"/>
        </w:rPr>
      </w:pPr>
      <w:r w:rsidRPr="001E3C5E">
        <w:rPr>
          <w:rFonts w:ascii="Times New Roman" w:hAnsi="Times New Roman" w:cs="Times New Roman"/>
          <w:b/>
          <w:i/>
          <w:sz w:val="24"/>
          <w:szCs w:val="24"/>
        </w:rPr>
        <w:t xml:space="preserve">The proposed service must be in the public interest; </w:t>
      </w:r>
    </w:p>
    <w:p w:rsidR="00022143" w:rsidRPr="001E3C5E" w:rsidRDefault="00022143" w:rsidP="00C40B31">
      <w:pPr>
        <w:pStyle w:val="ListParagraph"/>
        <w:spacing w:line="480" w:lineRule="auto"/>
        <w:rPr>
          <w:rFonts w:ascii="Times New Roman" w:hAnsi="Times New Roman" w:cs="Times New Roman"/>
          <w:sz w:val="24"/>
          <w:szCs w:val="24"/>
        </w:rPr>
      </w:pPr>
      <w:r w:rsidRPr="001E3C5E">
        <w:rPr>
          <w:rFonts w:ascii="Times New Roman" w:hAnsi="Times New Roman" w:cs="Times New Roman"/>
          <w:sz w:val="24"/>
          <w:szCs w:val="24"/>
        </w:rPr>
        <w:t>The proposed service is not in the public interest requiring the issuance of a CCN.</w:t>
      </w:r>
    </w:p>
    <w:p w:rsidR="00022143" w:rsidRPr="001E3C5E" w:rsidRDefault="00022143" w:rsidP="00C40B31">
      <w:pPr>
        <w:pStyle w:val="ListParagraph"/>
        <w:numPr>
          <w:ilvl w:val="0"/>
          <w:numId w:val="2"/>
        </w:numPr>
        <w:spacing w:line="480" w:lineRule="auto"/>
        <w:rPr>
          <w:rFonts w:ascii="Times New Roman" w:hAnsi="Times New Roman" w:cs="Times New Roman"/>
          <w:b/>
          <w:i/>
          <w:sz w:val="24"/>
          <w:szCs w:val="24"/>
        </w:rPr>
      </w:pPr>
      <w:r w:rsidRPr="001E3C5E">
        <w:rPr>
          <w:rFonts w:ascii="Times New Roman" w:hAnsi="Times New Roman" w:cs="Times New Roman"/>
          <w:b/>
          <w:i/>
          <w:sz w:val="24"/>
          <w:szCs w:val="24"/>
        </w:rPr>
        <w:t xml:space="preserve">The applicant’s proposal must be economically feasible; </w:t>
      </w:r>
    </w:p>
    <w:p w:rsidR="00022143" w:rsidRPr="001E3C5E" w:rsidRDefault="00022143" w:rsidP="00C40B31">
      <w:pPr>
        <w:pStyle w:val="ListParagraph"/>
        <w:spacing w:line="480" w:lineRule="auto"/>
        <w:rPr>
          <w:rFonts w:ascii="Times New Roman" w:hAnsi="Times New Roman" w:cs="Times New Roman"/>
          <w:sz w:val="24"/>
          <w:szCs w:val="24"/>
        </w:rPr>
      </w:pPr>
      <w:r w:rsidRPr="001E3C5E">
        <w:rPr>
          <w:rFonts w:ascii="Times New Roman" w:hAnsi="Times New Roman" w:cs="Times New Roman"/>
          <w:sz w:val="24"/>
          <w:szCs w:val="24"/>
        </w:rPr>
        <w:t>UFM has no position on the economic feasibility of the project.  Inasmuch as this is a merchant transmission project, it must be subjected to free market forces.  The economic feasibility is within the sole determination of its private investors.  Its economic feasibility is not something this Commission can or should endeavor to determine.</w:t>
      </w:r>
      <w:r w:rsidR="000B572D">
        <w:rPr>
          <w:rFonts w:ascii="Times New Roman" w:hAnsi="Times New Roman" w:cs="Times New Roman"/>
          <w:sz w:val="24"/>
          <w:szCs w:val="24"/>
        </w:rPr>
        <w:t xml:space="preserve">  The evidence supports this contention.</w:t>
      </w:r>
    </w:p>
    <w:p w:rsidR="00022143" w:rsidRPr="001E3C5E" w:rsidRDefault="00022143" w:rsidP="00C40B31">
      <w:pPr>
        <w:pStyle w:val="ListParagraph"/>
        <w:numPr>
          <w:ilvl w:val="0"/>
          <w:numId w:val="2"/>
        </w:numPr>
        <w:spacing w:line="480" w:lineRule="auto"/>
        <w:rPr>
          <w:rFonts w:ascii="Times New Roman" w:hAnsi="Times New Roman" w:cs="Times New Roman"/>
          <w:b/>
          <w:i/>
          <w:sz w:val="24"/>
          <w:szCs w:val="24"/>
        </w:rPr>
      </w:pPr>
      <w:r w:rsidRPr="001E3C5E">
        <w:rPr>
          <w:rFonts w:ascii="Times New Roman" w:hAnsi="Times New Roman" w:cs="Times New Roman"/>
          <w:b/>
          <w:i/>
          <w:sz w:val="24"/>
          <w:szCs w:val="24"/>
        </w:rPr>
        <w:t>The applicant must have the financial ability to provide the service; and</w:t>
      </w:r>
    </w:p>
    <w:p w:rsidR="00022143" w:rsidRPr="001E3C5E" w:rsidRDefault="00022143" w:rsidP="00C40B31">
      <w:pPr>
        <w:pStyle w:val="ListParagraph"/>
        <w:spacing w:line="480" w:lineRule="auto"/>
        <w:rPr>
          <w:rFonts w:ascii="Times New Roman" w:hAnsi="Times New Roman" w:cs="Times New Roman"/>
          <w:sz w:val="24"/>
          <w:szCs w:val="24"/>
        </w:rPr>
      </w:pPr>
      <w:r w:rsidRPr="001E3C5E">
        <w:rPr>
          <w:rFonts w:ascii="Times New Roman" w:hAnsi="Times New Roman" w:cs="Times New Roman"/>
          <w:sz w:val="24"/>
          <w:szCs w:val="24"/>
        </w:rPr>
        <w:t xml:space="preserve">UFM has no position on the </w:t>
      </w:r>
      <w:r w:rsidR="00C65980">
        <w:rPr>
          <w:rFonts w:ascii="Times New Roman" w:hAnsi="Times New Roman" w:cs="Times New Roman"/>
          <w:sz w:val="24"/>
          <w:szCs w:val="24"/>
        </w:rPr>
        <w:t xml:space="preserve">applicant’s </w:t>
      </w:r>
      <w:r w:rsidRPr="001E3C5E">
        <w:rPr>
          <w:rFonts w:ascii="Times New Roman" w:hAnsi="Times New Roman" w:cs="Times New Roman"/>
          <w:sz w:val="24"/>
          <w:szCs w:val="24"/>
        </w:rPr>
        <w:t xml:space="preserve">financial ability to provide the service. </w:t>
      </w:r>
    </w:p>
    <w:p w:rsidR="00022143" w:rsidRPr="001E3C5E" w:rsidRDefault="00022143" w:rsidP="00C40B31">
      <w:pPr>
        <w:pStyle w:val="ListParagraph"/>
        <w:numPr>
          <w:ilvl w:val="0"/>
          <w:numId w:val="2"/>
        </w:numPr>
        <w:spacing w:line="480" w:lineRule="auto"/>
        <w:rPr>
          <w:rFonts w:ascii="Times New Roman" w:hAnsi="Times New Roman" w:cs="Times New Roman"/>
          <w:b/>
          <w:i/>
          <w:sz w:val="24"/>
          <w:szCs w:val="24"/>
        </w:rPr>
      </w:pPr>
      <w:r w:rsidRPr="001E3C5E">
        <w:rPr>
          <w:rFonts w:ascii="Times New Roman" w:hAnsi="Times New Roman" w:cs="Times New Roman"/>
          <w:b/>
          <w:i/>
          <w:sz w:val="24"/>
          <w:szCs w:val="24"/>
        </w:rPr>
        <w:t>The applicant must be qualified to provide the proposed service.</w:t>
      </w:r>
    </w:p>
    <w:p w:rsidR="00022143" w:rsidRDefault="00E07489" w:rsidP="00C40B31">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It is UFM’s positon that Grain Belt Express has not established that it is qualified to provide the proposed service.  </w:t>
      </w:r>
      <w:r w:rsidR="00CE6D17">
        <w:rPr>
          <w:rFonts w:ascii="Times New Roman" w:hAnsi="Times New Roman" w:cs="Times New Roman"/>
          <w:sz w:val="24"/>
          <w:szCs w:val="24"/>
        </w:rPr>
        <w:t xml:space="preserve">Grain Belt Express has presented evidence that it has </w:t>
      </w:r>
      <w:r w:rsidR="00CE6D17">
        <w:rPr>
          <w:rFonts w:ascii="Times New Roman" w:hAnsi="Times New Roman" w:cs="Times New Roman"/>
          <w:sz w:val="24"/>
          <w:szCs w:val="24"/>
        </w:rPr>
        <w:lastRenderedPageBreak/>
        <w:t xml:space="preserve">significant affiliated and/or associated companies that are qualified in operating and maintaining electric transmission and distribution systems.  However, Grain Belt Express has not established how </w:t>
      </w:r>
      <w:r w:rsidR="00E01DF1">
        <w:rPr>
          <w:rFonts w:ascii="Times New Roman" w:hAnsi="Times New Roman" w:cs="Times New Roman"/>
          <w:sz w:val="24"/>
          <w:szCs w:val="24"/>
        </w:rPr>
        <w:t xml:space="preserve">Grain Belt Express itself is qualified to </w:t>
      </w:r>
      <w:r w:rsidR="00CE6D17">
        <w:rPr>
          <w:rFonts w:ascii="Times New Roman" w:hAnsi="Times New Roman" w:cs="Times New Roman"/>
          <w:sz w:val="24"/>
          <w:szCs w:val="24"/>
        </w:rPr>
        <w:t xml:space="preserve">provide the proposed service.  Moreover, Staff witness Beck has testified that Grain Belt Express will need to obtain additional expertise for constructing, owning, controlling and managing the project.  </w:t>
      </w:r>
      <w:r w:rsidR="00E01DF1">
        <w:rPr>
          <w:rFonts w:ascii="Times New Roman" w:hAnsi="Times New Roman" w:cs="Times New Roman"/>
          <w:sz w:val="24"/>
          <w:szCs w:val="24"/>
        </w:rPr>
        <w:t xml:space="preserve">(Staff witness Beck Rebuttal, Exhibit 201, p. 10).  </w:t>
      </w:r>
      <w:r w:rsidR="00CE6D17">
        <w:rPr>
          <w:rFonts w:ascii="Times New Roman" w:hAnsi="Times New Roman" w:cs="Times New Roman"/>
          <w:sz w:val="24"/>
          <w:szCs w:val="24"/>
        </w:rPr>
        <w:t xml:space="preserve">Finally, Grain Belt Express witness Galli testified at hearing on November 12 that he was unsure </w:t>
      </w:r>
      <w:r w:rsidR="009F4840">
        <w:rPr>
          <w:rFonts w:ascii="Times New Roman" w:hAnsi="Times New Roman" w:cs="Times New Roman"/>
          <w:sz w:val="24"/>
          <w:szCs w:val="24"/>
        </w:rPr>
        <w:t>what</w:t>
      </w:r>
      <w:r w:rsidR="00CE6D17">
        <w:rPr>
          <w:rFonts w:ascii="Times New Roman" w:hAnsi="Times New Roman" w:cs="Times New Roman"/>
          <w:sz w:val="24"/>
          <w:szCs w:val="24"/>
        </w:rPr>
        <w:t xml:space="preserve"> Grain Belt </w:t>
      </w:r>
      <w:bookmarkStart w:id="0" w:name="_GoBack"/>
      <w:bookmarkEnd w:id="0"/>
      <w:r w:rsidR="00CE6D17">
        <w:rPr>
          <w:rFonts w:ascii="Times New Roman" w:hAnsi="Times New Roman" w:cs="Times New Roman"/>
          <w:sz w:val="24"/>
          <w:szCs w:val="24"/>
        </w:rPr>
        <w:t>Express would do in the event the Commission refused to allow transfer of functional control of the project</w:t>
      </w:r>
      <w:r w:rsidR="00E01DF1">
        <w:rPr>
          <w:rFonts w:ascii="Times New Roman" w:hAnsi="Times New Roman" w:cs="Times New Roman"/>
          <w:sz w:val="24"/>
          <w:szCs w:val="24"/>
        </w:rPr>
        <w:t xml:space="preserve"> from Grain Belt Express</w:t>
      </w:r>
      <w:r w:rsidR="00CE6D17">
        <w:rPr>
          <w:rFonts w:ascii="Times New Roman" w:hAnsi="Times New Roman" w:cs="Times New Roman"/>
          <w:sz w:val="24"/>
          <w:szCs w:val="24"/>
        </w:rPr>
        <w:t xml:space="preserve"> to PJM. </w:t>
      </w:r>
      <w:r w:rsidR="00E01DF1">
        <w:rPr>
          <w:rFonts w:ascii="Times New Roman" w:hAnsi="Times New Roman" w:cs="Times New Roman"/>
          <w:sz w:val="24"/>
          <w:szCs w:val="24"/>
        </w:rPr>
        <w:t>Based on that answer, it appears that Grain Belt Express in unprepared to maintain functional control of the project.</w:t>
      </w:r>
    </w:p>
    <w:p w:rsidR="00293010" w:rsidRPr="001E3C5E" w:rsidRDefault="00293010" w:rsidP="008E0419">
      <w:pPr>
        <w:spacing w:line="240" w:lineRule="auto"/>
        <w:rPr>
          <w:rFonts w:ascii="Times New Roman" w:hAnsi="Times New Roman" w:cs="Times New Roman"/>
          <w:sz w:val="24"/>
          <w:szCs w:val="24"/>
        </w:rPr>
      </w:pPr>
      <w:r w:rsidRPr="001E3C5E">
        <w:rPr>
          <w:rFonts w:ascii="Times New Roman" w:hAnsi="Times New Roman" w:cs="Times New Roman"/>
          <w:b/>
          <w:bCs/>
          <w:i/>
          <w:iCs/>
          <w:sz w:val="24"/>
          <w:szCs w:val="24"/>
        </w:rPr>
        <w:t>2. If the Commission grants the CCN, what conditions, if any, should the Commission impose?</w:t>
      </w:r>
    </w:p>
    <w:p w:rsidR="00293010" w:rsidRDefault="001E3C5E" w:rsidP="00C40B31">
      <w:pPr>
        <w:spacing w:line="480" w:lineRule="auto"/>
        <w:ind w:firstLine="720"/>
        <w:rPr>
          <w:rFonts w:ascii="Times New Roman" w:hAnsi="Times New Roman" w:cs="Times New Roman"/>
          <w:sz w:val="24"/>
          <w:szCs w:val="24"/>
        </w:rPr>
      </w:pPr>
      <w:r>
        <w:rPr>
          <w:rFonts w:ascii="Times New Roman" w:hAnsi="Times New Roman" w:cs="Times New Roman"/>
          <w:sz w:val="24"/>
          <w:szCs w:val="24"/>
        </w:rPr>
        <w:t>UFM has no position on what conditions the Commission should impose upon Grain Belt Express through the issuance of the CCN</w:t>
      </w:r>
      <w:r w:rsidR="006773B2">
        <w:rPr>
          <w:rFonts w:ascii="Times New Roman" w:hAnsi="Times New Roman" w:cs="Times New Roman"/>
          <w:sz w:val="24"/>
          <w:szCs w:val="24"/>
        </w:rPr>
        <w:t>,</w:t>
      </w:r>
      <w:r>
        <w:rPr>
          <w:rFonts w:ascii="Times New Roman" w:hAnsi="Times New Roman" w:cs="Times New Roman"/>
          <w:sz w:val="24"/>
          <w:szCs w:val="24"/>
        </w:rPr>
        <w:t xml:space="preserve"> with one express proviso.  The Commission should not utilize conditions to satisfy its role of determining </w:t>
      </w:r>
      <w:r w:rsidR="00C40B31">
        <w:rPr>
          <w:rFonts w:ascii="Times New Roman" w:hAnsi="Times New Roman" w:cs="Times New Roman"/>
          <w:sz w:val="24"/>
          <w:szCs w:val="24"/>
        </w:rPr>
        <w:t>from</w:t>
      </w:r>
      <w:r>
        <w:rPr>
          <w:rFonts w:ascii="Times New Roman" w:hAnsi="Times New Roman" w:cs="Times New Roman"/>
          <w:sz w:val="24"/>
          <w:szCs w:val="24"/>
        </w:rPr>
        <w:t xml:space="preserve"> the record whether Grain Belt Express has satisfied its burden of proof in showing that the project for which it seeks a CCN is necessary or convenient for the public service.  Many of the conditions recommended by Staff highlight the shortcomings of Grain Belt Express’ </w:t>
      </w:r>
      <w:r w:rsidR="00C65980">
        <w:rPr>
          <w:rFonts w:ascii="Times New Roman" w:hAnsi="Times New Roman" w:cs="Times New Roman"/>
          <w:sz w:val="24"/>
          <w:szCs w:val="24"/>
        </w:rPr>
        <w:t>application</w:t>
      </w:r>
      <w:r>
        <w:rPr>
          <w:rFonts w:ascii="Times New Roman" w:hAnsi="Times New Roman" w:cs="Times New Roman"/>
          <w:sz w:val="24"/>
          <w:szCs w:val="24"/>
        </w:rPr>
        <w:t>.  Such shortcomings should not be remedied through the imposition of conditions</w:t>
      </w:r>
      <w:r w:rsidR="00C40B31">
        <w:rPr>
          <w:rFonts w:ascii="Times New Roman" w:hAnsi="Times New Roman" w:cs="Times New Roman"/>
          <w:sz w:val="24"/>
          <w:szCs w:val="24"/>
        </w:rPr>
        <w:t xml:space="preserve"> in the CCN</w:t>
      </w:r>
      <w:r>
        <w:rPr>
          <w:rFonts w:ascii="Times New Roman" w:hAnsi="Times New Roman" w:cs="Times New Roman"/>
          <w:sz w:val="24"/>
          <w:szCs w:val="24"/>
        </w:rPr>
        <w:t>.  Grain Belt Express must establish its case prior to receiving the CCN.  To do otherwise would be to allow Grain Belt Express to receive a CCN without carrying its burden of proof and subject the project to piece meal litigation.</w:t>
      </w:r>
    </w:p>
    <w:p w:rsidR="009F4840" w:rsidRDefault="009F4840" w:rsidP="008E0419">
      <w:pPr>
        <w:spacing w:line="240" w:lineRule="auto"/>
        <w:rPr>
          <w:rFonts w:ascii="Times New Roman" w:hAnsi="Times New Roman" w:cs="Times New Roman"/>
          <w:b/>
          <w:bCs/>
          <w:i/>
          <w:iCs/>
          <w:sz w:val="24"/>
          <w:szCs w:val="24"/>
        </w:rPr>
      </w:pPr>
    </w:p>
    <w:p w:rsidR="00293010" w:rsidRPr="001E3C5E" w:rsidRDefault="00293010" w:rsidP="008E0419">
      <w:pPr>
        <w:spacing w:line="240" w:lineRule="auto"/>
        <w:rPr>
          <w:rFonts w:ascii="Times New Roman" w:hAnsi="Times New Roman" w:cs="Times New Roman"/>
          <w:sz w:val="24"/>
          <w:szCs w:val="24"/>
        </w:rPr>
      </w:pPr>
      <w:r w:rsidRPr="001E3C5E">
        <w:rPr>
          <w:rFonts w:ascii="Times New Roman" w:hAnsi="Times New Roman" w:cs="Times New Roman"/>
          <w:b/>
          <w:bCs/>
          <w:i/>
          <w:iCs/>
          <w:sz w:val="24"/>
          <w:szCs w:val="24"/>
        </w:rPr>
        <w:lastRenderedPageBreak/>
        <w:t xml:space="preserve">3. If the Commission grants the CCN, should the Commission exempt Grain Belt Express from complying with the reporting requirements of Commission rules 4 CSR 240-3.145, 4 CSR 240-3.165, 4 CSR 240-3.175, and 3.190(1), (2) and (3)(A)-(D)? </w:t>
      </w:r>
    </w:p>
    <w:p w:rsidR="00293010" w:rsidRDefault="001E3C5E" w:rsidP="00C40B31">
      <w:pPr>
        <w:spacing w:line="480" w:lineRule="auto"/>
        <w:rPr>
          <w:rFonts w:ascii="Times New Roman" w:hAnsi="Times New Roman" w:cs="Times New Roman"/>
          <w:sz w:val="24"/>
          <w:szCs w:val="24"/>
        </w:rPr>
      </w:pPr>
      <w:r>
        <w:rPr>
          <w:rFonts w:ascii="Times New Roman" w:hAnsi="Times New Roman" w:cs="Times New Roman"/>
          <w:sz w:val="24"/>
          <w:szCs w:val="24"/>
        </w:rPr>
        <w:t>UFM has no position.</w:t>
      </w:r>
    </w:p>
    <w:p w:rsidR="00C40B31" w:rsidRDefault="00C40B31" w:rsidP="00C40B31">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C40B31" w:rsidRPr="00B43024" w:rsidRDefault="00C40B31" w:rsidP="00C40B31">
      <w:pPr>
        <w:pStyle w:val="Default"/>
        <w:spacing w:line="480" w:lineRule="auto"/>
        <w:rPr>
          <w:rFonts w:ascii="Times New Roman" w:hAnsi="Times New Roman" w:cs="Times New Roman"/>
          <w:u w:val="single"/>
        </w:rPr>
      </w:pP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t xml:space="preserve"> By:  </w:t>
      </w:r>
      <w:r w:rsidRPr="00BD6E61">
        <w:rPr>
          <w:rFonts w:ascii="Times New Roman" w:hAnsi="Times New Roman" w:cs="Times New Roman"/>
          <w:u w:val="single"/>
        </w:rPr>
        <w:t>/s</w:t>
      </w:r>
      <w:proofErr w:type="gramStart"/>
      <w:r w:rsidRPr="00BD6E61">
        <w:rPr>
          <w:rFonts w:ascii="Times New Roman" w:hAnsi="Times New Roman" w:cs="Times New Roman"/>
          <w:u w:val="single"/>
        </w:rPr>
        <w:t>/  David</w:t>
      </w:r>
      <w:proofErr w:type="gramEnd"/>
      <w:r>
        <w:rPr>
          <w:rFonts w:ascii="Times New Roman" w:hAnsi="Times New Roman" w:cs="Times New Roman"/>
          <w:u w:val="single"/>
        </w:rPr>
        <w:t xml:space="preserve"> C. Linton</w:t>
      </w:r>
      <w:r>
        <w:rPr>
          <w:rFonts w:ascii="Times New Roman" w:hAnsi="Times New Roman" w:cs="Times New Roman"/>
          <w:u w:val="single"/>
        </w:rPr>
        <w:tab/>
      </w:r>
      <w:r>
        <w:rPr>
          <w:rFonts w:ascii="Times New Roman" w:hAnsi="Times New Roman" w:cs="Times New Roman"/>
          <w:u w:val="single"/>
        </w:rPr>
        <w:tab/>
      </w:r>
    </w:p>
    <w:p w:rsidR="00C40B31" w:rsidRPr="00F0784E" w:rsidRDefault="00C40B31" w:rsidP="00C40B31">
      <w:pPr>
        <w:pStyle w:val="Default"/>
        <w:rPr>
          <w:rFonts w:ascii="Times New Roman" w:hAnsi="Times New Roman" w:cs="Times New Roman"/>
        </w:rPr>
      </w:pP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t>David C. Linton, #32198</w:t>
      </w:r>
    </w:p>
    <w:p w:rsidR="00C40B31" w:rsidRPr="00F0784E" w:rsidRDefault="00C40B31" w:rsidP="00C40B31">
      <w:pPr>
        <w:pStyle w:val="Default"/>
        <w:rPr>
          <w:rFonts w:ascii="Times New Roman" w:hAnsi="Times New Roman" w:cs="Times New Roman"/>
        </w:rPr>
      </w:pP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proofErr w:type="gramStart"/>
      <w:r w:rsidRPr="00F0784E">
        <w:rPr>
          <w:rFonts w:ascii="Times New Roman" w:hAnsi="Times New Roman" w:cs="Times New Roman"/>
        </w:rPr>
        <w:t>314  Romaine</w:t>
      </w:r>
      <w:proofErr w:type="gramEnd"/>
      <w:r w:rsidRPr="00F0784E">
        <w:rPr>
          <w:rFonts w:ascii="Times New Roman" w:hAnsi="Times New Roman" w:cs="Times New Roman"/>
        </w:rPr>
        <w:t xml:space="preserve"> Spring View</w:t>
      </w:r>
    </w:p>
    <w:p w:rsidR="00C40B31" w:rsidRPr="00F0784E" w:rsidRDefault="00C40B31" w:rsidP="00C40B31">
      <w:pPr>
        <w:pStyle w:val="Default"/>
        <w:rPr>
          <w:rFonts w:ascii="Times New Roman" w:hAnsi="Times New Roman" w:cs="Times New Roman"/>
        </w:rPr>
      </w:pP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t>Fenton, MO 63026</w:t>
      </w:r>
    </w:p>
    <w:p w:rsidR="00C40B31" w:rsidRPr="00F0784E" w:rsidRDefault="00C40B31" w:rsidP="00C40B31">
      <w:pPr>
        <w:pStyle w:val="Default"/>
        <w:rPr>
          <w:rFonts w:ascii="Times New Roman" w:hAnsi="Times New Roman" w:cs="Times New Roman"/>
        </w:rPr>
      </w:pP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t>Telephone:  314-341-5769</w:t>
      </w:r>
    </w:p>
    <w:p w:rsidR="00C40B31" w:rsidRDefault="00C40B31" w:rsidP="00C40B31">
      <w:pPr>
        <w:pStyle w:val="Default"/>
        <w:rPr>
          <w:rStyle w:val="Hyperlink"/>
          <w:rFonts w:ascii="Times New Roman" w:hAnsi="Times New Roman" w:cs="Times New Roman"/>
        </w:rPr>
      </w:pP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r>
      <w:r w:rsidRPr="00F0784E">
        <w:rPr>
          <w:rFonts w:ascii="Times New Roman" w:hAnsi="Times New Roman" w:cs="Times New Roman"/>
        </w:rPr>
        <w:tab/>
        <w:t xml:space="preserve">Email:  </w:t>
      </w:r>
      <w:hyperlink r:id="rId8" w:history="1">
        <w:r w:rsidRPr="00F0784E">
          <w:rPr>
            <w:rStyle w:val="Hyperlink"/>
            <w:rFonts w:ascii="Times New Roman" w:hAnsi="Times New Roman" w:cs="Times New Roman"/>
          </w:rPr>
          <w:t>jdlinton@reagan.com</w:t>
        </w:r>
      </w:hyperlink>
    </w:p>
    <w:p w:rsidR="00C40B31" w:rsidRDefault="00C40B31" w:rsidP="00C40B31">
      <w:pPr>
        <w:pStyle w:val="Default"/>
        <w:rPr>
          <w:rStyle w:val="Hyperlink"/>
          <w:rFonts w:ascii="Times New Roman" w:hAnsi="Times New Roman" w:cs="Times New Roman"/>
        </w:rPr>
      </w:pPr>
    </w:p>
    <w:p w:rsidR="00C40B31" w:rsidRPr="00B14954" w:rsidRDefault="00C40B31" w:rsidP="00C40B31">
      <w:pPr>
        <w:pStyle w:val="Default"/>
        <w:rPr>
          <w:rFonts w:ascii="Times New Roman" w:hAnsi="Times New Roman" w:cs="Times New Roman"/>
          <w:color w:val="auto"/>
        </w:rPr>
      </w:pPr>
      <w:r w:rsidRPr="00B14954">
        <w:rPr>
          <w:rStyle w:val="Hyperlink"/>
          <w:rFonts w:ascii="Times New Roman" w:hAnsi="Times New Roman" w:cs="Times New Roman"/>
          <w:color w:val="auto"/>
          <w:u w:val="none"/>
        </w:rPr>
        <w:tab/>
      </w:r>
      <w:r w:rsidRPr="00B14954">
        <w:rPr>
          <w:rStyle w:val="Hyperlink"/>
          <w:rFonts w:ascii="Times New Roman" w:hAnsi="Times New Roman" w:cs="Times New Roman"/>
          <w:color w:val="auto"/>
          <w:u w:val="none"/>
        </w:rPr>
        <w:tab/>
      </w:r>
      <w:r w:rsidRPr="00B14954">
        <w:rPr>
          <w:rStyle w:val="Hyperlink"/>
          <w:rFonts w:ascii="Times New Roman" w:hAnsi="Times New Roman" w:cs="Times New Roman"/>
          <w:color w:val="auto"/>
          <w:u w:val="none"/>
        </w:rPr>
        <w:tab/>
      </w:r>
      <w:r w:rsidRPr="00B14954">
        <w:rPr>
          <w:rStyle w:val="Hyperlink"/>
          <w:rFonts w:ascii="Times New Roman" w:hAnsi="Times New Roman" w:cs="Times New Roman"/>
          <w:color w:val="auto"/>
          <w:u w:val="none"/>
        </w:rPr>
        <w:tab/>
      </w:r>
      <w:r w:rsidRPr="00B14954">
        <w:rPr>
          <w:rStyle w:val="Hyperlink"/>
          <w:rFonts w:ascii="Times New Roman" w:hAnsi="Times New Roman" w:cs="Times New Roman"/>
          <w:color w:val="auto"/>
          <w:u w:val="none"/>
        </w:rPr>
        <w:tab/>
      </w:r>
      <w:r w:rsidRPr="00B14954">
        <w:rPr>
          <w:rStyle w:val="Hyperlink"/>
          <w:rFonts w:ascii="Times New Roman" w:hAnsi="Times New Roman" w:cs="Times New Roman"/>
          <w:color w:val="auto"/>
          <w:u w:val="none"/>
        </w:rPr>
        <w:tab/>
      </w:r>
      <w:r w:rsidRPr="00B14954">
        <w:rPr>
          <w:rStyle w:val="Hyperlink"/>
          <w:rFonts w:ascii="Times New Roman" w:hAnsi="Times New Roman" w:cs="Times New Roman"/>
          <w:color w:val="auto"/>
          <w:u w:val="none"/>
        </w:rPr>
        <w:tab/>
        <w:t>Attorney for United for Missouri, Inc.</w:t>
      </w:r>
    </w:p>
    <w:p w:rsidR="008E0419" w:rsidRDefault="008E0419" w:rsidP="00C40B31">
      <w:pPr>
        <w:pStyle w:val="Default"/>
        <w:rPr>
          <w:rFonts w:ascii="Times New Roman" w:hAnsi="Times New Roman" w:cs="Times New Roman"/>
        </w:rPr>
      </w:pPr>
    </w:p>
    <w:p w:rsidR="009F4840" w:rsidRDefault="009F4840" w:rsidP="00C40B31">
      <w:pPr>
        <w:pStyle w:val="Default"/>
        <w:rPr>
          <w:rFonts w:ascii="Times New Roman" w:hAnsi="Times New Roman" w:cs="Times New Roman"/>
        </w:rPr>
      </w:pPr>
    </w:p>
    <w:p w:rsidR="009F4840" w:rsidRDefault="009F4840" w:rsidP="00C40B31">
      <w:pPr>
        <w:pStyle w:val="Default"/>
        <w:rPr>
          <w:rFonts w:ascii="Times New Roman" w:hAnsi="Times New Roman" w:cs="Times New Roman"/>
        </w:rPr>
      </w:pPr>
    </w:p>
    <w:p w:rsidR="00C40B31" w:rsidRPr="00F0784E" w:rsidRDefault="00C40B31" w:rsidP="00C40B31">
      <w:pPr>
        <w:pStyle w:val="Default"/>
        <w:spacing w:line="480" w:lineRule="auto"/>
        <w:jc w:val="center"/>
        <w:rPr>
          <w:rFonts w:ascii="Times New Roman" w:hAnsi="Times New Roman" w:cs="Times New Roman"/>
        </w:rPr>
      </w:pPr>
      <w:r w:rsidRPr="00F0784E">
        <w:rPr>
          <w:rFonts w:ascii="Times New Roman" w:hAnsi="Times New Roman" w:cs="Times New Roman"/>
        </w:rPr>
        <w:t>CERTIFICATE OF SERVICE</w:t>
      </w:r>
    </w:p>
    <w:p w:rsidR="00C40B31" w:rsidRPr="00F0784E" w:rsidRDefault="00C40B31" w:rsidP="00C40B31">
      <w:pPr>
        <w:pStyle w:val="Default"/>
        <w:tabs>
          <w:tab w:val="left" w:pos="720"/>
          <w:tab w:val="left" w:pos="4320"/>
          <w:tab w:val="left" w:pos="5040"/>
          <w:tab w:val="left" w:pos="5760"/>
          <w:tab w:val="left" w:pos="6480"/>
          <w:tab w:val="left" w:pos="7200"/>
          <w:tab w:val="left" w:pos="7920"/>
        </w:tabs>
        <w:spacing w:line="480" w:lineRule="auto"/>
        <w:rPr>
          <w:rFonts w:ascii="Times New Roman" w:hAnsi="Times New Roman" w:cs="Times New Roman"/>
        </w:rPr>
      </w:pPr>
      <w:r>
        <w:rPr>
          <w:rFonts w:ascii="Times New Roman" w:hAnsi="Times New Roman" w:cs="Times New Roman"/>
        </w:rPr>
        <w:tab/>
      </w:r>
      <w:r w:rsidRPr="00F0784E">
        <w:rPr>
          <w:rFonts w:ascii="Times New Roman" w:hAnsi="Times New Roman" w:cs="Times New Roman"/>
        </w:rPr>
        <w:t xml:space="preserve">I hereby certify that </w:t>
      </w:r>
      <w:r>
        <w:rPr>
          <w:rFonts w:ascii="Times New Roman" w:hAnsi="Times New Roman" w:cs="Times New Roman"/>
        </w:rPr>
        <w:t>a true copy</w:t>
      </w:r>
      <w:r w:rsidRPr="00F0784E">
        <w:rPr>
          <w:rFonts w:ascii="Times New Roman" w:hAnsi="Times New Roman" w:cs="Times New Roman"/>
        </w:rPr>
        <w:t xml:space="preserve"> of the foregoing </w:t>
      </w:r>
      <w:r>
        <w:rPr>
          <w:rFonts w:ascii="Times New Roman" w:hAnsi="Times New Roman" w:cs="Times New Roman"/>
        </w:rPr>
        <w:t>pleading was</w:t>
      </w:r>
      <w:r w:rsidRPr="00F0784E">
        <w:rPr>
          <w:rFonts w:ascii="Times New Roman" w:hAnsi="Times New Roman" w:cs="Times New Roman"/>
        </w:rPr>
        <w:t xml:space="preserve"> sent to </w:t>
      </w:r>
      <w:r>
        <w:rPr>
          <w:rFonts w:ascii="Times New Roman" w:hAnsi="Times New Roman" w:cs="Times New Roman"/>
        </w:rPr>
        <w:t>all parties of record in File No. EA-2014-0207</w:t>
      </w:r>
      <w:r w:rsidRPr="00F0784E">
        <w:rPr>
          <w:rFonts w:ascii="Times New Roman" w:hAnsi="Times New Roman" w:cs="Times New Roman"/>
        </w:rPr>
        <w:t xml:space="preserve"> via electronic</w:t>
      </w:r>
      <w:r>
        <w:rPr>
          <w:rFonts w:ascii="Times New Roman" w:hAnsi="Times New Roman" w:cs="Times New Roman"/>
        </w:rPr>
        <w:t xml:space="preserve"> transmission this </w:t>
      </w:r>
      <w:r w:rsidR="00E01DF1">
        <w:rPr>
          <w:rFonts w:ascii="Times New Roman" w:hAnsi="Times New Roman" w:cs="Times New Roman"/>
        </w:rPr>
        <w:t>13</w:t>
      </w:r>
      <w:r w:rsidR="00C65980">
        <w:rPr>
          <w:rFonts w:ascii="Times New Roman" w:hAnsi="Times New Roman" w:cs="Times New Roman"/>
        </w:rPr>
        <w:t>th</w:t>
      </w:r>
      <w:r w:rsidR="00C65980" w:rsidRPr="00F0784E">
        <w:rPr>
          <w:rFonts w:ascii="Times New Roman" w:hAnsi="Times New Roman" w:cs="Times New Roman"/>
        </w:rPr>
        <w:t xml:space="preserve"> </w:t>
      </w:r>
      <w:r w:rsidRPr="00F0784E">
        <w:rPr>
          <w:rFonts w:ascii="Times New Roman" w:hAnsi="Times New Roman" w:cs="Times New Roman"/>
        </w:rPr>
        <w:t xml:space="preserve">day of </w:t>
      </w:r>
      <w:r>
        <w:rPr>
          <w:rFonts w:ascii="Times New Roman" w:hAnsi="Times New Roman" w:cs="Times New Roman"/>
        </w:rPr>
        <w:t>November</w:t>
      </w:r>
      <w:r w:rsidRPr="00F0784E">
        <w:rPr>
          <w:rFonts w:ascii="Times New Roman" w:hAnsi="Times New Roman" w:cs="Times New Roman"/>
        </w:rPr>
        <w:t>, 2014.</w:t>
      </w:r>
    </w:p>
    <w:p w:rsidR="00C40B31" w:rsidRPr="003B4FEC" w:rsidRDefault="00C40B31" w:rsidP="003B4FEC">
      <w:pPr>
        <w:pStyle w:val="Default"/>
        <w:tabs>
          <w:tab w:val="left" w:pos="5040"/>
          <w:tab w:val="left" w:pos="6480"/>
          <w:tab w:val="left" w:pos="7920"/>
        </w:tabs>
        <w:spacing w:line="48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/s/ David C. Linton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C40B31" w:rsidRPr="003B4FEC" w:rsidSect="008E0419">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794" w:rsidRDefault="00F24794" w:rsidP="00022143">
      <w:pPr>
        <w:spacing w:after="0" w:line="240" w:lineRule="auto"/>
      </w:pPr>
      <w:r>
        <w:separator/>
      </w:r>
    </w:p>
  </w:endnote>
  <w:endnote w:type="continuationSeparator" w:id="0">
    <w:p w:rsidR="00F24794" w:rsidRDefault="00F24794" w:rsidP="000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30198"/>
      <w:docPartObj>
        <w:docPartGallery w:val="Page Numbers (Bottom of Page)"/>
        <w:docPartUnique/>
      </w:docPartObj>
    </w:sdtPr>
    <w:sdtEndPr>
      <w:rPr>
        <w:noProof/>
      </w:rPr>
    </w:sdtEndPr>
    <w:sdtContent>
      <w:p w:rsidR="008E0419" w:rsidRDefault="008E0419">
        <w:pPr>
          <w:pStyle w:val="Footer"/>
          <w:jc w:val="center"/>
        </w:pPr>
        <w:r>
          <w:fldChar w:fldCharType="begin"/>
        </w:r>
        <w:r>
          <w:instrText xml:space="preserve"> PAGE   \* MERGEFORMAT </w:instrText>
        </w:r>
        <w:r>
          <w:fldChar w:fldCharType="separate"/>
        </w:r>
        <w:r w:rsidR="009F4840">
          <w:rPr>
            <w:noProof/>
          </w:rPr>
          <w:t>4</w:t>
        </w:r>
        <w:r>
          <w:rPr>
            <w:noProof/>
          </w:rPr>
          <w:fldChar w:fldCharType="end"/>
        </w:r>
      </w:p>
    </w:sdtContent>
  </w:sdt>
  <w:p w:rsidR="008E0419" w:rsidRDefault="008E0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794" w:rsidRDefault="00F24794" w:rsidP="00022143">
      <w:pPr>
        <w:spacing w:after="0" w:line="240" w:lineRule="auto"/>
      </w:pPr>
      <w:r>
        <w:separator/>
      </w:r>
    </w:p>
  </w:footnote>
  <w:footnote w:type="continuationSeparator" w:id="0">
    <w:p w:rsidR="00F24794" w:rsidRDefault="00F24794" w:rsidP="00022143">
      <w:pPr>
        <w:spacing w:after="0" w:line="240" w:lineRule="auto"/>
      </w:pPr>
      <w:r>
        <w:continuationSeparator/>
      </w:r>
    </w:p>
  </w:footnote>
  <w:footnote w:id="1">
    <w:p w:rsidR="00022143" w:rsidRPr="00C40B31" w:rsidRDefault="00022143">
      <w:pPr>
        <w:pStyle w:val="FootnoteText"/>
        <w:rPr>
          <w:rFonts w:ascii="Times New Roman" w:hAnsi="Times New Roman" w:cs="Times New Roman"/>
          <w:sz w:val="22"/>
          <w:szCs w:val="22"/>
        </w:rPr>
      </w:pPr>
      <w:r w:rsidRPr="00C40B31">
        <w:rPr>
          <w:rStyle w:val="FootnoteReference"/>
          <w:rFonts w:ascii="Times New Roman" w:hAnsi="Times New Roman" w:cs="Times New Roman"/>
          <w:sz w:val="22"/>
          <w:szCs w:val="22"/>
        </w:rPr>
        <w:footnoteRef/>
      </w:r>
      <w:r w:rsidRPr="00C40B31">
        <w:rPr>
          <w:rFonts w:ascii="Times New Roman" w:hAnsi="Times New Roman" w:cs="Times New Roman"/>
          <w:sz w:val="22"/>
          <w:szCs w:val="22"/>
        </w:rPr>
        <w:t xml:space="preserve"> Case No. GA-94-127, </w:t>
      </w:r>
      <w:r w:rsidRPr="00C40B31">
        <w:rPr>
          <w:rFonts w:ascii="Times New Roman" w:hAnsi="Times New Roman" w:cs="Times New Roman"/>
          <w:i/>
          <w:sz w:val="22"/>
          <w:szCs w:val="22"/>
        </w:rPr>
        <w:t>Order Granting Certificate of Convenience and Necessity</w:t>
      </w:r>
      <w:r w:rsidRPr="00C40B31">
        <w:rPr>
          <w:rFonts w:ascii="Times New Roman" w:hAnsi="Times New Roman" w:cs="Times New Roman"/>
          <w:sz w:val="22"/>
          <w:szCs w:val="22"/>
        </w:rPr>
        <w:t xml:space="preserve"> (September 16,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16148"/>
    <w:multiLevelType w:val="hybridMultilevel"/>
    <w:tmpl w:val="53009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06430F"/>
    <w:multiLevelType w:val="hybridMultilevel"/>
    <w:tmpl w:val="A0964814"/>
    <w:lvl w:ilvl="0" w:tplc="199CD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10"/>
    <w:rsid w:val="00022143"/>
    <w:rsid w:val="00082FE3"/>
    <w:rsid w:val="000B572D"/>
    <w:rsid w:val="001C5237"/>
    <w:rsid w:val="001E3C5E"/>
    <w:rsid w:val="00293010"/>
    <w:rsid w:val="00304526"/>
    <w:rsid w:val="003B4FEC"/>
    <w:rsid w:val="006773B2"/>
    <w:rsid w:val="007E78D6"/>
    <w:rsid w:val="008E0419"/>
    <w:rsid w:val="009F4840"/>
    <w:rsid w:val="00C40B31"/>
    <w:rsid w:val="00C65980"/>
    <w:rsid w:val="00CE6D17"/>
    <w:rsid w:val="00E01DF1"/>
    <w:rsid w:val="00E03D7C"/>
    <w:rsid w:val="00E07489"/>
    <w:rsid w:val="00E809B7"/>
    <w:rsid w:val="00F2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C0705-0407-4F65-A2BE-0A9BC888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010"/>
    <w:pPr>
      <w:ind w:left="720"/>
      <w:contextualSpacing/>
    </w:pPr>
  </w:style>
  <w:style w:type="paragraph" w:styleId="FootnoteText">
    <w:name w:val="footnote text"/>
    <w:basedOn w:val="Normal"/>
    <w:link w:val="FootnoteTextChar"/>
    <w:uiPriority w:val="99"/>
    <w:semiHidden/>
    <w:unhideWhenUsed/>
    <w:rsid w:val="000221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143"/>
    <w:rPr>
      <w:sz w:val="20"/>
      <w:szCs w:val="20"/>
    </w:rPr>
  </w:style>
  <w:style w:type="character" w:styleId="FootnoteReference">
    <w:name w:val="footnote reference"/>
    <w:basedOn w:val="DefaultParagraphFont"/>
    <w:uiPriority w:val="99"/>
    <w:semiHidden/>
    <w:unhideWhenUsed/>
    <w:rsid w:val="00022143"/>
    <w:rPr>
      <w:vertAlign w:val="superscript"/>
    </w:rPr>
  </w:style>
  <w:style w:type="paragraph" w:customStyle="1" w:styleId="Default">
    <w:name w:val="Default"/>
    <w:rsid w:val="00C40B3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0B31"/>
    <w:rPr>
      <w:color w:val="0000FF"/>
      <w:u w:val="single"/>
    </w:rPr>
  </w:style>
  <w:style w:type="paragraph" w:styleId="BalloonText">
    <w:name w:val="Balloon Text"/>
    <w:basedOn w:val="Normal"/>
    <w:link w:val="BalloonTextChar"/>
    <w:uiPriority w:val="99"/>
    <w:semiHidden/>
    <w:unhideWhenUsed/>
    <w:rsid w:val="00C65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80"/>
    <w:rPr>
      <w:rFonts w:ascii="Segoe UI" w:hAnsi="Segoe UI" w:cs="Segoe UI"/>
      <w:sz w:val="18"/>
      <w:szCs w:val="18"/>
    </w:rPr>
  </w:style>
  <w:style w:type="paragraph" w:styleId="Header">
    <w:name w:val="header"/>
    <w:basedOn w:val="Normal"/>
    <w:link w:val="HeaderChar"/>
    <w:uiPriority w:val="99"/>
    <w:unhideWhenUsed/>
    <w:rsid w:val="008E0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419"/>
  </w:style>
  <w:style w:type="paragraph" w:styleId="Footer">
    <w:name w:val="footer"/>
    <w:basedOn w:val="Normal"/>
    <w:link w:val="FooterChar"/>
    <w:uiPriority w:val="99"/>
    <w:unhideWhenUsed/>
    <w:rsid w:val="008E0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linton@reag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71330-3C31-4DAB-A493-F0B2C8DF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Linton</dc:creator>
  <cp:keywords/>
  <dc:description/>
  <cp:lastModifiedBy>David Linton</cp:lastModifiedBy>
  <cp:revision>3</cp:revision>
  <cp:lastPrinted>2014-11-13T17:59:00Z</cp:lastPrinted>
  <dcterms:created xsi:type="dcterms:W3CDTF">2014-11-13T15:37:00Z</dcterms:created>
  <dcterms:modified xsi:type="dcterms:W3CDTF">2014-11-13T18:01:00Z</dcterms:modified>
</cp:coreProperties>
</file>