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04" w:rsidRDefault="00302A93" w:rsidP="00684177">
      <w:pPr>
        <w:pStyle w:val="BodyTextIndent"/>
        <w:ind w:left="0"/>
      </w:pPr>
      <w:r>
        <w:t>VACATION RATE</w:t>
      </w:r>
    </w:p>
    <w:p w:rsidR="00684177" w:rsidRDefault="00684177" w:rsidP="00684177">
      <w:pPr>
        <w:pStyle w:val="BodyTextIndent"/>
        <w:ind w:left="0"/>
      </w:pPr>
    </w:p>
    <w:p w:rsidR="00233F04" w:rsidRDefault="00302A93" w:rsidP="00302A93">
      <w:pPr>
        <w:pStyle w:val="BodyTextIndent"/>
      </w:pPr>
      <w:r>
        <w:rPr>
          <w:noProof/>
        </w:rPr>
        <mc:AlternateContent>
          <mc:Choice Requires="wps">
            <w:drawing>
              <wp:anchor distT="0" distB="0" distL="114300" distR="114300" simplePos="0" relativeHeight="251659264" behindDoc="0" locked="0" layoutInCell="1" allowOverlap="1" wp14:anchorId="42B359C3" wp14:editId="758759CF">
                <wp:simplePos x="0" y="0"/>
                <wp:positionH relativeFrom="column">
                  <wp:posOffset>5381625</wp:posOffset>
                </wp:positionH>
                <wp:positionV relativeFrom="paragraph">
                  <wp:posOffset>407670</wp:posOffset>
                </wp:positionV>
                <wp:extent cx="5524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3985"/>
                        </a:xfrm>
                        <a:prstGeom prst="rect">
                          <a:avLst/>
                        </a:prstGeom>
                        <a:solidFill>
                          <a:srgbClr val="FFFFFF"/>
                        </a:solidFill>
                        <a:ln w="9525">
                          <a:noFill/>
                          <a:miter lim="800000"/>
                          <a:headEnd/>
                          <a:tailEnd/>
                        </a:ln>
                      </wps:spPr>
                      <wps:txbx>
                        <w:txbxContent>
                          <w:p w:rsidR="00302A93" w:rsidRDefault="00302A93">
                            <w: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75pt;margin-top:32.1pt;width: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kZIQIAAB0EAAAOAAAAZHJzL2Uyb0RvYy54bWysU81u2zAMvg/YOwi6L3bceE2MOEWXLsOA&#10;7gdo9wCyLMfCJFGTlNjd04+S0zTbbsN0EEiR/ER+JNc3o1bkKJyXYGo6n+WUCMOhlWZf02+PuzdL&#10;SnxgpmUKjKjpk/D0ZvP61XqwlSigB9UKRxDE+GqwNe1DsFWWed4LzfwMrDBo7MBpFlB1+6x1bEB0&#10;rbIiz99mA7jWOuDCe3y9m4x0k/C7TvDwpeu8CETVFHML6XbpbuKdbdas2jtme8lPabB/yEIzafDT&#10;M9QdC4wcnPwLSkvuwEMXZhx0Bl0nuUg1YDXz/I9qHnpmRaoFyfH2TJP/f7D88/GrI7Kt6VV+TYlh&#10;Gpv0KMZA3sFIisjPYH2Fbg8WHcOIz9jnVKu398C/e2Jg2zOzF7fOwdAL1mJ+8xiZXYROOD6CNMMn&#10;aPEbdgiQgMbO6Uge0kEQHfv0dO5NTIXjY1kWixItHE3zRX61WpbpC1Y9R1vnwwcBmkShpg57n9DZ&#10;8d6HmA2rnl3iZx6UbHdSqaS4fbNVjhwZzskunRP6b27KkKGmq7IoE7KBGJ9GSMuAc6ykrukyjyeG&#10;syqy8d60SQ5MqknGTJQ50RMZmbgJYzOiY+SsgfYJiXIwzSvuFwo9uJ+UDDirNfU/DswJStRHg2Sv&#10;5otFHO6kLMrrAhV3aWkuLcxwhKppoGQStyEtROLB3mJTdjLx9ZLJKVecwUTjaV/ikF/qyetlqze/&#10;AAAA//8DAFBLAwQUAAYACAAAACEAAQETbt8AAAAKAQAADwAAAGRycy9kb3ducmV2LnhtbEyPwU7D&#10;MAyG70i8Q2Qkbiyla0cpTaeJiQsHJAYSHLMmbSoaJ0qyrrw95gRH259+f3+zXezEZh3i6FDA7SoD&#10;prFzasRBwPvb000FLCaJSk4OtYBvHWHbXl40slbujK96PqSBUQjGWgowKfma89gZbWVcOa+Rbr0L&#10;ViYaw8BVkGcKtxPPs2zDrRyRPhjp9aPR3dfhZAV8WDOqfXj57NU075/7XemX4IW4vlp2D8CSXtIf&#10;DL/6pA4tOR3dCVVkk4CquCsJFbApcmAE3K8LWhwF5FW5Bt42/H+F9gcAAP//AwBQSwECLQAUAAYA&#10;CAAAACEAtoM4kv4AAADhAQAAEwAAAAAAAAAAAAAAAAAAAAAAW0NvbnRlbnRfVHlwZXNdLnhtbFBL&#10;AQItABQABgAIAAAAIQA4/SH/1gAAAJQBAAALAAAAAAAAAAAAAAAAAC8BAABfcmVscy8ucmVsc1BL&#10;AQItABQABgAIAAAAIQCbLrkZIQIAAB0EAAAOAAAAAAAAAAAAAAAAAC4CAABkcnMvZTJvRG9jLnht&#10;bFBLAQItABQABgAIAAAAIQABARNu3wAAAAoBAAAPAAAAAAAAAAAAAAAAAHsEAABkcnMvZG93bnJl&#10;di54bWxQSwUGAAAAAAQABADzAAAAhwUAAAAA&#10;" stroked="f">
                <v:textbox style="mso-fit-shape-to-text:t">
                  <w:txbxContent>
                    <w:p w:rsidR="00302A93" w:rsidRDefault="00302A93">
                      <w:r>
                        <w:t>(T)</w:t>
                      </w:r>
                    </w:p>
                  </w:txbxContent>
                </v:textbox>
              </v:shape>
            </w:pict>
          </mc:Fallback>
        </mc:AlternateContent>
      </w:r>
      <w:r>
        <w:t>Upon request from a subscriber having any class of exchange service, the service may be suspended for a period of one month or more.  No outward or inward service is provided during the period of suspension.  Only on period of suspension, not to exceed three months, is allowed in any calendar year.</w:t>
      </w:r>
    </w:p>
    <w:p w:rsidR="00302A93" w:rsidRDefault="00302A93" w:rsidP="00302A93">
      <w:pPr>
        <w:pStyle w:val="BodyTextIndent"/>
      </w:pPr>
    </w:p>
    <w:p w:rsidR="00302A93" w:rsidRDefault="00302A93" w:rsidP="00302A93">
      <w:pPr>
        <w:pStyle w:val="BodyTextIndent"/>
      </w:pPr>
      <w:r>
        <w:t>Temporary suspension of service may begin and terminate on any day of the month, provided reasonable notice is given in advance.  The appropriate service connection charges for restoration of service will apply.</w:t>
      </w:r>
    </w:p>
    <w:p w:rsidR="00302A93" w:rsidRDefault="00302A93" w:rsidP="00302A93">
      <w:pPr>
        <w:pStyle w:val="BodyTextIndent"/>
      </w:pPr>
    </w:p>
    <w:p w:rsidR="00302A93" w:rsidRDefault="00302A93" w:rsidP="00302A93">
      <w:pPr>
        <w:pStyle w:val="BodyTextIndent"/>
      </w:pPr>
      <w:r>
        <w:t>The reduction in rate for the period of suspension is equal to 50 per cent of all charges under this Tariff.</w:t>
      </w:r>
    </w:p>
    <w:p w:rsidR="00302A93" w:rsidRDefault="00302A93" w:rsidP="00302A93">
      <w:pPr>
        <w:pStyle w:val="BodyTextIndent"/>
      </w:pPr>
    </w:p>
    <w:p w:rsidR="00302A93" w:rsidRDefault="00302A93" w:rsidP="00302A93">
      <w:pPr>
        <w:pStyle w:val="BodyTextIndent"/>
      </w:pPr>
      <w:r>
        <w:t>Bills are rendered at the regular rate at regular billing dates during the period of suspension.  Payment for local service equal to the anticipated suspension period shall be made in advance and the allowance applied after the service is restored.</w:t>
      </w:r>
    </w:p>
    <w:p w:rsidR="00233F04" w:rsidRDefault="00233F04" w:rsidP="00233F04">
      <w:pPr>
        <w:pStyle w:val="BodyTextIndent"/>
      </w:pPr>
    </w:p>
    <w:p w:rsidR="00684177" w:rsidRDefault="00684177" w:rsidP="00233F04">
      <w:pPr>
        <w:pStyle w:val="BodyTextIndent"/>
      </w:pPr>
    </w:p>
    <w:p w:rsidR="00684177" w:rsidRDefault="00684177"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bookmarkStart w:id="0" w:name="_GoBack"/>
      <w:bookmarkEnd w:id="0"/>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233F04">
      <w:pPr>
        <w:pStyle w:val="BodyTextIndent"/>
      </w:pPr>
    </w:p>
    <w:p w:rsidR="00302A93" w:rsidRDefault="00302A93" w:rsidP="00302A93">
      <w:pPr>
        <w:pStyle w:val="BodyTextIndent"/>
        <w:ind w:left="0"/>
      </w:pPr>
    </w:p>
    <w:p w:rsidR="00302A93" w:rsidRDefault="00302A93" w:rsidP="00302A93">
      <w:pPr>
        <w:pStyle w:val="BodyTextIndent"/>
        <w:ind w:left="0"/>
      </w:pPr>
    </w:p>
    <w:p w:rsidR="00302A93" w:rsidRDefault="00302A93" w:rsidP="00302A93">
      <w:pPr>
        <w:pStyle w:val="BodyTextIndent"/>
        <w:ind w:left="0"/>
      </w:pPr>
      <w:r>
        <w:t>(T) Change in text</w:t>
      </w:r>
    </w:p>
    <w:sectPr w:rsidR="00302A93" w:rsidSect="00233F04">
      <w:headerReference w:type="default" r:id="rId8"/>
      <w:footerReference w:type="default" r:id="rId9"/>
      <w:headerReference w:type="first" r:id="rId10"/>
      <w:footerReference w:type="firs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39" w:rsidRDefault="00870A39">
      <w:r>
        <w:separator/>
      </w:r>
    </w:p>
  </w:endnote>
  <w:endnote w:type="continuationSeparator" w:id="0">
    <w:p w:rsidR="00870A39" w:rsidRDefault="0087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D2146C" w:rsidP="00A741F0">
    <w:pPr>
      <w:pStyle w:val="Footer"/>
    </w:pPr>
    <w:r>
      <w:rPr>
        <w:noProof/>
      </w:rPr>
      <mc:AlternateContent>
        <mc:Choice Requires="wps">
          <w:drawing>
            <wp:anchor distT="0" distB="0" distL="114300" distR="114300" simplePos="0" relativeHeight="251658240" behindDoc="0" locked="0" layoutInCell="1" allowOverlap="1" wp14:anchorId="22558BBD" wp14:editId="46DEA55B">
              <wp:simplePos x="0" y="0"/>
              <wp:positionH relativeFrom="column">
                <wp:posOffset>0</wp:posOffset>
              </wp:positionH>
              <wp:positionV relativeFrom="paragraph">
                <wp:posOffset>-38100</wp:posOffset>
              </wp:positionV>
              <wp:extent cx="548640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q4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6QOHz2gAAAAYBAAAPAAAAZHJzL2Rvd25yZXYueG1sTI9PT8JAEMXvJnyHzZh4IbAVTUNq&#10;t4SovXkRMF6H7tg2dmdLd4Hqp3eMBznNnzd57zf5anSdOtEQWs8GbucJKOLK25ZrA7ttOVuCChHZ&#10;YueZDHxRgFUxucoxs/7Mr3TaxFqJCYcMDTQx9pnWoWrIYZj7nli0Dz84jDIOtbYDnsXcdXqRJKl2&#10;2LIkNNjTY0PV5+boDITyjQ7l97SaJu93tafF4enlGY25uR7XD6AijfH/GH7xBR0KYdr7I9ugOgPy&#10;SDQwS6WKukzvpdn/LXSR60v84gcAAP//AwBQSwECLQAUAAYACAAAACEAtoM4kv4AAADhAQAAEwAA&#10;AAAAAAAAAAAAAAAAAAAAW0NvbnRlbnRfVHlwZXNdLnhtbFBLAQItABQABgAIAAAAIQA4/SH/1gAA&#10;AJQBAAALAAAAAAAAAAAAAAAAAC8BAABfcmVscy8ucmVsc1BLAQItABQABgAIAAAAIQDqivq4EQIA&#10;ACgEAAAOAAAAAAAAAAAAAAAAAC4CAABkcnMvZTJvRG9jLnhtbFBLAQItABQABgAIAAAAIQB6QOHz&#10;2gAAAAYBAAAPAAAAAAAAAAAAAAAAAGsEAABkcnMvZG93bnJldi54bWxQSwUGAAAAAAQABADzAAAA&#10;cgUAAAAA&#10;"/>
          </w:pict>
        </mc:Fallback>
      </mc:AlternateContent>
    </w:r>
    <w:r w:rsidR="00870A39">
      <w:t xml:space="preserve">Issued: </w:t>
    </w:r>
    <w:r>
      <w:t>May</w:t>
    </w:r>
    <w:r w:rsidR="002C0953">
      <w:t xml:space="preserve"> </w:t>
    </w:r>
    <w:r w:rsidR="0004183A">
      <w:t>8, 2012</w:t>
    </w:r>
    <w:r w:rsidR="00870A39">
      <w:tab/>
    </w:r>
    <w:r w:rsidR="00870A39">
      <w:tab/>
      <w:t xml:space="preserve">Effective: </w:t>
    </w:r>
    <w:r w:rsidR="0004183A">
      <w:t>June 1, 2012</w:t>
    </w:r>
  </w:p>
  <w:p w:rsidR="00870A39" w:rsidRDefault="00870A39" w:rsidP="00A741F0">
    <w:pPr>
      <w:pStyle w:val="Footer"/>
    </w:pPr>
    <w:r>
      <w:t>Issued By:</w:t>
    </w:r>
    <w:r>
      <w:tab/>
    </w:r>
    <w:smartTag w:uri="urn:schemas-microsoft-com:office:smarttags" w:element="PersonName">
      <w:r>
        <w:t>Dave Beier</w:t>
      </w:r>
    </w:smartTag>
  </w:p>
  <w:p w:rsidR="00870A39" w:rsidRDefault="00870A39" w:rsidP="00A741F0">
    <w:pPr>
      <w:pStyle w:val="Footer"/>
    </w:pPr>
    <w:r>
      <w:tab/>
      <w:t>Fidelity Telephone Company</w:t>
    </w:r>
  </w:p>
  <w:p w:rsidR="00870A39" w:rsidRDefault="00870A39" w:rsidP="00A741F0">
    <w:pPr>
      <w:pStyle w:val="Footer"/>
    </w:pPr>
    <w:r>
      <w:tab/>
      <w:t xml:space="preserve">64 N. </w:t>
    </w:r>
    <w:smartTag w:uri="urn:schemas-microsoft-com:office:smarttags" w:element="place">
      <w:r>
        <w:t>Clark</w:t>
      </w:r>
    </w:smartTag>
  </w:p>
  <w:p w:rsidR="00870A39" w:rsidRDefault="00870A39" w:rsidP="00A741F0">
    <w:pPr>
      <w:pStyle w:val="Footer"/>
    </w:pPr>
    <w:r>
      <w:tab/>
    </w:r>
    <w:smartTag w:uri="urn:schemas-microsoft-com:office:smarttags" w:element="place">
      <w:smartTag w:uri="urn:schemas-microsoft-com:office:smarttags" w:element="City">
        <w:r>
          <w:t>Sullivan</w:t>
        </w:r>
      </w:smartTag>
      <w:r>
        <w:t xml:space="preserve">, </w:t>
      </w:r>
      <w:smartTag w:uri="urn:schemas-microsoft-com:office:smarttags" w:element="State">
        <w:r>
          <w:t>MO</w:t>
        </w:r>
      </w:smartTag>
      <w:r>
        <w:t xml:space="preserve">  </w:t>
      </w:r>
      <w:smartTag w:uri="urn:schemas-microsoft-com:office:smarttags" w:element="PostalCode">
        <w:r>
          <w:t>63080</w:t>
        </w:r>
      </w:smartTag>
    </w:smartTag>
  </w:p>
  <w:p w:rsidR="00870A39" w:rsidRDefault="00870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D2146C">
    <w:pPr>
      <w:pStyle w:val="Footer"/>
    </w:pPr>
    <w:r>
      <w:rPr>
        <w:noProof/>
      </w:rPr>
      <mc:AlternateContent>
        <mc:Choice Requires="wps">
          <w:drawing>
            <wp:anchor distT="0" distB="0" distL="114300" distR="114300" simplePos="0" relativeHeight="251657216" behindDoc="0" locked="0" layoutInCell="1" allowOverlap="1" wp14:anchorId="667A69C6" wp14:editId="0138C958">
              <wp:simplePos x="0" y="0"/>
              <wp:positionH relativeFrom="column">
                <wp:posOffset>0</wp:posOffset>
              </wp:positionH>
              <wp:positionV relativeFrom="paragraph">
                <wp:posOffset>-38100</wp:posOffset>
              </wp:positionV>
              <wp:extent cx="54864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Y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m81me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6QOHz2gAAAAYBAAAPAAAAZHJzL2Rvd25yZXYueG1sTI9PT8JAEMXvJnyHzZh4IbAVTUNq&#10;t4SovXkRMF6H7tg2dmdLd4Hqp3eMBznNnzd57zf5anSdOtEQWs8GbucJKOLK25ZrA7ttOVuCChHZ&#10;YueZDHxRgFUxucoxs/7Mr3TaxFqJCYcMDTQx9pnWoWrIYZj7nli0Dz84jDIOtbYDnsXcdXqRJKl2&#10;2LIkNNjTY0PV5+boDITyjQ7l97SaJu93tafF4enlGY25uR7XD6AijfH/GH7xBR0KYdr7I9ugOgPy&#10;SDQwS6WKukzvpdn/LXSR60v84gcAAP//AwBQSwECLQAUAAYACAAAACEAtoM4kv4AAADhAQAAEwAA&#10;AAAAAAAAAAAAAAAAAAAAW0NvbnRlbnRfVHlwZXNdLnhtbFBLAQItABQABgAIAAAAIQA4/SH/1gAA&#10;AJQBAAALAAAAAAAAAAAAAAAAAC8BAABfcmVscy8ucmVsc1BLAQItABQABgAIAAAAIQDzOhYTEQIA&#10;ACgEAAAOAAAAAAAAAAAAAAAAAC4CAABkcnMvZTJvRG9jLnhtbFBLAQItABQABgAIAAAAIQB6QOHz&#10;2gAAAAYBAAAPAAAAAAAAAAAAAAAAAGsEAABkcnMvZG93bnJldi54bWxQSwUGAAAAAAQABADzAAAA&#10;cgUAAAAA&#10;"/>
          </w:pict>
        </mc:Fallback>
      </mc:AlternateContent>
    </w:r>
    <w:r w:rsidR="00870A39">
      <w:t xml:space="preserve">Issued: </w:t>
    </w:r>
    <w:r w:rsidR="00C74A37">
      <w:t>February 28, 2014</w:t>
    </w:r>
    <w:r w:rsidR="0004183A">
      <w:tab/>
    </w:r>
    <w:r w:rsidR="0004183A">
      <w:tab/>
      <w:t xml:space="preserve">Effective: </w:t>
    </w:r>
    <w:r w:rsidR="00C74A37">
      <w:t>April</w:t>
    </w:r>
    <w:r w:rsidR="00870A39">
      <w:t xml:space="preserve"> 1,</w:t>
    </w:r>
    <w:r w:rsidR="0004183A">
      <w:t xml:space="preserve"> 201</w:t>
    </w:r>
    <w:r w:rsidR="00C74A37">
      <w:t>4</w:t>
    </w:r>
  </w:p>
  <w:p w:rsidR="00870A39" w:rsidRDefault="00870A39">
    <w:pPr>
      <w:pStyle w:val="Footer"/>
    </w:pPr>
    <w:r>
      <w:t>Issued By:</w:t>
    </w:r>
    <w:r>
      <w:tab/>
    </w:r>
    <w:r w:rsidR="008B3B8E">
      <w:t>Jason Ross</w:t>
    </w:r>
  </w:p>
  <w:p w:rsidR="00870A39" w:rsidRDefault="00870A39">
    <w:pPr>
      <w:pStyle w:val="Footer"/>
    </w:pPr>
    <w:r>
      <w:tab/>
      <w:t>Fidelity Telephone Company</w:t>
    </w:r>
  </w:p>
  <w:p w:rsidR="00870A39" w:rsidRDefault="00870A39">
    <w:pPr>
      <w:pStyle w:val="Footer"/>
    </w:pPr>
    <w:r>
      <w:tab/>
      <w:t xml:space="preserve">64 N. </w:t>
    </w:r>
    <w:smartTag w:uri="urn:schemas-microsoft-com:office:smarttags" w:element="place">
      <w:r>
        <w:t>Clark</w:t>
      </w:r>
    </w:smartTag>
  </w:p>
  <w:p w:rsidR="00870A39" w:rsidRDefault="00870A39">
    <w:pPr>
      <w:pStyle w:val="Footer"/>
    </w:pPr>
    <w:r>
      <w:tab/>
    </w:r>
    <w:smartTag w:uri="urn:schemas-microsoft-com:office:smarttags" w:element="place">
      <w:smartTag w:uri="urn:schemas-microsoft-com:office:smarttags" w:element="City">
        <w:r>
          <w:t>Sullivan</w:t>
        </w:r>
      </w:smartTag>
      <w:r>
        <w:t xml:space="preserve">, </w:t>
      </w:r>
      <w:smartTag w:uri="urn:schemas-microsoft-com:office:smarttags" w:element="State">
        <w:r>
          <w:t>MO</w:t>
        </w:r>
      </w:smartTag>
      <w:r>
        <w:t xml:space="preserve">  </w:t>
      </w:r>
      <w:smartTag w:uri="urn:schemas-microsoft-com:office:smarttags" w:element="PostalCode">
        <w:r>
          <w:t>63080</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39" w:rsidRDefault="00870A39">
      <w:r>
        <w:separator/>
      </w:r>
    </w:p>
  </w:footnote>
  <w:footnote w:type="continuationSeparator" w:id="0">
    <w:p w:rsidR="00870A39" w:rsidRDefault="00870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870A39">
    <w:pPr>
      <w:pStyle w:val="Header"/>
    </w:pPr>
    <w:r>
      <w:t>Fidelity Telephone Company</w:t>
    </w:r>
    <w:r>
      <w:tab/>
    </w:r>
    <w:r>
      <w:tab/>
      <w:t>P.S.C MO. No. 1</w:t>
    </w:r>
  </w:p>
  <w:p w:rsidR="00870A39" w:rsidRDefault="00D2146C" w:rsidP="00233F04">
    <w:pPr>
      <w:pStyle w:val="Header"/>
      <w:tabs>
        <w:tab w:val="left" w:pos="1540"/>
        <w:tab w:val="left" w:pos="1920"/>
      </w:tabs>
    </w:pPr>
    <w:r>
      <w:tab/>
    </w:r>
    <w:r>
      <w:tab/>
    </w:r>
    <w:r>
      <w:tab/>
    </w:r>
    <w:r>
      <w:tab/>
    </w:r>
    <w:r w:rsidR="0004183A">
      <w:t>12</w:t>
    </w:r>
    <w:r w:rsidR="00870A39" w:rsidRPr="0002449F">
      <w:rPr>
        <w:vertAlign w:val="superscript"/>
      </w:rPr>
      <w:t>th</w:t>
    </w:r>
    <w:r w:rsidR="00870A39">
      <w:t xml:space="preserve"> Revised Sheet No. B</w:t>
    </w:r>
  </w:p>
  <w:p w:rsidR="00870A39" w:rsidRDefault="00D2146C" w:rsidP="00233F04">
    <w:pPr>
      <w:pStyle w:val="Header"/>
      <w:tabs>
        <w:tab w:val="left" w:pos="4180"/>
      </w:tabs>
    </w:pPr>
    <w:r>
      <w:tab/>
    </w:r>
    <w:r>
      <w:tab/>
    </w:r>
    <w:r>
      <w:tab/>
    </w:r>
    <w:r w:rsidR="0004183A">
      <w:t>Cancels 11</w:t>
    </w:r>
    <w:r w:rsidR="00870A39" w:rsidRPr="007A71C1">
      <w:rPr>
        <w:vertAlign w:val="superscript"/>
      </w:rPr>
      <w:t>th</w:t>
    </w:r>
    <w:r w:rsidR="00870A39">
      <w:t xml:space="preserve"> Revised Sheet No.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870A39" w:rsidP="00233F04">
    <w:pPr>
      <w:pStyle w:val="Header"/>
    </w:pPr>
    <w:r>
      <w:t xml:space="preserve">Fidelity </w:t>
    </w:r>
    <w:r w:rsidR="00684177">
      <w:t>Communications Services I, Inc.</w:t>
    </w:r>
    <w:r>
      <w:tab/>
    </w:r>
    <w:r>
      <w:tab/>
      <w:t>P.S.C MO. No. 1</w:t>
    </w:r>
  </w:p>
  <w:p w:rsidR="00870A39" w:rsidRDefault="00870A39" w:rsidP="00233F04">
    <w:pPr>
      <w:pStyle w:val="Header"/>
      <w:tabs>
        <w:tab w:val="left" w:pos="1540"/>
        <w:tab w:val="left" w:pos="1920"/>
      </w:tabs>
    </w:pPr>
    <w:r>
      <w:tab/>
    </w:r>
    <w:r>
      <w:tab/>
    </w:r>
    <w:r>
      <w:tab/>
    </w:r>
    <w:r>
      <w:tab/>
    </w:r>
    <w:r w:rsidR="00302A93">
      <w:t>Section 20</w:t>
    </w:r>
  </w:p>
  <w:p w:rsidR="00870A39" w:rsidRDefault="00870A39" w:rsidP="00233F04">
    <w:pPr>
      <w:pStyle w:val="Header"/>
      <w:tabs>
        <w:tab w:val="left" w:pos="4180"/>
      </w:tabs>
    </w:pPr>
    <w:r>
      <w:tab/>
    </w:r>
    <w:r>
      <w:tab/>
    </w:r>
    <w:r>
      <w:tab/>
    </w:r>
    <w:r w:rsidR="00684177">
      <w:t>1</w:t>
    </w:r>
    <w:r w:rsidR="00684177" w:rsidRPr="00684177">
      <w:rPr>
        <w:vertAlign w:val="superscript"/>
      </w:rPr>
      <w:t>st</w:t>
    </w:r>
    <w:r w:rsidR="00302A93">
      <w:t xml:space="preserve"> Revised Sheet 1</w:t>
    </w:r>
  </w:p>
  <w:p w:rsidR="00870A39" w:rsidRDefault="00302A93">
    <w:pPr>
      <w:pStyle w:val="Header"/>
    </w:pPr>
    <w:r>
      <w:tab/>
    </w:r>
    <w:r>
      <w:tab/>
      <w:t>Cancels Original Sheet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781D"/>
    <w:multiLevelType w:val="hybridMultilevel"/>
    <w:tmpl w:val="8530FABE"/>
    <w:lvl w:ilvl="0" w:tplc="0876D45A">
      <w:start w:val="1"/>
      <w:numFmt w:val="decimal"/>
      <w:lvlText w:val="%1."/>
      <w:lvlJc w:val="left"/>
      <w:pPr>
        <w:tabs>
          <w:tab w:val="num" w:pos="1200"/>
        </w:tabs>
        <w:ind w:left="1200" w:hanging="480"/>
      </w:pPr>
      <w:rPr>
        <w:rFonts w:hint="default"/>
      </w:rPr>
    </w:lvl>
    <w:lvl w:ilvl="1" w:tplc="1708CFFE">
      <w:start w:val="4"/>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680776"/>
    <w:multiLevelType w:val="hybridMultilevel"/>
    <w:tmpl w:val="218C5F26"/>
    <w:lvl w:ilvl="0" w:tplc="E7843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86829"/>
    <w:multiLevelType w:val="hybridMultilevel"/>
    <w:tmpl w:val="304AD7C2"/>
    <w:lvl w:ilvl="0" w:tplc="AEEAD1AC">
      <w:start w:val="3"/>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5206936"/>
    <w:multiLevelType w:val="hybridMultilevel"/>
    <w:tmpl w:val="82D6ECFE"/>
    <w:lvl w:ilvl="0" w:tplc="52C81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E24BF2"/>
    <w:multiLevelType w:val="hybridMultilevel"/>
    <w:tmpl w:val="18584E66"/>
    <w:lvl w:ilvl="0" w:tplc="51BAAC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04"/>
    <w:rsid w:val="000023AA"/>
    <w:rsid w:val="000065AC"/>
    <w:rsid w:val="00016EBE"/>
    <w:rsid w:val="0002449F"/>
    <w:rsid w:val="00025BB4"/>
    <w:rsid w:val="0004183A"/>
    <w:rsid w:val="00061418"/>
    <w:rsid w:val="00062D22"/>
    <w:rsid w:val="00062D26"/>
    <w:rsid w:val="000861F4"/>
    <w:rsid w:val="00096BFB"/>
    <w:rsid w:val="000B33BD"/>
    <w:rsid w:val="000C62C0"/>
    <w:rsid w:val="000E33B0"/>
    <w:rsid w:val="000E4833"/>
    <w:rsid w:val="000E7F1F"/>
    <w:rsid w:val="001109D4"/>
    <w:rsid w:val="00114D63"/>
    <w:rsid w:val="00123F43"/>
    <w:rsid w:val="00125E61"/>
    <w:rsid w:val="0014692D"/>
    <w:rsid w:val="00160056"/>
    <w:rsid w:val="00175617"/>
    <w:rsid w:val="00185014"/>
    <w:rsid w:val="00193D65"/>
    <w:rsid w:val="001C094C"/>
    <w:rsid w:val="001C3827"/>
    <w:rsid w:val="001E01D2"/>
    <w:rsid w:val="001F2975"/>
    <w:rsid w:val="001F34CF"/>
    <w:rsid w:val="00202666"/>
    <w:rsid w:val="00205A90"/>
    <w:rsid w:val="00233F04"/>
    <w:rsid w:val="00244C69"/>
    <w:rsid w:val="00251A33"/>
    <w:rsid w:val="00256BC4"/>
    <w:rsid w:val="0026655D"/>
    <w:rsid w:val="00287672"/>
    <w:rsid w:val="00287C01"/>
    <w:rsid w:val="002946A0"/>
    <w:rsid w:val="002A0318"/>
    <w:rsid w:val="002B789F"/>
    <w:rsid w:val="002C0953"/>
    <w:rsid w:val="002D30DD"/>
    <w:rsid w:val="00302A93"/>
    <w:rsid w:val="003114B6"/>
    <w:rsid w:val="00317A5C"/>
    <w:rsid w:val="003249D3"/>
    <w:rsid w:val="00337303"/>
    <w:rsid w:val="00362E67"/>
    <w:rsid w:val="00375F53"/>
    <w:rsid w:val="00380588"/>
    <w:rsid w:val="003872EF"/>
    <w:rsid w:val="00394129"/>
    <w:rsid w:val="003A6C55"/>
    <w:rsid w:val="003B4EDB"/>
    <w:rsid w:val="003C4AE0"/>
    <w:rsid w:val="003C6834"/>
    <w:rsid w:val="003D0E5D"/>
    <w:rsid w:val="003E75C1"/>
    <w:rsid w:val="00402910"/>
    <w:rsid w:val="004140DC"/>
    <w:rsid w:val="00420C7C"/>
    <w:rsid w:val="00435A69"/>
    <w:rsid w:val="00436B00"/>
    <w:rsid w:val="004443E3"/>
    <w:rsid w:val="004517EB"/>
    <w:rsid w:val="0046397C"/>
    <w:rsid w:val="004901F9"/>
    <w:rsid w:val="004A143D"/>
    <w:rsid w:val="004A5AD8"/>
    <w:rsid w:val="004C3C1D"/>
    <w:rsid w:val="004C6F2D"/>
    <w:rsid w:val="004D3F77"/>
    <w:rsid w:val="004D470D"/>
    <w:rsid w:val="004D64E4"/>
    <w:rsid w:val="005124A2"/>
    <w:rsid w:val="005415C9"/>
    <w:rsid w:val="005459EA"/>
    <w:rsid w:val="00546E9B"/>
    <w:rsid w:val="00561164"/>
    <w:rsid w:val="00571807"/>
    <w:rsid w:val="00575D78"/>
    <w:rsid w:val="00586617"/>
    <w:rsid w:val="00592891"/>
    <w:rsid w:val="005A7266"/>
    <w:rsid w:val="005B38FE"/>
    <w:rsid w:val="005D3B15"/>
    <w:rsid w:val="00605E61"/>
    <w:rsid w:val="00610DC7"/>
    <w:rsid w:val="006206A5"/>
    <w:rsid w:val="00622823"/>
    <w:rsid w:val="00632A70"/>
    <w:rsid w:val="00636DFD"/>
    <w:rsid w:val="00642921"/>
    <w:rsid w:val="00643F8E"/>
    <w:rsid w:val="006465E3"/>
    <w:rsid w:val="00654A2F"/>
    <w:rsid w:val="00670FAC"/>
    <w:rsid w:val="0067739D"/>
    <w:rsid w:val="0068021D"/>
    <w:rsid w:val="006814E7"/>
    <w:rsid w:val="00684177"/>
    <w:rsid w:val="006865C5"/>
    <w:rsid w:val="00687E78"/>
    <w:rsid w:val="0069343D"/>
    <w:rsid w:val="006B1C17"/>
    <w:rsid w:val="006F38CB"/>
    <w:rsid w:val="007066BB"/>
    <w:rsid w:val="0071270B"/>
    <w:rsid w:val="0071308A"/>
    <w:rsid w:val="007223C0"/>
    <w:rsid w:val="007311E4"/>
    <w:rsid w:val="00732D07"/>
    <w:rsid w:val="00742602"/>
    <w:rsid w:val="007806B6"/>
    <w:rsid w:val="007875E1"/>
    <w:rsid w:val="007A71C1"/>
    <w:rsid w:val="007C212A"/>
    <w:rsid w:val="007E30DB"/>
    <w:rsid w:val="007F246B"/>
    <w:rsid w:val="00801880"/>
    <w:rsid w:val="00802857"/>
    <w:rsid w:val="0080391A"/>
    <w:rsid w:val="00807801"/>
    <w:rsid w:val="00831A83"/>
    <w:rsid w:val="00852EE4"/>
    <w:rsid w:val="00865567"/>
    <w:rsid w:val="00870702"/>
    <w:rsid w:val="00870A39"/>
    <w:rsid w:val="0089482B"/>
    <w:rsid w:val="00896A69"/>
    <w:rsid w:val="008A0459"/>
    <w:rsid w:val="008A1BE0"/>
    <w:rsid w:val="008A7A55"/>
    <w:rsid w:val="008B3B8E"/>
    <w:rsid w:val="008D1EEC"/>
    <w:rsid w:val="008D34D3"/>
    <w:rsid w:val="008E0509"/>
    <w:rsid w:val="008E46F6"/>
    <w:rsid w:val="008E565E"/>
    <w:rsid w:val="008F29C7"/>
    <w:rsid w:val="00923764"/>
    <w:rsid w:val="00924159"/>
    <w:rsid w:val="0096207E"/>
    <w:rsid w:val="00983AC8"/>
    <w:rsid w:val="00994FF6"/>
    <w:rsid w:val="009965B2"/>
    <w:rsid w:val="009A3A56"/>
    <w:rsid w:val="009B5E78"/>
    <w:rsid w:val="009D5293"/>
    <w:rsid w:val="009D5FE0"/>
    <w:rsid w:val="009E6C23"/>
    <w:rsid w:val="009F3409"/>
    <w:rsid w:val="00A02F89"/>
    <w:rsid w:val="00A15DCF"/>
    <w:rsid w:val="00A24F83"/>
    <w:rsid w:val="00A26D5C"/>
    <w:rsid w:val="00A37B58"/>
    <w:rsid w:val="00A37D2D"/>
    <w:rsid w:val="00A43212"/>
    <w:rsid w:val="00A45C83"/>
    <w:rsid w:val="00A60424"/>
    <w:rsid w:val="00A6095A"/>
    <w:rsid w:val="00A64649"/>
    <w:rsid w:val="00A741F0"/>
    <w:rsid w:val="00A951AD"/>
    <w:rsid w:val="00AB101B"/>
    <w:rsid w:val="00AC7DDE"/>
    <w:rsid w:val="00AE190E"/>
    <w:rsid w:val="00AE4C3A"/>
    <w:rsid w:val="00AE4DF6"/>
    <w:rsid w:val="00AE6B2D"/>
    <w:rsid w:val="00B10302"/>
    <w:rsid w:val="00B23A56"/>
    <w:rsid w:val="00B316E2"/>
    <w:rsid w:val="00B36784"/>
    <w:rsid w:val="00B4720A"/>
    <w:rsid w:val="00B60586"/>
    <w:rsid w:val="00B83271"/>
    <w:rsid w:val="00BA4D70"/>
    <w:rsid w:val="00BA7D6D"/>
    <w:rsid w:val="00BB2E4C"/>
    <w:rsid w:val="00BB6C73"/>
    <w:rsid w:val="00BC45E2"/>
    <w:rsid w:val="00BD28D0"/>
    <w:rsid w:val="00BE0C5A"/>
    <w:rsid w:val="00BE666D"/>
    <w:rsid w:val="00C201EB"/>
    <w:rsid w:val="00C30EC7"/>
    <w:rsid w:val="00C33FAD"/>
    <w:rsid w:val="00C35C7A"/>
    <w:rsid w:val="00C46FB9"/>
    <w:rsid w:val="00C74A37"/>
    <w:rsid w:val="00C934AA"/>
    <w:rsid w:val="00CA0378"/>
    <w:rsid w:val="00CA41BB"/>
    <w:rsid w:val="00CB4483"/>
    <w:rsid w:val="00CC23C4"/>
    <w:rsid w:val="00CE0E91"/>
    <w:rsid w:val="00D13ADA"/>
    <w:rsid w:val="00D2146C"/>
    <w:rsid w:val="00D53CE7"/>
    <w:rsid w:val="00D5406A"/>
    <w:rsid w:val="00D710B3"/>
    <w:rsid w:val="00D727C9"/>
    <w:rsid w:val="00D770E3"/>
    <w:rsid w:val="00DA679A"/>
    <w:rsid w:val="00DD49CA"/>
    <w:rsid w:val="00DF014F"/>
    <w:rsid w:val="00E02B9A"/>
    <w:rsid w:val="00E05CC9"/>
    <w:rsid w:val="00E31C01"/>
    <w:rsid w:val="00E31C29"/>
    <w:rsid w:val="00E3323A"/>
    <w:rsid w:val="00E87C31"/>
    <w:rsid w:val="00E96B66"/>
    <w:rsid w:val="00EA668A"/>
    <w:rsid w:val="00EC08E6"/>
    <w:rsid w:val="00ED303E"/>
    <w:rsid w:val="00EE04C3"/>
    <w:rsid w:val="00EE1C4B"/>
    <w:rsid w:val="00EE5BED"/>
    <w:rsid w:val="00EE619B"/>
    <w:rsid w:val="00F1249F"/>
    <w:rsid w:val="00F409AC"/>
    <w:rsid w:val="00F56BCE"/>
    <w:rsid w:val="00F9554E"/>
    <w:rsid w:val="00FA3D14"/>
    <w:rsid w:val="00FA42B0"/>
    <w:rsid w:val="00FB35F5"/>
    <w:rsid w:val="00FB6312"/>
    <w:rsid w:val="00FC3BF4"/>
    <w:rsid w:val="00FD19F6"/>
    <w:rsid w:val="00FE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3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3F04"/>
    <w:pPr>
      <w:ind w:left="720"/>
    </w:pPr>
    <w:rPr>
      <w:rFonts w:ascii="Arial" w:hAnsi="Arial"/>
      <w:sz w:val="22"/>
      <w:szCs w:val="20"/>
    </w:rPr>
  </w:style>
  <w:style w:type="paragraph" w:styleId="Header">
    <w:name w:val="header"/>
    <w:basedOn w:val="Normal"/>
    <w:rsid w:val="00233F04"/>
    <w:pPr>
      <w:tabs>
        <w:tab w:val="center" w:pos="4320"/>
        <w:tab w:val="right" w:pos="8640"/>
      </w:tabs>
    </w:pPr>
  </w:style>
  <w:style w:type="paragraph" w:styleId="Footer">
    <w:name w:val="footer"/>
    <w:basedOn w:val="Normal"/>
    <w:rsid w:val="00233F04"/>
    <w:pPr>
      <w:tabs>
        <w:tab w:val="center" w:pos="4320"/>
        <w:tab w:val="right" w:pos="8640"/>
      </w:tabs>
    </w:pPr>
  </w:style>
  <w:style w:type="paragraph" w:styleId="BodyText">
    <w:name w:val="Body Text"/>
    <w:basedOn w:val="Normal"/>
    <w:rsid w:val="00233F04"/>
    <w:pPr>
      <w:spacing w:after="120"/>
    </w:pPr>
  </w:style>
  <w:style w:type="paragraph" w:styleId="BalloonText">
    <w:name w:val="Balloon Text"/>
    <w:basedOn w:val="Normal"/>
    <w:semiHidden/>
    <w:rsid w:val="007A7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3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3F04"/>
    <w:pPr>
      <w:ind w:left="720"/>
    </w:pPr>
    <w:rPr>
      <w:rFonts w:ascii="Arial" w:hAnsi="Arial"/>
      <w:sz w:val="22"/>
      <w:szCs w:val="20"/>
    </w:rPr>
  </w:style>
  <w:style w:type="paragraph" w:styleId="Header">
    <w:name w:val="header"/>
    <w:basedOn w:val="Normal"/>
    <w:rsid w:val="00233F04"/>
    <w:pPr>
      <w:tabs>
        <w:tab w:val="center" w:pos="4320"/>
        <w:tab w:val="right" w:pos="8640"/>
      </w:tabs>
    </w:pPr>
  </w:style>
  <w:style w:type="paragraph" w:styleId="Footer">
    <w:name w:val="footer"/>
    <w:basedOn w:val="Normal"/>
    <w:rsid w:val="00233F04"/>
    <w:pPr>
      <w:tabs>
        <w:tab w:val="center" w:pos="4320"/>
        <w:tab w:val="right" w:pos="8640"/>
      </w:tabs>
    </w:pPr>
  </w:style>
  <w:style w:type="paragraph" w:styleId="BodyText">
    <w:name w:val="Body Text"/>
    <w:basedOn w:val="Normal"/>
    <w:rsid w:val="00233F04"/>
    <w:pPr>
      <w:spacing w:after="120"/>
    </w:pPr>
  </w:style>
  <w:style w:type="paragraph" w:styleId="BalloonText">
    <w:name w:val="Balloon Text"/>
    <w:basedOn w:val="Normal"/>
    <w:semiHidden/>
    <w:rsid w:val="007A7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LOCAL EXCHANGE SERVICE</vt:lpstr>
    </vt:vector>
  </TitlesOfParts>
  <Company>Fidelity Communications</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EXCHANGE SERVICE</dc:title>
  <dc:creator>hannah.zelch</dc:creator>
  <cp:lastModifiedBy>JLT376</cp:lastModifiedBy>
  <cp:revision>3</cp:revision>
  <cp:lastPrinted>2014-02-28T21:16:00Z</cp:lastPrinted>
  <dcterms:created xsi:type="dcterms:W3CDTF">2014-02-28T21:17:00Z</dcterms:created>
  <dcterms:modified xsi:type="dcterms:W3CDTF">2014-02-28T21:23:00Z</dcterms:modified>
</cp:coreProperties>
</file>