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5CF0" w14:textId="77777777" w:rsidR="001C6B12" w:rsidRDefault="001C6B12" w:rsidP="001C6B12">
      <w:pPr>
        <w:tabs>
          <w:tab w:val="left" w:pos="-2160"/>
          <w:tab w:val="right" w:pos="9630"/>
          <w:tab w:val="right" w:pos="10080"/>
        </w:tabs>
        <w:jc w:val="both"/>
        <w:rPr>
          <w:b/>
        </w:rPr>
      </w:pPr>
      <w:bookmarkStart w:id="0" w:name="_Hlk138224796"/>
      <w:r>
        <w:rPr>
          <w:b/>
        </w:rPr>
        <w:t>MARK TWAIN COMMUNICATIONS COMPANY</w:t>
      </w:r>
      <w:r>
        <w:rPr>
          <w:b/>
        </w:rPr>
        <w:tab/>
        <w:t>PSC MO. NO. 1</w:t>
      </w:r>
    </w:p>
    <w:p w14:paraId="664E2B0B" w14:textId="77777777" w:rsidR="001C6B12" w:rsidRDefault="001C6B12" w:rsidP="001C6B12">
      <w:pPr>
        <w:tabs>
          <w:tab w:val="left" w:pos="-2160"/>
          <w:tab w:val="right" w:pos="9630"/>
          <w:tab w:val="right" w:pos="10080"/>
        </w:tabs>
        <w:rPr>
          <w:b/>
        </w:rPr>
      </w:pPr>
      <w:r>
        <w:rPr>
          <w:b/>
        </w:rPr>
        <w:tab/>
        <w:t>Section 32</w:t>
      </w:r>
    </w:p>
    <w:p w14:paraId="5FD62640" w14:textId="77777777" w:rsidR="001C6B12" w:rsidRDefault="001C6B12" w:rsidP="001C6B12">
      <w:pPr>
        <w:tabs>
          <w:tab w:val="left" w:pos="-2160"/>
          <w:tab w:val="right" w:pos="9630"/>
          <w:tab w:val="right" w:pos="10080"/>
        </w:tabs>
        <w:rPr>
          <w:b/>
        </w:rPr>
      </w:pPr>
      <w:r>
        <w:rPr>
          <w:b/>
        </w:rPr>
        <w:tab/>
        <w:t>First Revised Sheet 1</w:t>
      </w:r>
    </w:p>
    <w:p w14:paraId="35865C9D" w14:textId="77777777" w:rsidR="001C6B12" w:rsidRDefault="001C6B12" w:rsidP="001C6B12">
      <w:pPr>
        <w:tabs>
          <w:tab w:val="left" w:pos="-2160"/>
          <w:tab w:val="right" w:pos="9630"/>
          <w:tab w:val="right" w:pos="10080"/>
        </w:tabs>
        <w:rPr>
          <w:b/>
        </w:rPr>
      </w:pPr>
      <w:r>
        <w:rPr>
          <w:b/>
        </w:rPr>
        <w:tab/>
        <w:t>Cancels Original Sheet 1</w:t>
      </w:r>
    </w:p>
    <w:p w14:paraId="7E9BB412" w14:textId="77777777" w:rsidR="001C6B12" w:rsidRDefault="001C6B12" w:rsidP="001C6B12">
      <w:pPr>
        <w:tabs>
          <w:tab w:val="left" w:pos="-2160"/>
          <w:tab w:val="center" w:pos="8640"/>
          <w:tab w:val="right" w:pos="9630"/>
          <w:tab w:val="right" w:pos="10080"/>
        </w:tabs>
        <w:rPr>
          <w:b/>
        </w:rPr>
      </w:pPr>
    </w:p>
    <w:p w14:paraId="365809DB" w14:textId="77777777" w:rsidR="001C6B12" w:rsidRDefault="001C6B12" w:rsidP="001C6B12">
      <w:pPr>
        <w:pStyle w:val="Header"/>
        <w:tabs>
          <w:tab w:val="clear" w:pos="8640"/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rPr>
          <w:rFonts w:ascii="Arial" w:hAnsi="Arial"/>
        </w:rPr>
      </w:pPr>
      <w:r>
        <w:rPr>
          <w:rFonts w:ascii="Arial" w:hAnsi="Arial"/>
          <w:b/>
        </w:rPr>
        <w:t>LATE PAYMENT CHARGE</w:t>
      </w:r>
    </w:p>
    <w:p w14:paraId="6A7EDF03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</w:pPr>
    </w:p>
    <w:p w14:paraId="203E68BB" w14:textId="77777777" w:rsidR="001C6B12" w:rsidRDefault="001C6B12" w:rsidP="001C6B12">
      <w:pPr>
        <w:pStyle w:val="Header"/>
        <w:numPr>
          <w:ilvl w:val="0"/>
          <w:numId w:val="1"/>
        </w:numPr>
        <w:tabs>
          <w:tab w:val="clear" w:pos="8640"/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rPr>
          <w:rFonts w:ascii="Arial" w:hAnsi="Arial"/>
          <w:b/>
        </w:rPr>
      </w:pPr>
      <w:r>
        <w:rPr>
          <w:rFonts w:ascii="Arial" w:hAnsi="Arial"/>
          <w:b/>
        </w:rPr>
        <w:t>General</w:t>
      </w:r>
    </w:p>
    <w:p w14:paraId="1544A454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</w:pPr>
    </w:p>
    <w:p w14:paraId="0560EE8E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720"/>
        <w:jc w:val="both"/>
      </w:pPr>
      <w:r>
        <w:t>A Late Payment Charge will be applied to each customer’s account receiving a disconnect notice. This charge is to compensate for the additional administrative expenses associated with these accounts.</w:t>
      </w:r>
    </w:p>
    <w:p w14:paraId="72AC6E5D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ind w:left="720"/>
        <w:jc w:val="both"/>
      </w:pPr>
    </w:p>
    <w:p w14:paraId="5C12C924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60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760"/>
          <w:tab w:val="left" w:pos="6480"/>
          <w:tab w:val="right" w:pos="9630"/>
          <w:tab w:val="right" w:pos="10080"/>
        </w:tabs>
        <w:jc w:val="both"/>
      </w:pPr>
      <w:r>
        <w:rPr>
          <w:b/>
        </w:rPr>
        <w:t>B.</w:t>
      </w:r>
      <w:r>
        <w:rPr>
          <w:b/>
        </w:rPr>
        <w:tab/>
        <w:t>Charges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Nonrecurring</w:t>
      </w:r>
    </w:p>
    <w:p w14:paraId="57BB3E85" w14:textId="77777777" w:rsidR="001C6B12" w:rsidRDefault="001C6B12" w:rsidP="001C6B12">
      <w:pPr>
        <w:pStyle w:val="Header"/>
        <w:tabs>
          <w:tab w:val="clear" w:pos="8640"/>
          <w:tab w:val="left" w:pos="-2160"/>
          <w:tab w:val="left" w:pos="720"/>
          <w:tab w:val="left" w:pos="2880"/>
          <w:tab w:val="left" w:pos="360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760"/>
          <w:tab w:val="left" w:pos="5940"/>
          <w:tab w:val="left" w:pos="6120"/>
          <w:tab w:val="left" w:pos="6300"/>
          <w:tab w:val="left" w:pos="6480"/>
          <w:tab w:val="right" w:pos="9630"/>
          <w:tab w:val="right" w:pos="10080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 xml:space="preserve">Charges </w:t>
      </w:r>
    </w:p>
    <w:p w14:paraId="455A695B" w14:textId="77777777" w:rsidR="001C6B12" w:rsidRDefault="001C6B12" w:rsidP="001C6B12">
      <w:pPr>
        <w:numPr>
          <w:ilvl w:val="0"/>
          <w:numId w:val="2"/>
        </w:numPr>
        <w:tabs>
          <w:tab w:val="left" w:pos="-2160"/>
          <w:tab w:val="left" w:pos="72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jc w:val="both"/>
      </w:pPr>
      <w:r>
        <w:t>Late Payment Charge</w:t>
      </w:r>
    </w:p>
    <w:p w14:paraId="38889742" w14:textId="6EFC25B0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170"/>
        </w:tabs>
        <w:ind w:left="1440" w:right="-522"/>
        <w:jc w:val="both"/>
      </w:pPr>
      <w:r>
        <w:t>a.</w:t>
      </w:r>
      <w:r>
        <w:tab/>
        <w:t>Residence or Business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.</w:t>
      </w:r>
      <w:r>
        <w:tab/>
        <w:t>$10.00</w:t>
      </w:r>
      <w:r>
        <w:tab/>
      </w:r>
      <w:r>
        <w:tab/>
        <w:t>(I)</w:t>
      </w:r>
      <w:r>
        <w:tab/>
      </w:r>
    </w:p>
    <w:p w14:paraId="6B1F9897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ind w:left="1440"/>
        <w:jc w:val="both"/>
      </w:pPr>
    </w:p>
    <w:p w14:paraId="362DBBFD" w14:textId="77777777" w:rsidR="001C6B12" w:rsidRDefault="001C6B12" w:rsidP="001C6B12">
      <w:pPr>
        <w:pStyle w:val="Heading8"/>
        <w:numPr>
          <w:ilvl w:val="0"/>
          <w:numId w:val="4"/>
        </w:numPr>
        <w:tabs>
          <w:tab w:val="clear" w:pos="-2250"/>
          <w:tab w:val="clear" w:pos="720"/>
          <w:tab w:val="left" w:pos="-2160"/>
          <w:tab w:val="num" w:pos="360"/>
          <w:tab w:val="left" w:pos="144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ind w:left="0" w:firstLine="0"/>
      </w:pPr>
      <w:r>
        <w:t>Conditions</w:t>
      </w:r>
    </w:p>
    <w:p w14:paraId="13919861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</w:pPr>
    </w:p>
    <w:p w14:paraId="538F6EF2" w14:textId="77777777" w:rsidR="001C6B12" w:rsidRDefault="001C6B12" w:rsidP="001C6B12">
      <w:pPr>
        <w:numPr>
          <w:ilvl w:val="0"/>
          <w:numId w:val="3"/>
        </w:numPr>
        <w:tabs>
          <w:tab w:val="left" w:pos="-2160"/>
          <w:tab w:val="left" w:pos="72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</w:pPr>
      <w:r>
        <w:t>The Late Payment Charge applies each time a customer’s account is mailed a disconnect notice.</w:t>
      </w:r>
    </w:p>
    <w:p w14:paraId="40A00C1C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</w:pPr>
    </w:p>
    <w:p w14:paraId="56FD71FA" w14:textId="77777777" w:rsidR="001C6B12" w:rsidRDefault="001C6B12" w:rsidP="001C6B12">
      <w:pPr>
        <w:numPr>
          <w:ilvl w:val="0"/>
          <w:numId w:val="3"/>
        </w:numPr>
        <w:tabs>
          <w:tab w:val="left" w:pos="-2160"/>
          <w:tab w:val="left" w:pos="72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</w:pPr>
      <w:r>
        <w:t>See Discontinuance of Service section in this tariff.</w:t>
      </w:r>
    </w:p>
    <w:p w14:paraId="540A5B8F" w14:textId="77777777" w:rsidR="001C6B12" w:rsidRDefault="001C6B12" w:rsidP="001C6B12">
      <w:pPr>
        <w:tabs>
          <w:tab w:val="left" w:pos="-2160"/>
          <w:tab w:val="left" w:pos="72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</w:pPr>
    </w:p>
    <w:p w14:paraId="2C6771B0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</w:pPr>
    </w:p>
    <w:p w14:paraId="178146A1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left" w:pos="5580"/>
          <w:tab w:val="left" w:pos="5760"/>
          <w:tab w:val="left" w:pos="5940"/>
          <w:tab w:val="left" w:pos="6120"/>
          <w:tab w:val="right" w:pos="9630"/>
          <w:tab w:val="right" w:pos="10080"/>
        </w:tabs>
        <w:jc w:val="both"/>
      </w:pPr>
    </w:p>
    <w:p w14:paraId="557F5239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  <w:tab w:val="left" w:pos="5220"/>
          <w:tab w:val="left" w:pos="5400"/>
          <w:tab w:val="right" w:pos="9630"/>
          <w:tab w:val="right" w:pos="10080"/>
        </w:tabs>
        <w:jc w:val="both"/>
      </w:pPr>
    </w:p>
    <w:p w14:paraId="10823658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6E6B7514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2B77796D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217A1980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6431013D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470974C6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50D1B42F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17FA4A44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77FFC859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2AB600A2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23431BE6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6092003F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5C206BD8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62D61A14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4AB35E96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5E407ADB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6AB5FFA5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631D3FD8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742738AD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1FB644AD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2E757631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6B440B5E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2C74FFA0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1F7F54F3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72EAAE1D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30268573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50DA4A71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2EC0E073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64D984F8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386F54F3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76233399" w14:textId="77777777" w:rsidR="001C6B12" w:rsidRDefault="001C6B12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31D6C9CC" w14:textId="77777777" w:rsidR="001440C9" w:rsidRDefault="001440C9" w:rsidP="001C6B12">
      <w:pPr>
        <w:tabs>
          <w:tab w:val="left" w:pos="-2160"/>
          <w:tab w:val="left" w:pos="720"/>
          <w:tab w:val="left" w:pos="1440"/>
          <w:tab w:val="left" w:pos="2160"/>
          <w:tab w:val="left" w:pos="2880"/>
          <w:tab w:val="right" w:pos="9630"/>
          <w:tab w:val="right" w:pos="10080"/>
        </w:tabs>
        <w:jc w:val="both"/>
      </w:pPr>
    </w:p>
    <w:p w14:paraId="3F7F5F48" w14:textId="77777777" w:rsidR="001C6B12" w:rsidRDefault="001C6B12" w:rsidP="001C6B12">
      <w:pPr>
        <w:tabs>
          <w:tab w:val="right" w:pos="9630"/>
        </w:tabs>
        <w:jc w:val="both"/>
        <w:rPr>
          <w:u w:val="double"/>
        </w:rPr>
      </w:pPr>
      <w:r>
        <w:rPr>
          <w:b/>
          <w:u w:val="double"/>
        </w:rPr>
        <w:tab/>
      </w:r>
    </w:p>
    <w:p w14:paraId="147719D0" w14:textId="37001FF8" w:rsidR="001C6B12" w:rsidRDefault="001C6B12" w:rsidP="001C6B12">
      <w:pPr>
        <w:tabs>
          <w:tab w:val="right" w:pos="9630"/>
        </w:tabs>
        <w:rPr>
          <w:b/>
          <w:i/>
        </w:rPr>
      </w:pPr>
      <w:r>
        <w:rPr>
          <w:b/>
        </w:rPr>
        <w:t>Issued:  June 2</w:t>
      </w:r>
      <w:r w:rsidR="001440C9">
        <w:rPr>
          <w:b/>
        </w:rPr>
        <w:t>1</w:t>
      </w:r>
      <w:r>
        <w:rPr>
          <w:b/>
        </w:rPr>
        <w:t>, 2023</w:t>
      </w:r>
      <w:r>
        <w:rPr>
          <w:b/>
          <w:i/>
        </w:rPr>
        <w:tab/>
      </w:r>
      <w:r>
        <w:rPr>
          <w:b/>
        </w:rPr>
        <w:t>Effective:  July 1, 2023</w:t>
      </w:r>
    </w:p>
    <w:p w14:paraId="3825ED12" w14:textId="77777777" w:rsidR="001C6B12" w:rsidRDefault="001C6B12" w:rsidP="001C6B12">
      <w:pPr>
        <w:pStyle w:val="Header"/>
        <w:tabs>
          <w:tab w:val="right" w:pos="3600"/>
          <w:tab w:val="right" w:pos="4320"/>
          <w:tab w:val="right" w:pos="5040"/>
          <w:tab w:val="right" w:pos="5760"/>
          <w:tab w:val="right" w:pos="9630"/>
        </w:tabs>
        <w:rPr>
          <w:rFonts w:ascii="Arial" w:hAnsi="Arial"/>
          <w:b/>
        </w:rPr>
      </w:pPr>
      <w:r>
        <w:rPr>
          <w:rFonts w:ascii="Arial" w:hAnsi="Arial"/>
          <w:b/>
        </w:rPr>
        <w:t>Issued By: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Jim Lyon, CEO &amp; General Manager</w:t>
      </w:r>
    </w:p>
    <w:p w14:paraId="2204A156" w14:textId="77777777" w:rsidR="001C6B12" w:rsidRDefault="001C6B12" w:rsidP="001C6B12">
      <w:pPr>
        <w:pStyle w:val="Heading6"/>
        <w:tabs>
          <w:tab w:val="right" w:pos="9630"/>
        </w:tabs>
      </w:pPr>
      <w:r>
        <w:tab/>
        <w:t>P.O. Box 128</w:t>
      </w:r>
    </w:p>
    <w:p w14:paraId="26AE12E5" w14:textId="77777777" w:rsidR="001C6B12" w:rsidRDefault="001C6B12" w:rsidP="001C6B12">
      <w:pPr>
        <w:pStyle w:val="Heading1"/>
        <w:tabs>
          <w:tab w:val="left" w:pos="-2160"/>
          <w:tab w:val="left" w:pos="3600"/>
          <w:tab w:val="right" w:pos="9630"/>
          <w:tab w:val="right" w:pos="10080"/>
        </w:tabs>
      </w:pPr>
      <w:r>
        <w:tab/>
        <w:t>Hurdland, Missouri 63547</w:t>
      </w:r>
      <w:bookmarkEnd w:id="0"/>
    </w:p>
    <w:sectPr w:rsidR="001C6B12" w:rsidSect="005D2BF0">
      <w:pgSz w:w="12240" w:h="15840"/>
      <w:pgMar w:top="432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2312"/>
    <w:multiLevelType w:val="singleLevel"/>
    <w:tmpl w:val="1E52A8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82B5A80"/>
    <w:multiLevelType w:val="singleLevel"/>
    <w:tmpl w:val="3E62C9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2D5B40AB"/>
    <w:multiLevelType w:val="singleLevel"/>
    <w:tmpl w:val="3E62C9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7DE1030B"/>
    <w:multiLevelType w:val="singleLevel"/>
    <w:tmpl w:val="E86CF74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2132167249">
    <w:abstractNumId w:val="0"/>
  </w:num>
  <w:num w:numId="2" w16cid:durableId="1398474877">
    <w:abstractNumId w:val="2"/>
  </w:num>
  <w:num w:numId="3" w16cid:durableId="1647738403">
    <w:abstractNumId w:val="1"/>
  </w:num>
  <w:num w:numId="4" w16cid:durableId="1709328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12"/>
    <w:rsid w:val="001440C9"/>
    <w:rsid w:val="001C6B12"/>
    <w:rsid w:val="006555AD"/>
    <w:rsid w:val="007D3862"/>
    <w:rsid w:val="00C313C9"/>
    <w:rsid w:val="00EE22C0"/>
    <w:rsid w:val="00F2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1635"/>
  <w15:chartTrackingRefBased/>
  <w15:docId w15:val="{F1C06B33-6DBD-4C92-A8D5-831058E5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B12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C6B12"/>
    <w:pPr>
      <w:keepNext/>
      <w:outlineLvl w:val="0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1C6B12"/>
    <w:pPr>
      <w:keepNext/>
      <w:tabs>
        <w:tab w:val="left" w:pos="3600"/>
        <w:tab w:val="left" w:pos="4320"/>
        <w:tab w:val="left" w:pos="5040"/>
      </w:tabs>
      <w:ind w:right="-432"/>
      <w:outlineLvl w:val="5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1C6B12"/>
    <w:pPr>
      <w:keepNext/>
      <w:tabs>
        <w:tab w:val="left" w:pos="-2250"/>
        <w:tab w:val="left" w:pos="2160"/>
      </w:tabs>
      <w:jc w:val="both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C6B12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rsid w:val="001C6B12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rsid w:val="001C6B12"/>
    <w:rPr>
      <w:rFonts w:ascii="Arial" w:eastAsia="Times New Roman" w:hAnsi="Arial" w:cs="Times New Roman"/>
      <w:b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1C6B12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semiHidden/>
    <w:rsid w:val="001C6B1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Hettinger</dc:creator>
  <cp:keywords/>
  <dc:description/>
  <cp:lastModifiedBy>Ann Whittle</cp:lastModifiedBy>
  <cp:revision>3</cp:revision>
  <dcterms:created xsi:type="dcterms:W3CDTF">2023-06-21T14:22:00Z</dcterms:created>
  <dcterms:modified xsi:type="dcterms:W3CDTF">2023-06-21T14:23:00Z</dcterms:modified>
</cp:coreProperties>
</file>