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D2" w:rsidRDefault="005939D2">
      <w:pPr>
        <w:pStyle w:val="Title"/>
        <w:rPr>
          <w:rFonts w:ascii="Arial" w:hAnsi="Arial"/>
        </w:rPr>
      </w:pPr>
      <w:r>
        <w:rPr>
          <w:rFonts w:ascii="Arial" w:hAnsi="Arial"/>
        </w:rPr>
        <w:t>BEFORE THE PUBLIC SERVICE COMMISSION</w:t>
      </w:r>
    </w:p>
    <w:p w:rsidR="005939D2" w:rsidRDefault="005939D2">
      <w:pPr>
        <w:jc w:val="center"/>
        <w:rPr>
          <w:rFonts w:ascii="Arial" w:hAnsi="Arial"/>
          <w:b/>
          <w:sz w:val="28"/>
        </w:rPr>
      </w:pPr>
      <w:r>
        <w:rPr>
          <w:rFonts w:ascii="Arial" w:hAnsi="Arial"/>
          <w:b/>
          <w:sz w:val="28"/>
        </w:rPr>
        <w:t xml:space="preserve">OF THE STATE OF </w:t>
      </w:r>
      <w:smartTag w:uri="urn:schemas-microsoft-com:office:smarttags" w:element="place">
        <w:smartTag w:uri="urn:schemas-microsoft-com:office:smarttags" w:element="State">
          <w:r>
            <w:rPr>
              <w:rFonts w:ascii="Arial" w:hAnsi="Arial"/>
              <w:b/>
              <w:sz w:val="28"/>
            </w:rPr>
            <w:t>MISSOURI</w:t>
          </w:r>
        </w:smartTag>
      </w:smartTag>
    </w:p>
    <w:p w:rsidR="00C95F04" w:rsidRDefault="00C95F04" w:rsidP="00C95F04">
      <w:pPr>
        <w:rPr>
          <w:rFonts w:ascii="Arial" w:hAnsi="Arial"/>
        </w:rPr>
      </w:pPr>
    </w:p>
    <w:p w:rsidR="00596ED2" w:rsidRDefault="00596ED2" w:rsidP="00C95F04">
      <w:pPr>
        <w:rPr>
          <w:rFonts w:ascii="Arial" w:hAnsi="Arial"/>
        </w:rPr>
      </w:pPr>
    </w:p>
    <w:p w:rsidR="00C95F04" w:rsidRDefault="00C95F04" w:rsidP="00C95F04">
      <w:pPr>
        <w:rPr>
          <w:rFonts w:ascii="Arial" w:hAnsi="Arial"/>
        </w:rPr>
      </w:pPr>
      <w:r>
        <w:rPr>
          <w:rFonts w:ascii="Arial" w:hAnsi="Arial"/>
        </w:rPr>
        <w:t xml:space="preserve">In the Matter of </w:t>
      </w:r>
      <w:r w:rsidR="00596ED2">
        <w:rPr>
          <w:rFonts w:ascii="Arial" w:hAnsi="Arial"/>
        </w:rPr>
        <w:t xml:space="preserve">a Working File to </w:t>
      </w:r>
      <w:r w:rsidR="00596ED2">
        <w:rPr>
          <w:rFonts w:ascii="Arial" w:hAnsi="Arial"/>
        </w:rPr>
        <w:tab/>
      </w:r>
      <w:r w:rsidR="00596ED2">
        <w:rPr>
          <w:rFonts w:ascii="Arial" w:hAnsi="Arial"/>
        </w:rPr>
        <w:tab/>
      </w:r>
      <w:r>
        <w:rPr>
          <w:rFonts w:ascii="Arial" w:hAnsi="Arial"/>
        </w:rPr>
        <w:tab/>
      </w:r>
      <w:r>
        <w:rPr>
          <w:rFonts w:ascii="Arial" w:hAnsi="Arial"/>
        </w:rPr>
        <w:tab/>
        <w:t>)</w:t>
      </w:r>
    </w:p>
    <w:p w:rsidR="00C95F04" w:rsidRDefault="00596ED2" w:rsidP="00C95F04">
      <w:pPr>
        <w:rPr>
          <w:rFonts w:ascii="Arial" w:hAnsi="Arial"/>
        </w:rPr>
      </w:pPr>
      <w:r>
        <w:rPr>
          <w:rFonts w:ascii="Arial" w:hAnsi="Arial"/>
        </w:rPr>
        <w:t>Consider Changes to Chapter 13</w:t>
      </w:r>
      <w:r>
        <w:rPr>
          <w:rFonts w:ascii="Arial" w:hAnsi="Arial"/>
        </w:rPr>
        <w:tab/>
      </w:r>
      <w:r w:rsidR="00C95F04">
        <w:rPr>
          <w:rFonts w:ascii="Arial" w:hAnsi="Arial"/>
        </w:rPr>
        <w:t xml:space="preserve"> </w:t>
      </w:r>
      <w:r w:rsidR="00C95F04">
        <w:rPr>
          <w:rFonts w:ascii="Arial" w:hAnsi="Arial"/>
        </w:rPr>
        <w:tab/>
      </w:r>
      <w:r w:rsidR="00C95F04">
        <w:rPr>
          <w:rFonts w:ascii="Arial" w:hAnsi="Arial"/>
        </w:rPr>
        <w:tab/>
      </w:r>
      <w:r w:rsidR="00C95F04">
        <w:rPr>
          <w:rFonts w:ascii="Arial" w:hAnsi="Arial"/>
        </w:rPr>
        <w:tab/>
        <w:t>)</w:t>
      </w:r>
      <w:r>
        <w:rPr>
          <w:rFonts w:ascii="Arial" w:hAnsi="Arial"/>
        </w:rPr>
        <w:tab/>
      </w:r>
      <w:r w:rsidRPr="009F5FDA">
        <w:rPr>
          <w:rFonts w:ascii="Arial" w:hAnsi="Arial" w:cs="Arial"/>
          <w:b/>
          <w:szCs w:val="24"/>
        </w:rPr>
        <w:t xml:space="preserve">Case No. </w:t>
      </w:r>
      <w:r>
        <w:rPr>
          <w:rFonts w:ascii="Arial" w:hAnsi="Arial" w:cs="Arial"/>
          <w:b/>
          <w:szCs w:val="24"/>
        </w:rPr>
        <w:t>AW-2011-0252</w:t>
      </w:r>
    </w:p>
    <w:p w:rsidR="00C95F04" w:rsidRPr="009F5FDA" w:rsidRDefault="00C95F04" w:rsidP="00C95F04">
      <w:pPr>
        <w:rPr>
          <w:rFonts w:ascii="Arial" w:hAnsi="Arial" w:cs="Arial"/>
          <w:szCs w:val="24"/>
        </w:rPr>
      </w:pPr>
      <w:r w:rsidRPr="009F5FDA">
        <w:rPr>
          <w:rFonts w:ascii="Arial" w:hAnsi="Arial" w:cs="Arial"/>
          <w:szCs w:val="24"/>
        </w:rPr>
        <w:t xml:space="preserve">Service </w:t>
      </w:r>
      <w:r w:rsidR="00596ED2">
        <w:rPr>
          <w:rFonts w:ascii="Arial" w:hAnsi="Arial" w:cs="Arial"/>
          <w:szCs w:val="24"/>
        </w:rPr>
        <w:t>and Billing Practice Rules</w:t>
      </w:r>
      <w:r w:rsidR="00596ED2">
        <w:rPr>
          <w:rFonts w:ascii="Arial" w:hAnsi="Arial" w:cs="Arial"/>
          <w:szCs w:val="24"/>
        </w:rPr>
        <w:tab/>
      </w:r>
      <w:r w:rsidR="00596ED2">
        <w:rPr>
          <w:rFonts w:ascii="Arial" w:hAnsi="Arial" w:cs="Arial"/>
          <w:szCs w:val="24"/>
        </w:rPr>
        <w:tab/>
      </w:r>
      <w:r w:rsidR="00596ED2">
        <w:rPr>
          <w:rFonts w:ascii="Arial" w:hAnsi="Arial" w:cs="Arial"/>
          <w:szCs w:val="24"/>
        </w:rPr>
        <w:tab/>
      </w:r>
      <w:r w:rsidRPr="009F5FDA">
        <w:rPr>
          <w:rFonts w:ascii="Arial" w:hAnsi="Arial" w:cs="Arial"/>
          <w:szCs w:val="24"/>
        </w:rPr>
        <w:tab/>
        <w:t>)</w:t>
      </w:r>
      <w:r w:rsidRPr="009F5FDA">
        <w:rPr>
          <w:rFonts w:ascii="Arial" w:hAnsi="Arial" w:cs="Arial"/>
          <w:szCs w:val="24"/>
        </w:rPr>
        <w:tab/>
      </w:r>
    </w:p>
    <w:p w:rsidR="00C95F04" w:rsidRPr="009F5FDA" w:rsidRDefault="00C95F04" w:rsidP="00C95F04">
      <w:pPr>
        <w:rPr>
          <w:rFonts w:ascii="Arial" w:hAnsi="Arial" w:cs="Arial"/>
          <w:szCs w:val="24"/>
        </w:rPr>
      </w:pPr>
    </w:p>
    <w:p w:rsidR="00551A87" w:rsidRDefault="00551A87">
      <w:pPr>
        <w:rPr>
          <w:rFonts w:ascii="Arial" w:hAnsi="Arial" w:cs="Arial"/>
          <w:szCs w:val="24"/>
        </w:rPr>
      </w:pPr>
    </w:p>
    <w:p w:rsidR="00D56940" w:rsidRDefault="00D56940">
      <w:pPr>
        <w:rPr>
          <w:rFonts w:ascii="Arial" w:hAnsi="Arial" w:cs="Arial"/>
          <w:szCs w:val="24"/>
        </w:rPr>
      </w:pPr>
    </w:p>
    <w:p w:rsidR="00D56940" w:rsidRDefault="00D56940">
      <w:pPr>
        <w:rPr>
          <w:rFonts w:ascii="Arial" w:hAnsi="Arial" w:cs="Arial"/>
          <w:szCs w:val="24"/>
        </w:rPr>
      </w:pPr>
    </w:p>
    <w:p w:rsidR="0003127F" w:rsidRPr="009F5FDA" w:rsidRDefault="0003127F">
      <w:pPr>
        <w:rPr>
          <w:rFonts w:ascii="Arial" w:hAnsi="Arial" w:cs="Arial"/>
          <w:szCs w:val="24"/>
        </w:rPr>
      </w:pPr>
    </w:p>
    <w:p w:rsidR="00C260F8" w:rsidRPr="009F5FDA" w:rsidRDefault="00C260F8">
      <w:pPr>
        <w:rPr>
          <w:rFonts w:ascii="Arial" w:hAnsi="Arial" w:cs="Arial"/>
          <w:szCs w:val="24"/>
        </w:rPr>
      </w:pPr>
    </w:p>
    <w:p w:rsidR="00596ED2" w:rsidRDefault="005939D2" w:rsidP="00497377">
      <w:pPr>
        <w:pStyle w:val="Heading1"/>
        <w:rPr>
          <w:rFonts w:ascii="Arial" w:hAnsi="Arial" w:cs="Arial"/>
          <w:szCs w:val="24"/>
        </w:rPr>
      </w:pPr>
      <w:r w:rsidRPr="009F5FDA">
        <w:rPr>
          <w:rFonts w:ascii="Arial" w:hAnsi="Arial" w:cs="Arial"/>
          <w:szCs w:val="24"/>
        </w:rPr>
        <w:t>AARP</w:t>
      </w:r>
      <w:r w:rsidR="00497377">
        <w:rPr>
          <w:rFonts w:ascii="Arial" w:hAnsi="Arial" w:cs="Arial"/>
          <w:szCs w:val="24"/>
        </w:rPr>
        <w:t xml:space="preserve">’S </w:t>
      </w:r>
      <w:r w:rsidR="00596ED2">
        <w:rPr>
          <w:rFonts w:ascii="Arial" w:hAnsi="Arial" w:cs="Arial"/>
          <w:szCs w:val="24"/>
        </w:rPr>
        <w:t>COMMENTS ON STAFF’S DRAFT REVISION OF THE CHAPTER 13 RESIDENTIAL SERVICE AND BILLING PRACTICE RULES</w:t>
      </w:r>
    </w:p>
    <w:p w:rsidR="00596ED2" w:rsidRDefault="00596ED2" w:rsidP="00C95F04">
      <w:pPr>
        <w:rPr>
          <w:rFonts w:ascii="Arial" w:hAnsi="Arial" w:cs="Arial"/>
          <w:b/>
          <w:szCs w:val="24"/>
          <w:u w:val="single"/>
        </w:rPr>
      </w:pPr>
    </w:p>
    <w:p w:rsidR="00596ED2" w:rsidRDefault="00596ED2" w:rsidP="00C95F04">
      <w:pPr>
        <w:rPr>
          <w:rFonts w:ascii="Arial" w:hAnsi="Arial" w:cs="Arial"/>
          <w:b/>
          <w:szCs w:val="24"/>
          <w:u w:val="single"/>
        </w:rPr>
      </w:pPr>
    </w:p>
    <w:p w:rsidR="00D56940" w:rsidRPr="009F5FDA" w:rsidRDefault="00D56940" w:rsidP="00C95F04">
      <w:pPr>
        <w:rPr>
          <w:rFonts w:ascii="Arial" w:hAnsi="Arial" w:cs="Arial"/>
          <w:b/>
          <w:szCs w:val="24"/>
          <w:u w:val="single"/>
        </w:rPr>
      </w:pPr>
    </w:p>
    <w:p w:rsidR="009F5FDA" w:rsidRDefault="00A36A3C" w:rsidP="00102F11">
      <w:pPr>
        <w:spacing w:line="480" w:lineRule="auto"/>
        <w:ind w:firstLine="720"/>
        <w:jc w:val="both"/>
        <w:rPr>
          <w:rFonts w:ascii="Arial" w:hAnsi="Arial" w:cs="Arial"/>
          <w:szCs w:val="24"/>
        </w:rPr>
      </w:pPr>
      <w:r>
        <w:rPr>
          <w:rFonts w:ascii="Arial" w:hAnsi="Arial" w:cs="Arial"/>
          <w:szCs w:val="24"/>
        </w:rPr>
        <w:t>I</w:t>
      </w:r>
      <w:r w:rsidR="00594B3D">
        <w:rPr>
          <w:rFonts w:ascii="Arial" w:hAnsi="Arial" w:cs="Arial"/>
          <w:szCs w:val="24"/>
        </w:rPr>
        <w:t>n response to the Commissi</w:t>
      </w:r>
      <w:r w:rsidR="00102F11">
        <w:rPr>
          <w:rFonts w:ascii="Arial" w:hAnsi="Arial" w:cs="Arial"/>
          <w:szCs w:val="24"/>
        </w:rPr>
        <w:t xml:space="preserve">on’s </w:t>
      </w:r>
      <w:r>
        <w:rPr>
          <w:rFonts w:ascii="Arial" w:hAnsi="Arial" w:cs="Arial"/>
          <w:szCs w:val="24"/>
        </w:rPr>
        <w:t xml:space="preserve">February 10, 2011 </w:t>
      </w:r>
      <w:r w:rsidR="00102F11">
        <w:rPr>
          <w:rFonts w:ascii="Arial" w:hAnsi="Arial" w:cs="Arial"/>
          <w:szCs w:val="24"/>
        </w:rPr>
        <w:t xml:space="preserve">invitation for informal comments on suggested rule changes submitted by the Commission Staff (“Staff”), </w:t>
      </w:r>
      <w:r>
        <w:rPr>
          <w:rFonts w:ascii="Arial" w:hAnsi="Arial" w:cs="Arial"/>
          <w:szCs w:val="24"/>
        </w:rPr>
        <w:t>AARP hereby provides these c</w:t>
      </w:r>
      <w:r w:rsidR="00CD16E5">
        <w:rPr>
          <w:rFonts w:ascii="Arial" w:hAnsi="Arial" w:cs="Arial"/>
          <w:szCs w:val="24"/>
        </w:rPr>
        <w:t>om</w:t>
      </w:r>
      <w:r>
        <w:rPr>
          <w:rFonts w:ascii="Arial" w:hAnsi="Arial" w:cs="Arial"/>
          <w:szCs w:val="24"/>
        </w:rPr>
        <w:t>ments to</w:t>
      </w:r>
      <w:r w:rsidR="00102F11">
        <w:rPr>
          <w:rFonts w:ascii="Arial" w:hAnsi="Arial" w:cs="Arial"/>
          <w:szCs w:val="24"/>
        </w:rPr>
        <w:t xml:space="preserve"> Staff’s </w:t>
      </w:r>
      <w:r w:rsidR="00677271">
        <w:rPr>
          <w:rFonts w:ascii="Arial" w:hAnsi="Arial" w:cs="Arial"/>
          <w:szCs w:val="24"/>
        </w:rPr>
        <w:t>draft r</w:t>
      </w:r>
      <w:r w:rsidR="00596ED2">
        <w:rPr>
          <w:rFonts w:ascii="Arial" w:hAnsi="Arial" w:cs="Arial"/>
          <w:szCs w:val="24"/>
        </w:rPr>
        <w:t>evision</w:t>
      </w:r>
      <w:r w:rsidR="00677271">
        <w:rPr>
          <w:rFonts w:ascii="Arial" w:hAnsi="Arial" w:cs="Arial"/>
          <w:szCs w:val="24"/>
        </w:rPr>
        <w:t>s to</w:t>
      </w:r>
      <w:r w:rsidR="00596ED2">
        <w:rPr>
          <w:rFonts w:ascii="Arial" w:hAnsi="Arial" w:cs="Arial"/>
          <w:szCs w:val="24"/>
        </w:rPr>
        <w:t xml:space="preserve"> the </w:t>
      </w:r>
      <w:r w:rsidR="00677271">
        <w:rPr>
          <w:rFonts w:ascii="Arial" w:hAnsi="Arial" w:cs="Arial"/>
          <w:szCs w:val="24"/>
        </w:rPr>
        <w:t xml:space="preserve">Commission’s </w:t>
      </w:r>
      <w:r w:rsidR="00596ED2">
        <w:rPr>
          <w:rFonts w:ascii="Arial" w:hAnsi="Arial" w:cs="Arial"/>
          <w:szCs w:val="24"/>
        </w:rPr>
        <w:t>Chapter 13 Residential Service and Billing Practice Rules</w:t>
      </w:r>
      <w:r>
        <w:rPr>
          <w:rFonts w:ascii="Arial" w:hAnsi="Arial" w:cs="Arial"/>
          <w:szCs w:val="24"/>
        </w:rPr>
        <w:t xml:space="preserve"> (“Staff Draft Revisions”)</w:t>
      </w:r>
      <w:r>
        <w:rPr>
          <w:rStyle w:val="FootnoteReference"/>
          <w:rFonts w:ascii="Arial" w:hAnsi="Arial" w:cs="Arial"/>
          <w:szCs w:val="24"/>
        </w:rPr>
        <w:footnoteReference w:id="1"/>
      </w:r>
      <w:r w:rsidR="00102F11">
        <w:rPr>
          <w:rFonts w:ascii="Arial" w:hAnsi="Arial" w:cs="Arial"/>
          <w:szCs w:val="24"/>
        </w:rPr>
        <w:t>.</w:t>
      </w:r>
    </w:p>
    <w:p w:rsidR="00063490" w:rsidRDefault="00CD16E5" w:rsidP="00CD16E5">
      <w:pPr>
        <w:spacing w:line="480" w:lineRule="auto"/>
        <w:jc w:val="both"/>
        <w:rPr>
          <w:rFonts w:ascii="Arial" w:hAnsi="Arial" w:cs="Arial"/>
          <w:szCs w:val="24"/>
        </w:rPr>
      </w:pPr>
      <w:r>
        <w:rPr>
          <w:rFonts w:ascii="Arial" w:hAnsi="Arial" w:cs="Arial"/>
          <w:szCs w:val="24"/>
        </w:rPr>
        <w:tab/>
        <w:t>Over the past few years, Staff has hosted extensive stakeholder discussions regarding possible revisions to Chapter 13 of the Commission’s Rules which govern the rights and responsibilities of consumers vis-à-vis regulated utilities regarding their residential s</w:t>
      </w:r>
      <w:r w:rsidR="00594B3D">
        <w:rPr>
          <w:rFonts w:ascii="Arial" w:hAnsi="Arial" w:cs="Arial"/>
          <w:szCs w:val="24"/>
        </w:rPr>
        <w:t xml:space="preserve">ervice and billing practices.  </w:t>
      </w:r>
      <w:r w:rsidR="00F3003B">
        <w:rPr>
          <w:rFonts w:ascii="Arial" w:hAnsi="Arial" w:cs="Arial"/>
          <w:szCs w:val="24"/>
        </w:rPr>
        <w:t xml:space="preserve">In these discussions, a substantial amount of time and attention was devoted to what some termed </w:t>
      </w:r>
      <w:r w:rsidR="00063490">
        <w:rPr>
          <w:rFonts w:ascii="Arial" w:hAnsi="Arial" w:cs="Arial"/>
          <w:szCs w:val="24"/>
        </w:rPr>
        <w:t xml:space="preserve"> “problem customers”.  Throughout the stakeholder process, </w:t>
      </w:r>
      <w:r w:rsidR="00F3003B">
        <w:rPr>
          <w:rFonts w:ascii="Arial" w:hAnsi="Arial" w:cs="Arial"/>
          <w:szCs w:val="24"/>
        </w:rPr>
        <w:t xml:space="preserve">AARP and other </w:t>
      </w:r>
      <w:r w:rsidR="00063490">
        <w:rPr>
          <w:rFonts w:ascii="Arial" w:hAnsi="Arial" w:cs="Arial"/>
          <w:szCs w:val="24"/>
        </w:rPr>
        <w:t xml:space="preserve">consumer advocates have warned against making changes that may be designed to </w:t>
      </w:r>
      <w:r w:rsidR="00AA55E9">
        <w:rPr>
          <w:rFonts w:ascii="Arial" w:hAnsi="Arial" w:cs="Arial"/>
          <w:szCs w:val="24"/>
        </w:rPr>
        <w:t>address</w:t>
      </w:r>
      <w:r w:rsidR="00AA55E9">
        <w:rPr>
          <w:rFonts w:ascii="Arial" w:hAnsi="Arial" w:cs="Arial"/>
          <w:szCs w:val="24"/>
        </w:rPr>
        <w:t xml:space="preserve"> </w:t>
      </w:r>
      <w:r w:rsidR="00063490">
        <w:rPr>
          <w:rFonts w:ascii="Arial" w:hAnsi="Arial" w:cs="Arial"/>
          <w:szCs w:val="24"/>
        </w:rPr>
        <w:t xml:space="preserve">a few difficult situations, but have the overall effect of reducing the fundamental rights of all </w:t>
      </w:r>
      <w:r w:rsidR="00063490">
        <w:rPr>
          <w:rFonts w:ascii="Arial" w:hAnsi="Arial" w:cs="Arial"/>
          <w:szCs w:val="24"/>
        </w:rPr>
        <w:lastRenderedPageBreak/>
        <w:t xml:space="preserve">consumers, including innocent customers that have legitimate disputes regarding utility charges and </w:t>
      </w:r>
      <w:r w:rsidR="00AA55E9">
        <w:rPr>
          <w:rFonts w:ascii="Arial" w:hAnsi="Arial" w:cs="Arial"/>
          <w:szCs w:val="24"/>
        </w:rPr>
        <w:t xml:space="preserve"> problems</w:t>
      </w:r>
      <w:r w:rsidR="00063490">
        <w:rPr>
          <w:rFonts w:ascii="Arial" w:hAnsi="Arial" w:cs="Arial"/>
          <w:szCs w:val="24"/>
        </w:rPr>
        <w:t xml:space="preserve"> access</w:t>
      </w:r>
      <w:r w:rsidR="00AA55E9">
        <w:rPr>
          <w:rFonts w:ascii="Arial" w:hAnsi="Arial" w:cs="Arial"/>
          <w:szCs w:val="24"/>
        </w:rPr>
        <w:t>ing essential</w:t>
      </w:r>
      <w:r w:rsidR="00063490">
        <w:rPr>
          <w:rFonts w:ascii="Arial" w:hAnsi="Arial" w:cs="Arial"/>
          <w:szCs w:val="24"/>
        </w:rPr>
        <w:t xml:space="preserve"> utility services.  These issues are challenging and are not easily resolved.</w:t>
      </w:r>
    </w:p>
    <w:p w:rsidR="00147DA9" w:rsidRDefault="00594B3D" w:rsidP="00063490">
      <w:pPr>
        <w:spacing w:line="480" w:lineRule="auto"/>
        <w:ind w:firstLine="720"/>
        <w:jc w:val="both"/>
        <w:rPr>
          <w:rFonts w:ascii="Arial" w:hAnsi="Arial" w:cs="Arial"/>
          <w:szCs w:val="24"/>
        </w:rPr>
      </w:pPr>
      <w:r>
        <w:rPr>
          <w:rFonts w:ascii="Arial" w:hAnsi="Arial" w:cs="Arial"/>
          <w:szCs w:val="24"/>
        </w:rPr>
        <w:t>Thanks to Staff’s mediation, m</w:t>
      </w:r>
      <w:r w:rsidR="00CD16E5">
        <w:rPr>
          <w:rFonts w:ascii="Arial" w:hAnsi="Arial" w:cs="Arial"/>
          <w:szCs w:val="24"/>
        </w:rPr>
        <w:t xml:space="preserve">any tough issues </w:t>
      </w:r>
      <w:r w:rsidR="00063490">
        <w:rPr>
          <w:rFonts w:ascii="Arial" w:hAnsi="Arial" w:cs="Arial"/>
          <w:szCs w:val="24"/>
        </w:rPr>
        <w:t>have been</w:t>
      </w:r>
      <w:r w:rsidR="00CD16E5">
        <w:rPr>
          <w:rFonts w:ascii="Arial" w:hAnsi="Arial" w:cs="Arial"/>
          <w:szCs w:val="24"/>
        </w:rPr>
        <w:t xml:space="preserve"> worked out among the stakeholders during those productive discussions</w:t>
      </w:r>
      <w:r>
        <w:rPr>
          <w:rFonts w:ascii="Arial" w:hAnsi="Arial" w:cs="Arial"/>
          <w:szCs w:val="24"/>
        </w:rPr>
        <w:t xml:space="preserve">.  </w:t>
      </w:r>
      <w:r w:rsidR="00CD16E5">
        <w:rPr>
          <w:rFonts w:ascii="Arial" w:hAnsi="Arial" w:cs="Arial"/>
          <w:szCs w:val="24"/>
        </w:rPr>
        <w:t xml:space="preserve">However, while the Staff’s goal </w:t>
      </w:r>
      <w:r w:rsidR="00063490">
        <w:rPr>
          <w:rFonts w:ascii="Arial" w:hAnsi="Arial" w:cs="Arial"/>
          <w:szCs w:val="24"/>
        </w:rPr>
        <w:t>appeared to be a</w:t>
      </w:r>
      <w:r w:rsidR="00CD16E5">
        <w:rPr>
          <w:rFonts w:ascii="Arial" w:hAnsi="Arial" w:cs="Arial"/>
          <w:szCs w:val="24"/>
        </w:rPr>
        <w:t xml:space="preserve"> consensus on </w:t>
      </w:r>
      <w:r>
        <w:rPr>
          <w:rFonts w:ascii="Arial" w:hAnsi="Arial" w:cs="Arial"/>
          <w:szCs w:val="24"/>
        </w:rPr>
        <w:t xml:space="preserve">new </w:t>
      </w:r>
      <w:r w:rsidR="00CD16E5">
        <w:rPr>
          <w:rFonts w:ascii="Arial" w:hAnsi="Arial" w:cs="Arial"/>
          <w:szCs w:val="24"/>
        </w:rPr>
        <w:t xml:space="preserve">revisions to these rules, the nature of the </w:t>
      </w:r>
      <w:r>
        <w:rPr>
          <w:rFonts w:ascii="Arial" w:hAnsi="Arial" w:cs="Arial"/>
          <w:szCs w:val="24"/>
        </w:rPr>
        <w:t>difficult</w:t>
      </w:r>
      <w:r w:rsidR="00CD16E5">
        <w:rPr>
          <w:rFonts w:ascii="Arial" w:hAnsi="Arial" w:cs="Arial"/>
          <w:szCs w:val="24"/>
        </w:rPr>
        <w:t xml:space="preserve"> subject matter prevented </w:t>
      </w:r>
      <w:r w:rsidR="00063490">
        <w:rPr>
          <w:rFonts w:ascii="Arial" w:hAnsi="Arial" w:cs="Arial"/>
          <w:szCs w:val="24"/>
        </w:rPr>
        <w:t xml:space="preserve">such </w:t>
      </w:r>
      <w:r w:rsidR="00CD16E5">
        <w:rPr>
          <w:rFonts w:ascii="Arial" w:hAnsi="Arial" w:cs="Arial"/>
          <w:szCs w:val="24"/>
        </w:rPr>
        <w:t>consensus on many aspects</w:t>
      </w:r>
      <w:r w:rsidR="001047E9">
        <w:rPr>
          <w:rFonts w:ascii="Arial" w:hAnsi="Arial" w:cs="Arial"/>
          <w:szCs w:val="24"/>
        </w:rPr>
        <w:t xml:space="preserve"> of the proposed revisions</w:t>
      </w:r>
      <w:r w:rsidR="00CD16E5">
        <w:rPr>
          <w:rFonts w:ascii="Arial" w:hAnsi="Arial" w:cs="Arial"/>
          <w:szCs w:val="24"/>
        </w:rPr>
        <w:t xml:space="preserve">.  Where a consensus could not be reached, Staff chose </w:t>
      </w:r>
      <w:r w:rsidR="00F3003B">
        <w:rPr>
          <w:rFonts w:ascii="Arial" w:hAnsi="Arial" w:cs="Arial"/>
          <w:szCs w:val="24"/>
        </w:rPr>
        <w:t xml:space="preserve">the language that  </w:t>
      </w:r>
      <w:r w:rsidR="00CD16E5">
        <w:rPr>
          <w:rFonts w:ascii="Arial" w:hAnsi="Arial" w:cs="Arial"/>
          <w:szCs w:val="24"/>
        </w:rPr>
        <w:t>would be included.</w:t>
      </w:r>
      <w:r w:rsidR="00E04338">
        <w:rPr>
          <w:rFonts w:ascii="Arial" w:hAnsi="Arial" w:cs="Arial"/>
          <w:szCs w:val="24"/>
        </w:rPr>
        <w:t xml:space="preserve">  </w:t>
      </w:r>
      <w:r w:rsidR="00940682">
        <w:rPr>
          <w:rFonts w:ascii="Arial" w:hAnsi="Arial" w:cs="Arial"/>
          <w:szCs w:val="24"/>
        </w:rPr>
        <w:t xml:space="preserve">It is important to realize that, while Staff’s Rulemaking Issue Paper provided to the Commission refers to Staff’s Draft Revisions as “a compromise among the majority of entities involved”, regulated utilities </w:t>
      </w:r>
      <w:r w:rsidR="00AA55E9">
        <w:rPr>
          <w:rFonts w:ascii="Arial" w:hAnsi="Arial" w:cs="Arial"/>
          <w:szCs w:val="24"/>
        </w:rPr>
        <w:t xml:space="preserve">actually </w:t>
      </w:r>
      <w:r w:rsidR="00940682">
        <w:rPr>
          <w:rFonts w:ascii="Arial" w:hAnsi="Arial" w:cs="Arial"/>
          <w:szCs w:val="24"/>
        </w:rPr>
        <w:t xml:space="preserve">made up a large majority of </w:t>
      </w:r>
      <w:r w:rsidR="00551A87">
        <w:rPr>
          <w:rFonts w:ascii="Arial" w:hAnsi="Arial" w:cs="Arial"/>
          <w:szCs w:val="24"/>
        </w:rPr>
        <w:t>all</w:t>
      </w:r>
      <w:r w:rsidR="00940682">
        <w:rPr>
          <w:rFonts w:ascii="Arial" w:hAnsi="Arial" w:cs="Arial"/>
          <w:szCs w:val="24"/>
        </w:rPr>
        <w:t xml:space="preserve"> stakeholders</w:t>
      </w:r>
      <w:r w:rsidR="00551A87">
        <w:rPr>
          <w:rFonts w:ascii="Arial" w:hAnsi="Arial" w:cs="Arial"/>
          <w:szCs w:val="24"/>
        </w:rPr>
        <w:t xml:space="preserve"> present in th</w:t>
      </w:r>
      <w:r w:rsidR="0058375B">
        <w:rPr>
          <w:rFonts w:ascii="Arial" w:hAnsi="Arial" w:cs="Arial"/>
          <w:szCs w:val="24"/>
        </w:rPr>
        <w:t>os</w:t>
      </w:r>
      <w:r w:rsidR="00551A87">
        <w:rPr>
          <w:rFonts w:ascii="Arial" w:hAnsi="Arial" w:cs="Arial"/>
          <w:szCs w:val="24"/>
        </w:rPr>
        <w:t>e discussions</w:t>
      </w:r>
      <w:r w:rsidR="00940682">
        <w:rPr>
          <w:rFonts w:ascii="Arial" w:hAnsi="Arial" w:cs="Arial"/>
          <w:szCs w:val="24"/>
        </w:rPr>
        <w:t xml:space="preserve">.  Most </w:t>
      </w:r>
      <w:r w:rsidR="00551A87">
        <w:rPr>
          <w:rFonts w:ascii="Arial" w:hAnsi="Arial" w:cs="Arial"/>
          <w:szCs w:val="24"/>
        </w:rPr>
        <w:t xml:space="preserve">of the </w:t>
      </w:r>
      <w:r w:rsidR="00940682">
        <w:rPr>
          <w:rFonts w:ascii="Arial" w:hAnsi="Arial" w:cs="Arial"/>
          <w:szCs w:val="24"/>
        </w:rPr>
        <w:t xml:space="preserve">proposed changes </w:t>
      </w:r>
      <w:r w:rsidR="00551A87">
        <w:rPr>
          <w:rFonts w:ascii="Arial" w:hAnsi="Arial" w:cs="Arial"/>
          <w:szCs w:val="24"/>
        </w:rPr>
        <w:t xml:space="preserve">included in Staff’s Draft Revisions </w:t>
      </w:r>
      <w:r w:rsidR="00940682">
        <w:rPr>
          <w:rFonts w:ascii="Arial" w:hAnsi="Arial" w:cs="Arial"/>
          <w:szCs w:val="24"/>
        </w:rPr>
        <w:t xml:space="preserve">reflect a compromise </w:t>
      </w:r>
      <w:r w:rsidR="00940682">
        <w:rPr>
          <w:rFonts w:ascii="Arial" w:hAnsi="Arial" w:cs="Arial"/>
          <w:i/>
          <w:szCs w:val="24"/>
        </w:rPr>
        <w:t>among</w:t>
      </w:r>
      <w:r w:rsidR="00940682">
        <w:rPr>
          <w:rFonts w:ascii="Arial" w:hAnsi="Arial" w:cs="Arial"/>
          <w:szCs w:val="24"/>
        </w:rPr>
        <w:t xml:space="preserve"> utility companies</w:t>
      </w:r>
      <w:r w:rsidR="00551A87">
        <w:rPr>
          <w:rFonts w:ascii="Arial" w:hAnsi="Arial" w:cs="Arial"/>
          <w:szCs w:val="24"/>
        </w:rPr>
        <w:t xml:space="preserve"> and the Staff</w:t>
      </w:r>
      <w:r w:rsidR="00940682">
        <w:rPr>
          <w:rFonts w:ascii="Arial" w:hAnsi="Arial" w:cs="Arial"/>
          <w:szCs w:val="24"/>
        </w:rPr>
        <w:t xml:space="preserve">.  </w:t>
      </w:r>
      <w:r w:rsidR="00E04338">
        <w:rPr>
          <w:rFonts w:ascii="Arial" w:hAnsi="Arial" w:cs="Arial"/>
          <w:szCs w:val="24"/>
        </w:rPr>
        <w:t>Very few</w:t>
      </w:r>
      <w:r w:rsidR="00147DA9">
        <w:rPr>
          <w:rFonts w:ascii="Arial" w:hAnsi="Arial" w:cs="Arial"/>
          <w:szCs w:val="24"/>
        </w:rPr>
        <w:t xml:space="preserve"> revisions proposed by consumer advocate</w:t>
      </w:r>
      <w:r w:rsidR="00551A87">
        <w:rPr>
          <w:rFonts w:ascii="Arial" w:hAnsi="Arial" w:cs="Arial"/>
          <w:szCs w:val="24"/>
        </w:rPr>
        <w:t xml:space="preserve"> stakeholders a</w:t>
      </w:r>
      <w:r w:rsidR="00147DA9">
        <w:rPr>
          <w:rFonts w:ascii="Arial" w:hAnsi="Arial" w:cs="Arial"/>
          <w:szCs w:val="24"/>
        </w:rPr>
        <w:t xml:space="preserve">re included in </w:t>
      </w:r>
      <w:r w:rsidR="0058375B">
        <w:rPr>
          <w:rFonts w:ascii="Arial" w:hAnsi="Arial" w:cs="Arial"/>
          <w:szCs w:val="24"/>
        </w:rPr>
        <w:t>the Staff</w:t>
      </w:r>
      <w:r w:rsidR="00147DA9">
        <w:rPr>
          <w:rFonts w:ascii="Arial" w:hAnsi="Arial" w:cs="Arial"/>
          <w:szCs w:val="24"/>
        </w:rPr>
        <w:t xml:space="preserve"> Draft</w:t>
      </w:r>
      <w:r w:rsidR="00940682">
        <w:rPr>
          <w:rFonts w:ascii="Arial" w:hAnsi="Arial" w:cs="Arial"/>
          <w:szCs w:val="24"/>
        </w:rPr>
        <w:t xml:space="preserve"> Revisions</w:t>
      </w:r>
      <w:r w:rsidR="00147DA9">
        <w:rPr>
          <w:rFonts w:ascii="Arial" w:hAnsi="Arial" w:cs="Arial"/>
          <w:szCs w:val="24"/>
        </w:rPr>
        <w:t>.</w:t>
      </w:r>
    </w:p>
    <w:p w:rsidR="00E733EF" w:rsidRDefault="0087273A" w:rsidP="00063490">
      <w:pPr>
        <w:spacing w:line="480" w:lineRule="auto"/>
        <w:ind w:firstLine="720"/>
        <w:jc w:val="both"/>
        <w:rPr>
          <w:rFonts w:ascii="Arial" w:hAnsi="Arial" w:cs="Arial"/>
          <w:szCs w:val="24"/>
        </w:rPr>
      </w:pPr>
      <w:r>
        <w:rPr>
          <w:rFonts w:ascii="Arial" w:hAnsi="Arial" w:cs="Arial"/>
          <w:szCs w:val="24"/>
        </w:rPr>
        <w:t>Unfortunately</w:t>
      </w:r>
      <w:r w:rsidR="00CD16E5">
        <w:rPr>
          <w:rFonts w:ascii="Arial" w:hAnsi="Arial" w:cs="Arial"/>
          <w:szCs w:val="24"/>
        </w:rPr>
        <w:t>,</w:t>
      </w:r>
      <w:r>
        <w:rPr>
          <w:rFonts w:ascii="Arial" w:hAnsi="Arial" w:cs="Arial"/>
          <w:szCs w:val="24"/>
        </w:rPr>
        <w:t xml:space="preserve"> the Staff Draft Revisions </w:t>
      </w:r>
      <w:r w:rsidR="001047E9">
        <w:rPr>
          <w:rFonts w:ascii="Arial" w:hAnsi="Arial" w:cs="Arial"/>
          <w:szCs w:val="24"/>
        </w:rPr>
        <w:t xml:space="preserve">would change the current </w:t>
      </w:r>
      <w:r>
        <w:rPr>
          <w:rFonts w:ascii="Arial" w:hAnsi="Arial" w:cs="Arial"/>
          <w:szCs w:val="24"/>
        </w:rPr>
        <w:t>Chapter 13</w:t>
      </w:r>
      <w:r w:rsidR="001047E9">
        <w:rPr>
          <w:rFonts w:ascii="Arial" w:hAnsi="Arial" w:cs="Arial"/>
          <w:szCs w:val="24"/>
        </w:rPr>
        <w:t xml:space="preserve"> in ways that </w:t>
      </w:r>
      <w:r w:rsidR="00147DA9">
        <w:rPr>
          <w:rFonts w:ascii="Arial" w:hAnsi="Arial" w:cs="Arial"/>
          <w:szCs w:val="24"/>
        </w:rPr>
        <w:t>significantly weaken consumer protections</w:t>
      </w:r>
      <w:r>
        <w:rPr>
          <w:rFonts w:ascii="Arial" w:hAnsi="Arial" w:cs="Arial"/>
          <w:szCs w:val="24"/>
        </w:rPr>
        <w:t>.</w:t>
      </w:r>
      <w:r w:rsidR="00CD16E5">
        <w:rPr>
          <w:rFonts w:ascii="Arial" w:hAnsi="Arial" w:cs="Arial"/>
          <w:szCs w:val="24"/>
        </w:rPr>
        <w:t xml:space="preserve"> </w:t>
      </w:r>
      <w:r>
        <w:rPr>
          <w:rFonts w:ascii="Arial" w:hAnsi="Arial" w:cs="Arial"/>
          <w:szCs w:val="24"/>
        </w:rPr>
        <w:t xml:space="preserve"> </w:t>
      </w:r>
      <w:r w:rsidR="001047E9">
        <w:rPr>
          <w:rFonts w:ascii="Arial" w:hAnsi="Arial" w:cs="Arial"/>
          <w:szCs w:val="24"/>
        </w:rPr>
        <w:t xml:space="preserve">AARP’s </w:t>
      </w:r>
      <w:r w:rsidR="0003127F">
        <w:rPr>
          <w:rFonts w:ascii="Arial" w:hAnsi="Arial" w:cs="Arial"/>
          <w:szCs w:val="24"/>
        </w:rPr>
        <w:t xml:space="preserve">primary </w:t>
      </w:r>
      <w:r w:rsidR="001047E9">
        <w:rPr>
          <w:rFonts w:ascii="Arial" w:hAnsi="Arial" w:cs="Arial"/>
          <w:szCs w:val="24"/>
        </w:rPr>
        <w:t>concern is this mat</w:t>
      </w:r>
      <w:r>
        <w:rPr>
          <w:rFonts w:ascii="Arial" w:hAnsi="Arial" w:cs="Arial"/>
          <w:szCs w:val="24"/>
        </w:rPr>
        <w:t>ter is preservation of</w:t>
      </w:r>
      <w:r w:rsidR="001047E9">
        <w:rPr>
          <w:rFonts w:ascii="Arial" w:hAnsi="Arial" w:cs="Arial"/>
          <w:szCs w:val="24"/>
        </w:rPr>
        <w:t xml:space="preserve"> the balance in rights between utilities and their captive customers who need essential services</w:t>
      </w:r>
      <w:r>
        <w:rPr>
          <w:rFonts w:ascii="Arial" w:hAnsi="Arial" w:cs="Arial"/>
          <w:szCs w:val="24"/>
        </w:rPr>
        <w:t xml:space="preserve">, and </w:t>
      </w:r>
      <w:r w:rsidR="00F3003B">
        <w:rPr>
          <w:rFonts w:ascii="Arial" w:hAnsi="Arial" w:cs="Arial"/>
          <w:szCs w:val="24"/>
        </w:rPr>
        <w:t xml:space="preserve">we urge </w:t>
      </w:r>
      <w:r>
        <w:rPr>
          <w:rFonts w:ascii="Arial" w:hAnsi="Arial" w:cs="Arial"/>
          <w:szCs w:val="24"/>
        </w:rPr>
        <w:t xml:space="preserve"> the Commission to prevent an unintended erosion of consumer rights</w:t>
      </w:r>
      <w:r w:rsidR="0003127F">
        <w:rPr>
          <w:rFonts w:ascii="Arial" w:hAnsi="Arial" w:cs="Arial"/>
          <w:szCs w:val="24"/>
        </w:rPr>
        <w:t xml:space="preserve"> as Chapter 13 is revised</w:t>
      </w:r>
      <w:r w:rsidR="001047E9">
        <w:rPr>
          <w:rFonts w:ascii="Arial" w:hAnsi="Arial" w:cs="Arial"/>
          <w:szCs w:val="24"/>
        </w:rPr>
        <w:t xml:space="preserve">.   AARP has special concerns </w:t>
      </w:r>
      <w:r>
        <w:rPr>
          <w:rFonts w:ascii="Arial" w:hAnsi="Arial" w:cs="Arial"/>
          <w:szCs w:val="24"/>
        </w:rPr>
        <w:t>about how the Staff Draft Revisions could limit</w:t>
      </w:r>
      <w:r w:rsidR="001047E9">
        <w:rPr>
          <w:rFonts w:ascii="Arial" w:hAnsi="Arial" w:cs="Arial"/>
          <w:szCs w:val="24"/>
        </w:rPr>
        <w:t xml:space="preserve"> </w:t>
      </w:r>
      <w:r w:rsidR="00D02239">
        <w:rPr>
          <w:rFonts w:ascii="Arial" w:hAnsi="Arial" w:cs="Arial"/>
          <w:szCs w:val="24"/>
        </w:rPr>
        <w:t>a</w:t>
      </w:r>
      <w:r w:rsidR="00594B3D">
        <w:rPr>
          <w:rFonts w:ascii="Arial" w:hAnsi="Arial" w:cs="Arial"/>
          <w:szCs w:val="24"/>
        </w:rPr>
        <w:t>c</w:t>
      </w:r>
      <w:r w:rsidR="00D02239">
        <w:rPr>
          <w:rFonts w:ascii="Arial" w:hAnsi="Arial" w:cs="Arial"/>
          <w:szCs w:val="24"/>
        </w:rPr>
        <w:t xml:space="preserve">cess to service for </w:t>
      </w:r>
      <w:r w:rsidR="001047E9">
        <w:rPr>
          <w:rFonts w:ascii="Arial" w:hAnsi="Arial" w:cs="Arial"/>
          <w:szCs w:val="24"/>
        </w:rPr>
        <w:t xml:space="preserve">utility consumers </w:t>
      </w:r>
      <w:r w:rsidR="00F3003B">
        <w:rPr>
          <w:rFonts w:ascii="Arial" w:hAnsi="Arial" w:cs="Arial"/>
          <w:szCs w:val="24"/>
        </w:rPr>
        <w:t xml:space="preserve">who </w:t>
      </w:r>
      <w:r w:rsidR="001047E9">
        <w:rPr>
          <w:rFonts w:ascii="Arial" w:hAnsi="Arial" w:cs="Arial"/>
          <w:szCs w:val="24"/>
        </w:rPr>
        <w:t>are over 50 years of age and for vulnerable consumer</w:t>
      </w:r>
      <w:r w:rsidR="00D02239">
        <w:rPr>
          <w:rFonts w:ascii="Arial" w:hAnsi="Arial" w:cs="Arial"/>
          <w:szCs w:val="24"/>
        </w:rPr>
        <w:t>s</w:t>
      </w:r>
      <w:r w:rsidR="001047E9">
        <w:rPr>
          <w:rFonts w:ascii="Arial" w:hAnsi="Arial" w:cs="Arial"/>
          <w:szCs w:val="24"/>
        </w:rPr>
        <w:t xml:space="preserve">.   </w:t>
      </w:r>
    </w:p>
    <w:p w:rsidR="0087273A" w:rsidRDefault="0087273A" w:rsidP="00063490">
      <w:pPr>
        <w:spacing w:line="480" w:lineRule="auto"/>
        <w:ind w:firstLine="720"/>
        <w:jc w:val="both"/>
        <w:rPr>
          <w:rFonts w:ascii="Arial" w:hAnsi="Arial" w:cs="Arial"/>
          <w:szCs w:val="24"/>
        </w:rPr>
      </w:pPr>
      <w:r>
        <w:rPr>
          <w:rFonts w:ascii="Arial" w:hAnsi="Arial" w:cs="Arial"/>
          <w:szCs w:val="24"/>
        </w:rPr>
        <w:lastRenderedPageBreak/>
        <w:t xml:space="preserve">AARP is offering general comments on the overall impact of the proposed changes to Chapter 13, and then </w:t>
      </w:r>
      <w:r w:rsidR="00504753">
        <w:rPr>
          <w:rFonts w:ascii="Arial" w:hAnsi="Arial" w:cs="Arial"/>
          <w:szCs w:val="24"/>
        </w:rPr>
        <w:t xml:space="preserve">in chronological order, offering several comments on proposed changes </w:t>
      </w:r>
      <w:r w:rsidR="00AA55E9">
        <w:rPr>
          <w:rFonts w:ascii="Arial" w:hAnsi="Arial" w:cs="Arial"/>
          <w:szCs w:val="24"/>
        </w:rPr>
        <w:t xml:space="preserve">to the rules </w:t>
      </w:r>
      <w:r w:rsidR="00504753">
        <w:rPr>
          <w:rFonts w:ascii="Arial" w:hAnsi="Arial" w:cs="Arial"/>
          <w:szCs w:val="24"/>
        </w:rPr>
        <w:t xml:space="preserve">that raise issues of specific concern.  In some places, AARP offers specific language that </w:t>
      </w:r>
      <w:r w:rsidR="0003127F">
        <w:rPr>
          <w:rFonts w:ascii="Arial" w:hAnsi="Arial" w:cs="Arial"/>
          <w:szCs w:val="24"/>
        </w:rPr>
        <w:t xml:space="preserve">it believes </w:t>
      </w:r>
      <w:r w:rsidR="00504753">
        <w:rPr>
          <w:rFonts w:ascii="Arial" w:hAnsi="Arial" w:cs="Arial"/>
          <w:szCs w:val="24"/>
        </w:rPr>
        <w:t xml:space="preserve">could </w:t>
      </w:r>
      <w:r w:rsidR="00AA55E9">
        <w:rPr>
          <w:rFonts w:ascii="Arial" w:hAnsi="Arial" w:cs="Arial"/>
          <w:szCs w:val="24"/>
        </w:rPr>
        <w:t>correct inadequacies in</w:t>
      </w:r>
      <w:r w:rsidR="00AA55E9">
        <w:rPr>
          <w:rFonts w:ascii="Arial" w:hAnsi="Arial" w:cs="Arial"/>
          <w:szCs w:val="24"/>
        </w:rPr>
        <w:t xml:space="preserve"> </w:t>
      </w:r>
      <w:r w:rsidR="00504753">
        <w:rPr>
          <w:rFonts w:ascii="Arial" w:hAnsi="Arial" w:cs="Arial"/>
          <w:szCs w:val="24"/>
        </w:rPr>
        <w:t xml:space="preserve">the manner </w:t>
      </w:r>
      <w:r w:rsidR="00AA55E9">
        <w:rPr>
          <w:rFonts w:ascii="Arial" w:hAnsi="Arial" w:cs="Arial"/>
          <w:szCs w:val="24"/>
        </w:rPr>
        <w:t>that</w:t>
      </w:r>
      <w:r w:rsidR="00504753">
        <w:rPr>
          <w:rFonts w:ascii="Arial" w:hAnsi="Arial" w:cs="Arial"/>
          <w:szCs w:val="24"/>
        </w:rPr>
        <w:t xml:space="preserve"> Chapter 13 protects consumers.  AARP also reserves the right to offer further comments and suggestions as the Commission’s </w:t>
      </w:r>
      <w:r w:rsidR="0003127F">
        <w:rPr>
          <w:rFonts w:ascii="Arial" w:hAnsi="Arial" w:cs="Arial"/>
          <w:szCs w:val="24"/>
        </w:rPr>
        <w:t>process of reviewing</w:t>
      </w:r>
      <w:r w:rsidR="00504753">
        <w:rPr>
          <w:rFonts w:ascii="Arial" w:hAnsi="Arial" w:cs="Arial"/>
          <w:szCs w:val="24"/>
        </w:rPr>
        <w:t xml:space="preserve"> Chapter 13 proceeds.</w:t>
      </w:r>
    </w:p>
    <w:p w:rsidR="00D56940" w:rsidRDefault="00A36A3C" w:rsidP="005B3298">
      <w:pPr>
        <w:spacing w:line="480" w:lineRule="auto"/>
        <w:ind w:firstLine="720"/>
        <w:jc w:val="both"/>
        <w:rPr>
          <w:rFonts w:ascii="Arial" w:hAnsi="Arial" w:cs="Arial"/>
          <w:szCs w:val="24"/>
        </w:rPr>
      </w:pPr>
      <w:r>
        <w:rPr>
          <w:rFonts w:ascii="Arial" w:hAnsi="Arial" w:cs="Arial"/>
          <w:szCs w:val="24"/>
        </w:rPr>
        <w:t xml:space="preserve">In developing these comments, AARP has communicated with a variety of experts and organizations that represent and advocate for the interests of utility consumers.  The comments submitted herein are also supported by the following organizations: the </w:t>
      </w:r>
      <w:r w:rsidRPr="00A36A3C">
        <w:rPr>
          <w:rFonts w:ascii="Arial" w:hAnsi="Arial" w:cs="Arial"/>
          <w:b/>
          <w:szCs w:val="24"/>
        </w:rPr>
        <w:t>Consumers Council of Missouri</w:t>
      </w:r>
      <w:r>
        <w:rPr>
          <w:rFonts w:ascii="Arial" w:hAnsi="Arial" w:cs="Arial"/>
          <w:szCs w:val="24"/>
        </w:rPr>
        <w:t xml:space="preserve">, the </w:t>
      </w:r>
      <w:r w:rsidRPr="00A36A3C">
        <w:rPr>
          <w:rFonts w:ascii="Arial" w:hAnsi="Arial" w:cs="Arial"/>
          <w:b/>
          <w:szCs w:val="24"/>
        </w:rPr>
        <w:t xml:space="preserve">St. Louis Human Development Corporation, </w:t>
      </w:r>
      <w:r w:rsidRPr="00A36A3C">
        <w:rPr>
          <w:rFonts w:ascii="Arial" w:hAnsi="Arial" w:cs="Arial"/>
          <w:szCs w:val="24"/>
        </w:rPr>
        <w:t>and</w:t>
      </w:r>
      <w:r w:rsidRPr="00A36A3C">
        <w:rPr>
          <w:rFonts w:ascii="Arial" w:hAnsi="Arial" w:cs="Arial"/>
          <w:b/>
          <w:szCs w:val="24"/>
        </w:rPr>
        <w:t xml:space="preserve"> Legal Services of Eastern Missouri</w:t>
      </w:r>
      <w:r>
        <w:rPr>
          <w:rFonts w:ascii="Arial" w:hAnsi="Arial" w:cs="Arial"/>
          <w:b/>
          <w:szCs w:val="24"/>
        </w:rPr>
        <w:t xml:space="preserve">, </w:t>
      </w:r>
      <w:r w:rsidR="00BF0FCF">
        <w:rPr>
          <w:rFonts w:ascii="Arial" w:hAnsi="Arial" w:cs="Arial"/>
          <w:b/>
          <w:szCs w:val="24"/>
        </w:rPr>
        <w:t>Inc.</w:t>
      </w:r>
      <w:r w:rsidR="00AD3059">
        <w:rPr>
          <w:rFonts w:ascii="Arial" w:hAnsi="Arial" w:cs="Arial"/>
          <w:b/>
          <w:szCs w:val="24"/>
        </w:rPr>
        <w:t xml:space="preserve"> </w:t>
      </w:r>
      <w:r>
        <w:rPr>
          <w:rFonts w:ascii="Arial" w:hAnsi="Arial" w:cs="Arial"/>
          <w:szCs w:val="24"/>
        </w:rPr>
        <w:t>.</w:t>
      </w:r>
    </w:p>
    <w:p w:rsidR="005B3298" w:rsidRDefault="005B3298" w:rsidP="005B3298">
      <w:pPr>
        <w:spacing w:line="480" w:lineRule="auto"/>
        <w:ind w:firstLine="720"/>
        <w:jc w:val="both"/>
        <w:rPr>
          <w:rFonts w:ascii="Arial" w:hAnsi="Arial" w:cs="Arial"/>
          <w:szCs w:val="24"/>
        </w:rPr>
      </w:pPr>
    </w:p>
    <w:p w:rsidR="00D02239" w:rsidRPr="00520165" w:rsidRDefault="00D02239" w:rsidP="00D02239">
      <w:pPr>
        <w:numPr>
          <w:ilvl w:val="0"/>
          <w:numId w:val="11"/>
        </w:numPr>
        <w:spacing w:line="480" w:lineRule="auto"/>
        <w:jc w:val="both"/>
        <w:rPr>
          <w:rFonts w:ascii="Arial" w:hAnsi="Arial" w:cs="Arial"/>
          <w:b/>
          <w:szCs w:val="24"/>
          <w:u w:val="single"/>
        </w:rPr>
      </w:pPr>
      <w:r w:rsidRPr="00520165">
        <w:rPr>
          <w:rFonts w:ascii="Arial" w:hAnsi="Arial" w:cs="Arial"/>
          <w:b/>
          <w:szCs w:val="24"/>
          <w:u w:val="single"/>
        </w:rPr>
        <w:t>General Comments</w:t>
      </w:r>
      <w:r w:rsidR="0027575D">
        <w:rPr>
          <w:rFonts w:ascii="Arial" w:hAnsi="Arial" w:cs="Arial"/>
          <w:b/>
          <w:szCs w:val="24"/>
          <w:u w:val="single"/>
        </w:rPr>
        <w:t xml:space="preserve"> and Concerns</w:t>
      </w:r>
    </w:p>
    <w:p w:rsidR="00130AA9" w:rsidRPr="009C7320" w:rsidRDefault="002C7128" w:rsidP="009C7320">
      <w:pPr>
        <w:spacing w:line="480" w:lineRule="auto"/>
        <w:ind w:firstLine="720"/>
        <w:jc w:val="both"/>
        <w:rPr>
          <w:rFonts w:ascii="Arial" w:hAnsi="Arial" w:cs="Arial"/>
          <w:szCs w:val="24"/>
        </w:rPr>
      </w:pPr>
      <w:r>
        <w:rPr>
          <w:rFonts w:ascii="Arial" w:hAnsi="Arial" w:cs="Arial"/>
          <w:szCs w:val="24"/>
        </w:rPr>
        <w:t xml:space="preserve">AARP’s overriding concern in addressing Staff’s Draft Revisions is pointing out areas in which proposed changes may, perhaps inadvertently, diminish important </w:t>
      </w:r>
      <w:r w:rsidR="00AD3059">
        <w:rPr>
          <w:rFonts w:ascii="Arial" w:hAnsi="Arial" w:cs="Arial"/>
          <w:szCs w:val="24"/>
        </w:rPr>
        <w:t xml:space="preserve">existing </w:t>
      </w:r>
      <w:r>
        <w:rPr>
          <w:rFonts w:ascii="Arial" w:hAnsi="Arial" w:cs="Arial"/>
          <w:szCs w:val="24"/>
        </w:rPr>
        <w:t>consumer rights.  AARP urges the Commission to preserve the balance of r</w:t>
      </w:r>
      <w:r w:rsidR="00D02239">
        <w:rPr>
          <w:rFonts w:ascii="Arial" w:hAnsi="Arial" w:cs="Arial"/>
          <w:szCs w:val="24"/>
        </w:rPr>
        <w:t>ights</w:t>
      </w:r>
      <w:r>
        <w:rPr>
          <w:rFonts w:ascii="Arial" w:hAnsi="Arial" w:cs="Arial"/>
          <w:szCs w:val="24"/>
        </w:rPr>
        <w:t xml:space="preserve"> and responsibilities between consumers and the utilities that it regulates, keeping in mind that the power relationship between them </w:t>
      </w:r>
      <w:r w:rsidR="00130AA9">
        <w:rPr>
          <w:rFonts w:ascii="Arial" w:hAnsi="Arial" w:cs="Arial"/>
          <w:szCs w:val="24"/>
        </w:rPr>
        <w:t xml:space="preserve">is not equal.  Oftentimes, </w:t>
      </w:r>
      <w:r w:rsidR="00622F19">
        <w:rPr>
          <w:rFonts w:ascii="Arial" w:hAnsi="Arial" w:cs="Arial"/>
          <w:szCs w:val="24"/>
        </w:rPr>
        <w:t>the minimum protections provided in Chapter 13</w:t>
      </w:r>
      <w:r w:rsidR="00130AA9">
        <w:rPr>
          <w:rFonts w:ascii="Arial" w:hAnsi="Arial" w:cs="Arial"/>
          <w:szCs w:val="24"/>
        </w:rPr>
        <w:t xml:space="preserve"> are the only bulwark that a captive consumer has against a utility that is attempting </w:t>
      </w:r>
      <w:r>
        <w:rPr>
          <w:rFonts w:ascii="Arial" w:hAnsi="Arial" w:cs="Arial"/>
          <w:szCs w:val="24"/>
        </w:rPr>
        <w:t xml:space="preserve">to deny </w:t>
      </w:r>
      <w:r w:rsidR="00130AA9">
        <w:rPr>
          <w:rFonts w:ascii="Arial" w:hAnsi="Arial" w:cs="Arial"/>
          <w:szCs w:val="24"/>
        </w:rPr>
        <w:t xml:space="preserve">access to </w:t>
      </w:r>
      <w:r>
        <w:rPr>
          <w:rFonts w:ascii="Arial" w:hAnsi="Arial" w:cs="Arial"/>
          <w:szCs w:val="24"/>
        </w:rPr>
        <w:t xml:space="preserve">essential services or </w:t>
      </w:r>
      <w:r w:rsidR="00AD3059">
        <w:rPr>
          <w:rFonts w:ascii="Arial" w:hAnsi="Arial" w:cs="Arial"/>
          <w:szCs w:val="24"/>
        </w:rPr>
        <w:t xml:space="preserve">is </w:t>
      </w:r>
      <w:r w:rsidR="00130AA9">
        <w:rPr>
          <w:rFonts w:ascii="Arial" w:hAnsi="Arial" w:cs="Arial"/>
          <w:szCs w:val="24"/>
        </w:rPr>
        <w:t xml:space="preserve">attempting </w:t>
      </w:r>
      <w:r>
        <w:rPr>
          <w:rFonts w:ascii="Arial" w:hAnsi="Arial" w:cs="Arial"/>
          <w:szCs w:val="24"/>
        </w:rPr>
        <w:t xml:space="preserve">to </w:t>
      </w:r>
      <w:r w:rsidRPr="00C27FB0">
        <w:rPr>
          <w:rFonts w:ascii="Arial" w:hAnsi="Arial" w:cs="Arial"/>
          <w:szCs w:val="24"/>
        </w:rPr>
        <w:t>discontinue those essential services</w:t>
      </w:r>
      <w:r w:rsidR="00622F19" w:rsidRPr="00C27FB0">
        <w:rPr>
          <w:rFonts w:ascii="Arial" w:hAnsi="Arial" w:cs="Arial"/>
          <w:szCs w:val="24"/>
        </w:rPr>
        <w:t xml:space="preserve"> if a controversy is not resolved in its favor</w:t>
      </w:r>
      <w:r w:rsidR="00D02239" w:rsidRPr="00C27FB0">
        <w:rPr>
          <w:rFonts w:ascii="Arial" w:hAnsi="Arial" w:cs="Arial"/>
          <w:szCs w:val="24"/>
        </w:rPr>
        <w:t>.</w:t>
      </w:r>
      <w:r w:rsidR="00C27FB0">
        <w:rPr>
          <w:rFonts w:ascii="Arial" w:hAnsi="Arial" w:cs="Arial"/>
          <w:szCs w:val="24"/>
        </w:rPr>
        <w:t xml:space="preserve">  </w:t>
      </w:r>
      <w:r w:rsidR="009C7320">
        <w:rPr>
          <w:rFonts w:ascii="Arial" w:hAnsi="Arial" w:cs="Arial"/>
          <w:szCs w:val="24"/>
        </w:rPr>
        <w:t>For instance, i</w:t>
      </w:r>
      <w:r w:rsidR="00C27FB0">
        <w:rPr>
          <w:rFonts w:ascii="Arial" w:hAnsi="Arial" w:cs="Arial"/>
          <w:szCs w:val="24"/>
        </w:rPr>
        <w:t xml:space="preserve">t is </w:t>
      </w:r>
      <w:r w:rsidR="00C27FB0" w:rsidRPr="009C7320">
        <w:rPr>
          <w:rFonts w:ascii="Arial" w:hAnsi="Arial" w:cs="Arial"/>
          <w:szCs w:val="24"/>
        </w:rPr>
        <w:t xml:space="preserve">important that </w:t>
      </w:r>
      <w:r w:rsidR="00BF0FCF" w:rsidRPr="009C7320">
        <w:rPr>
          <w:rFonts w:ascii="Arial" w:hAnsi="Arial" w:cs="Arial"/>
          <w:szCs w:val="24"/>
        </w:rPr>
        <w:t xml:space="preserve">changes to Chapter 13 </w:t>
      </w:r>
      <w:r w:rsidR="00BF0FCF">
        <w:rPr>
          <w:rFonts w:ascii="Arial" w:hAnsi="Arial" w:cs="Arial"/>
          <w:szCs w:val="24"/>
        </w:rPr>
        <w:t>do</w:t>
      </w:r>
      <w:r w:rsidR="00AD3059">
        <w:rPr>
          <w:rFonts w:ascii="Arial" w:hAnsi="Arial" w:cs="Arial"/>
          <w:szCs w:val="24"/>
        </w:rPr>
        <w:t xml:space="preserve"> not currently place </w:t>
      </w:r>
      <w:r w:rsidR="00AD3059">
        <w:rPr>
          <w:rFonts w:ascii="Arial" w:hAnsi="Arial" w:cs="Arial"/>
          <w:szCs w:val="24"/>
        </w:rPr>
        <w:lastRenderedPageBreak/>
        <w:t xml:space="preserve">an </w:t>
      </w:r>
      <w:r w:rsidR="009C7320">
        <w:rPr>
          <w:rFonts w:ascii="Arial" w:hAnsi="Arial" w:cs="Arial"/>
          <w:szCs w:val="24"/>
        </w:rPr>
        <w:t xml:space="preserve">innocent consumer in </w:t>
      </w:r>
      <w:r w:rsidR="00AD3059">
        <w:rPr>
          <w:rFonts w:ascii="Arial" w:hAnsi="Arial" w:cs="Arial"/>
          <w:szCs w:val="24"/>
        </w:rPr>
        <w:t>a</w:t>
      </w:r>
      <w:r w:rsidR="009C7320">
        <w:rPr>
          <w:rFonts w:ascii="Arial" w:hAnsi="Arial" w:cs="Arial"/>
          <w:szCs w:val="24"/>
        </w:rPr>
        <w:t xml:space="preserve"> situation where she must pay for the utility bill of another person as a condition of </w:t>
      </w:r>
      <w:r w:rsidR="00AD3059">
        <w:rPr>
          <w:rFonts w:ascii="Arial" w:hAnsi="Arial" w:cs="Arial"/>
          <w:szCs w:val="24"/>
        </w:rPr>
        <w:t xml:space="preserve">receiving </w:t>
      </w:r>
      <w:r w:rsidR="009C7320">
        <w:rPr>
          <w:rFonts w:ascii="Arial" w:hAnsi="Arial" w:cs="Arial"/>
          <w:szCs w:val="24"/>
        </w:rPr>
        <w:t>service</w:t>
      </w:r>
      <w:r w:rsidR="00AD3059">
        <w:rPr>
          <w:rFonts w:ascii="Arial" w:hAnsi="Arial" w:cs="Arial"/>
          <w:szCs w:val="24"/>
        </w:rPr>
        <w:t xml:space="preserve"> for herself</w:t>
      </w:r>
      <w:r w:rsidR="009C7320">
        <w:rPr>
          <w:rFonts w:ascii="Arial" w:hAnsi="Arial" w:cs="Arial"/>
          <w:szCs w:val="24"/>
        </w:rPr>
        <w:t xml:space="preserve">.  Under Missouri law, a </w:t>
      </w:r>
      <w:r w:rsidR="00C27FB0" w:rsidRPr="009C7320">
        <w:rPr>
          <w:rFonts w:ascii="Arial" w:hAnsi="Arial" w:cs="Arial"/>
          <w:szCs w:val="24"/>
        </w:rPr>
        <w:t>utili</w:t>
      </w:r>
      <w:r w:rsidR="009C7320">
        <w:rPr>
          <w:rFonts w:ascii="Arial" w:hAnsi="Arial" w:cs="Arial"/>
          <w:szCs w:val="24"/>
        </w:rPr>
        <w:t>ty may not compel</w:t>
      </w:r>
      <w:r w:rsidR="009C7320" w:rsidRPr="009C7320">
        <w:rPr>
          <w:rFonts w:ascii="Arial" w:hAnsi="Arial" w:cs="Arial"/>
          <w:szCs w:val="24"/>
        </w:rPr>
        <w:t xml:space="preserve"> </w:t>
      </w:r>
      <w:r w:rsidR="00C27FB0" w:rsidRPr="009C7320">
        <w:rPr>
          <w:rFonts w:ascii="Arial" w:hAnsi="Arial" w:cs="Arial"/>
          <w:szCs w:val="24"/>
        </w:rPr>
        <w:t xml:space="preserve">payment for </w:t>
      </w:r>
      <w:r w:rsidR="009C7320">
        <w:rPr>
          <w:rFonts w:ascii="Arial" w:hAnsi="Arial" w:cs="Arial"/>
          <w:szCs w:val="24"/>
        </w:rPr>
        <w:t xml:space="preserve">utility </w:t>
      </w:r>
      <w:r w:rsidR="009C7320" w:rsidRPr="009C7320">
        <w:rPr>
          <w:rFonts w:ascii="Arial" w:hAnsi="Arial" w:cs="Arial"/>
          <w:szCs w:val="24"/>
        </w:rPr>
        <w:t xml:space="preserve">services for which that customer did not receive </w:t>
      </w:r>
      <w:r w:rsidR="00130AA9" w:rsidRPr="009C7320">
        <w:rPr>
          <w:rFonts w:ascii="Arial" w:hAnsi="Arial" w:cs="Arial"/>
          <w:szCs w:val="24"/>
        </w:rPr>
        <w:t>“significant benefit”</w:t>
      </w:r>
      <w:r w:rsidR="009C7320" w:rsidRPr="009C7320">
        <w:rPr>
          <w:rFonts w:ascii="Arial" w:hAnsi="Arial" w:cs="Arial"/>
          <w:szCs w:val="24"/>
        </w:rPr>
        <w:t xml:space="preserve">.  </w:t>
      </w:r>
      <w:r w:rsidR="009C7320">
        <w:rPr>
          <w:rFonts w:ascii="Arial" w:hAnsi="Arial" w:cs="Arial"/>
          <w:szCs w:val="24"/>
        </w:rPr>
        <w:t xml:space="preserve">See </w:t>
      </w:r>
      <w:r w:rsidR="00C27FB0" w:rsidRPr="009C7320">
        <w:rPr>
          <w:rFonts w:ascii="Arial" w:hAnsi="Arial" w:cs="Arial"/>
          <w:iCs/>
          <w:szCs w:val="24"/>
          <w:u w:val="single"/>
        </w:rPr>
        <w:t>State ex rel. Imperial U</w:t>
      </w:r>
      <w:r w:rsidR="00C27FB0" w:rsidRPr="009C7320">
        <w:rPr>
          <w:rFonts w:ascii="Arial" w:hAnsi="Arial" w:cs="Arial"/>
          <w:iCs/>
          <w:u w:val="single"/>
        </w:rPr>
        <w:t>tility Corp. v. Borgmann</w:t>
      </w:r>
      <w:r w:rsidR="00C27FB0" w:rsidRPr="009C7320">
        <w:rPr>
          <w:rFonts w:ascii="Arial" w:hAnsi="Arial" w:cs="Arial"/>
          <w:szCs w:val="24"/>
        </w:rPr>
        <w:t>, 664 S.</w:t>
      </w:r>
      <w:r w:rsidR="00C27FB0" w:rsidRPr="009C7320">
        <w:rPr>
          <w:rFonts w:ascii="Arial" w:hAnsi="Arial" w:cs="Arial"/>
        </w:rPr>
        <w:t>W.2d 215, (Mo. App. 1983)</w:t>
      </w:r>
      <w:r w:rsidR="009C7320">
        <w:rPr>
          <w:rFonts w:ascii="Arial" w:hAnsi="Arial" w:cs="Arial"/>
        </w:rPr>
        <w:t>.</w:t>
      </w:r>
    </w:p>
    <w:p w:rsidR="00C02B12" w:rsidRDefault="00C02B12" w:rsidP="002C7128">
      <w:pPr>
        <w:spacing w:line="480" w:lineRule="auto"/>
        <w:ind w:firstLine="720"/>
        <w:jc w:val="both"/>
        <w:rPr>
          <w:rFonts w:ascii="Arial" w:hAnsi="Arial" w:cs="Arial"/>
          <w:szCs w:val="24"/>
        </w:rPr>
      </w:pPr>
      <w:r w:rsidRPr="009C7320">
        <w:rPr>
          <w:rFonts w:ascii="Arial" w:hAnsi="Arial" w:cs="Arial"/>
          <w:szCs w:val="24"/>
        </w:rPr>
        <w:t xml:space="preserve">It is anticipated that utilities </w:t>
      </w:r>
      <w:r w:rsidR="009C7320">
        <w:rPr>
          <w:rFonts w:ascii="Arial" w:hAnsi="Arial" w:cs="Arial"/>
          <w:szCs w:val="24"/>
        </w:rPr>
        <w:t>may</w:t>
      </w:r>
      <w:r w:rsidRPr="009C7320">
        <w:rPr>
          <w:rFonts w:ascii="Arial" w:hAnsi="Arial" w:cs="Arial"/>
          <w:szCs w:val="24"/>
        </w:rPr>
        <w:t xml:space="preserve"> comment that certain vulnerable consumers, defined as “disabled” or “elderly” (over sixty-five years of age)</w:t>
      </w:r>
      <w:r w:rsidR="009C7320">
        <w:rPr>
          <w:rFonts w:ascii="Arial" w:hAnsi="Arial" w:cs="Arial"/>
          <w:szCs w:val="24"/>
        </w:rPr>
        <w:t>,</w:t>
      </w:r>
      <w:r w:rsidRPr="009C7320">
        <w:rPr>
          <w:rFonts w:ascii="Arial" w:hAnsi="Arial" w:cs="Arial"/>
          <w:szCs w:val="24"/>
        </w:rPr>
        <w:t xml:space="preserve"> </w:t>
      </w:r>
      <w:r w:rsidR="009C7320">
        <w:rPr>
          <w:rFonts w:ascii="Arial" w:hAnsi="Arial" w:cs="Arial"/>
          <w:szCs w:val="24"/>
        </w:rPr>
        <w:t xml:space="preserve">if registered with the utility, </w:t>
      </w:r>
      <w:r w:rsidRPr="009C7320">
        <w:rPr>
          <w:rFonts w:ascii="Arial" w:hAnsi="Arial" w:cs="Arial"/>
          <w:szCs w:val="24"/>
        </w:rPr>
        <w:t>are granted extra protections under the Cold</w:t>
      </w:r>
      <w:r>
        <w:rPr>
          <w:rFonts w:ascii="Arial" w:hAnsi="Arial" w:cs="Arial"/>
          <w:szCs w:val="24"/>
        </w:rPr>
        <w:t xml:space="preserve"> Weather Rule (“CWR”) </w:t>
      </w:r>
      <w:r w:rsidR="009C7320">
        <w:rPr>
          <w:rFonts w:ascii="Arial" w:hAnsi="Arial" w:cs="Arial"/>
          <w:szCs w:val="24"/>
        </w:rPr>
        <w:t>section of Chapter 13</w:t>
      </w:r>
      <w:r>
        <w:rPr>
          <w:rFonts w:ascii="Arial" w:hAnsi="Arial" w:cs="Arial"/>
          <w:szCs w:val="24"/>
        </w:rPr>
        <w:t xml:space="preserve">.  However, there is no automatic process to place </w:t>
      </w:r>
      <w:r w:rsidR="009C7320">
        <w:rPr>
          <w:rFonts w:ascii="Arial" w:hAnsi="Arial" w:cs="Arial"/>
          <w:szCs w:val="24"/>
        </w:rPr>
        <w:t xml:space="preserve">such </w:t>
      </w:r>
      <w:r>
        <w:rPr>
          <w:rFonts w:ascii="Arial" w:hAnsi="Arial" w:cs="Arial"/>
          <w:szCs w:val="24"/>
        </w:rPr>
        <w:t xml:space="preserve">individuals on </w:t>
      </w:r>
      <w:r w:rsidR="009C7320">
        <w:rPr>
          <w:rFonts w:ascii="Arial" w:hAnsi="Arial" w:cs="Arial"/>
          <w:szCs w:val="24"/>
        </w:rPr>
        <w:t>a</w:t>
      </w:r>
      <w:r>
        <w:rPr>
          <w:rFonts w:ascii="Arial" w:hAnsi="Arial" w:cs="Arial"/>
          <w:szCs w:val="24"/>
        </w:rPr>
        <w:t xml:space="preserve"> registration list when </w:t>
      </w:r>
      <w:r w:rsidR="009C7320">
        <w:rPr>
          <w:rFonts w:ascii="Arial" w:hAnsi="Arial" w:cs="Arial"/>
          <w:szCs w:val="24"/>
        </w:rPr>
        <w:t>an</w:t>
      </w:r>
      <w:r>
        <w:rPr>
          <w:rFonts w:ascii="Arial" w:hAnsi="Arial" w:cs="Arial"/>
          <w:szCs w:val="24"/>
        </w:rPr>
        <w:t xml:space="preserve"> individual </w:t>
      </w:r>
      <w:r w:rsidR="00AD3059">
        <w:rPr>
          <w:rFonts w:ascii="Arial" w:hAnsi="Arial" w:cs="Arial"/>
          <w:szCs w:val="24"/>
        </w:rPr>
        <w:t xml:space="preserve">first </w:t>
      </w:r>
      <w:r>
        <w:rPr>
          <w:rFonts w:ascii="Arial" w:hAnsi="Arial" w:cs="Arial"/>
          <w:szCs w:val="24"/>
        </w:rPr>
        <w:t xml:space="preserve">becomes eligible (i.e., </w:t>
      </w:r>
      <w:r w:rsidR="009C7320">
        <w:rPr>
          <w:rFonts w:ascii="Arial" w:hAnsi="Arial" w:cs="Arial"/>
          <w:szCs w:val="24"/>
        </w:rPr>
        <w:t xml:space="preserve">when </w:t>
      </w:r>
      <w:r>
        <w:rPr>
          <w:rFonts w:ascii="Arial" w:hAnsi="Arial" w:cs="Arial"/>
          <w:szCs w:val="24"/>
        </w:rPr>
        <w:t xml:space="preserve">someone </w:t>
      </w:r>
      <w:r w:rsidR="009C7320">
        <w:rPr>
          <w:rFonts w:ascii="Arial" w:hAnsi="Arial" w:cs="Arial"/>
          <w:szCs w:val="24"/>
        </w:rPr>
        <w:t>celebrates</w:t>
      </w:r>
      <w:r>
        <w:rPr>
          <w:rFonts w:ascii="Arial" w:hAnsi="Arial" w:cs="Arial"/>
          <w:szCs w:val="24"/>
        </w:rPr>
        <w:t xml:space="preserve"> their 65</w:t>
      </w:r>
      <w:r w:rsidRPr="00C02B12">
        <w:rPr>
          <w:rFonts w:ascii="Arial" w:hAnsi="Arial" w:cs="Arial"/>
          <w:szCs w:val="24"/>
          <w:vertAlign w:val="superscript"/>
        </w:rPr>
        <w:t>th</w:t>
      </w:r>
      <w:r>
        <w:rPr>
          <w:rFonts w:ascii="Arial" w:hAnsi="Arial" w:cs="Arial"/>
          <w:szCs w:val="24"/>
        </w:rPr>
        <w:t xml:space="preserve"> birthday), the process for registering under these protected categories is not widely known, and the current CWR requires annual renewals </w:t>
      </w:r>
      <w:r w:rsidR="00AD3059">
        <w:rPr>
          <w:rFonts w:ascii="Arial" w:hAnsi="Arial" w:cs="Arial"/>
          <w:szCs w:val="24"/>
        </w:rPr>
        <w:t>every year in order to stay registered</w:t>
      </w:r>
      <w:r>
        <w:rPr>
          <w:rFonts w:ascii="Arial" w:hAnsi="Arial" w:cs="Arial"/>
          <w:szCs w:val="24"/>
        </w:rPr>
        <w:t xml:space="preserve">.  Thus, the lists of “registered disabled” and “registered elderly” fall far short of including all </w:t>
      </w:r>
      <w:r w:rsidR="00AD3059">
        <w:rPr>
          <w:rFonts w:ascii="Arial" w:hAnsi="Arial" w:cs="Arial"/>
          <w:szCs w:val="24"/>
        </w:rPr>
        <w:t xml:space="preserve">persons </w:t>
      </w:r>
      <w:r w:rsidR="00412D77">
        <w:rPr>
          <w:rFonts w:ascii="Arial" w:hAnsi="Arial" w:cs="Arial"/>
          <w:szCs w:val="24"/>
        </w:rPr>
        <w:t xml:space="preserve">who are </w:t>
      </w:r>
      <w:r>
        <w:rPr>
          <w:rFonts w:ascii="Arial" w:hAnsi="Arial" w:cs="Arial"/>
          <w:szCs w:val="24"/>
        </w:rPr>
        <w:t>eligible for the extra protec</w:t>
      </w:r>
      <w:r w:rsidR="00AD3059">
        <w:rPr>
          <w:rFonts w:ascii="Arial" w:hAnsi="Arial" w:cs="Arial"/>
          <w:szCs w:val="24"/>
        </w:rPr>
        <w:t>tions under the CWR</w:t>
      </w:r>
      <w:r>
        <w:rPr>
          <w:rFonts w:ascii="Arial" w:hAnsi="Arial" w:cs="Arial"/>
          <w:szCs w:val="24"/>
        </w:rPr>
        <w:t xml:space="preserve">.  Moreover, there are </w:t>
      </w:r>
      <w:r w:rsidR="00D026FA">
        <w:rPr>
          <w:rFonts w:ascii="Arial" w:hAnsi="Arial" w:cs="Arial"/>
          <w:szCs w:val="24"/>
        </w:rPr>
        <w:t xml:space="preserve">consumers for whom essential services are a major public health concern (e.g., consumers with infant children) but </w:t>
      </w:r>
      <w:r w:rsidR="00EB6925">
        <w:rPr>
          <w:rFonts w:ascii="Arial" w:hAnsi="Arial" w:cs="Arial"/>
          <w:szCs w:val="24"/>
        </w:rPr>
        <w:t xml:space="preserve">which </w:t>
      </w:r>
      <w:r w:rsidR="00D026FA">
        <w:rPr>
          <w:rFonts w:ascii="Arial" w:hAnsi="Arial" w:cs="Arial"/>
          <w:szCs w:val="24"/>
        </w:rPr>
        <w:t>do not fall within a re</w:t>
      </w:r>
      <w:r w:rsidR="0027575D">
        <w:rPr>
          <w:rFonts w:ascii="Arial" w:hAnsi="Arial" w:cs="Arial"/>
          <w:szCs w:val="24"/>
        </w:rPr>
        <w:t>gistered category under the CWR</w:t>
      </w:r>
      <w:r w:rsidR="00D026FA">
        <w:rPr>
          <w:rFonts w:ascii="Arial" w:hAnsi="Arial" w:cs="Arial"/>
          <w:szCs w:val="24"/>
        </w:rPr>
        <w:t>.  AARP believes that, while the registration provision</w:t>
      </w:r>
      <w:r w:rsidR="00130AA9">
        <w:rPr>
          <w:rFonts w:ascii="Arial" w:hAnsi="Arial" w:cs="Arial"/>
          <w:szCs w:val="24"/>
        </w:rPr>
        <w:t>s</w:t>
      </w:r>
      <w:r w:rsidR="00D026FA">
        <w:rPr>
          <w:rFonts w:ascii="Arial" w:hAnsi="Arial" w:cs="Arial"/>
          <w:szCs w:val="24"/>
        </w:rPr>
        <w:t xml:space="preserve"> provide</w:t>
      </w:r>
      <w:r w:rsidR="00130AA9">
        <w:rPr>
          <w:rFonts w:ascii="Arial" w:hAnsi="Arial" w:cs="Arial"/>
          <w:szCs w:val="24"/>
        </w:rPr>
        <w:t xml:space="preserve"> a helpful </w:t>
      </w:r>
      <w:r w:rsidR="00D026FA">
        <w:rPr>
          <w:rFonts w:ascii="Arial" w:hAnsi="Arial" w:cs="Arial"/>
          <w:szCs w:val="24"/>
        </w:rPr>
        <w:t>safeguard, it is no substitute for ensuring that minimum consumer protection</w:t>
      </w:r>
      <w:r w:rsidR="00EB6925">
        <w:rPr>
          <w:rFonts w:ascii="Arial" w:hAnsi="Arial" w:cs="Arial"/>
          <w:szCs w:val="24"/>
        </w:rPr>
        <w:t>s</w:t>
      </w:r>
      <w:r w:rsidR="00D026FA">
        <w:rPr>
          <w:rFonts w:ascii="Arial" w:hAnsi="Arial" w:cs="Arial"/>
          <w:szCs w:val="24"/>
        </w:rPr>
        <w:t xml:space="preserve"> of Chapter 13 </w:t>
      </w:r>
      <w:r w:rsidR="0027575D">
        <w:rPr>
          <w:rFonts w:ascii="Arial" w:hAnsi="Arial" w:cs="Arial"/>
          <w:szCs w:val="24"/>
        </w:rPr>
        <w:t xml:space="preserve">as a whole </w:t>
      </w:r>
      <w:r w:rsidR="00D026FA">
        <w:rPr>
          <w:rFonts w:ascii="Arial" w:hAnsi="Arial" w:cs="Arial"/>
          <w:szCs w:val="24"/>
        </w:rPr>
        <w:t>are adequate</w:t>
      </w:r>
      <w:r w:rsidR="00EB6925">
        <w:rPr>
          <w:rFonts w:ascii="Arial" w:hAnsi="Arial" w:cs="Arial"/>
          <w:szCs w:val="24"/>
        </w:rPr>
        <w:t xml:space="preserve"> to protect all consumers</w:t>
      </w:r>
      <w:r w:rsidR="00130AA9">
        <w:rPr>
          <w:rFonts w:ascii="Arial" w:hAnsi="Arial" w:cs="Arial"/>
          <w:szCs w:val="24"/>
        </w:rPr>
        <w:t xml:space="preserve">, recognizing that accessing essential services can be a matter of life and death for </w:t>
      </w:r>
      <w:r w:rsidR="0027575D">
        <w:rPr>
          <w:rFonts w:ascii="Arial" w:hAnsi="Arial" w:cs="Arial"/>
          <w:szCs w:val="24"/>
        </w:rPr>
        <w:t xml:space="preserve">many </w:t>
      </w:r>
      <w:r w:rsidR="00130AA9">
        <w:rPr>
          <w:rFonts w:ascii="Arial" w:hAnsi="Arial" w:cs="Arial"/>
          <w:szCs w:val="24"/>
        </w:rPr>
        <w:t>consumers that are not registered</w:t>
      </w:r>
      <w:r w:rsidR="00412D77">
        <w:rPr>
          <w:rFonts w:ascii="Arial" w:hAnsi="Arial" w:cs="Arial"/>
          <w:szCs w:val="24"/>
        </w:rPr>
        <w:t xml:space="preserve"> or eligible to be registered</w:t>
      </w:r>
      <w:r w:rsidR="00D026FA">
        <w:rPr>
          <w:rFonts w:ascii="Arial" w:hAnsi="Arial" w:cs="Arial"/>
          <w:szCs w:val="24"/>
        </w:rPr>
        <w:t>.</w:t>
      </w:r>
    </w:p>
    <w:p w:rsidR="00E42C3F" w:rsidRDefault="009C7320" w:rsidP="009C7320">
      <w:pPr>
        <w:spacing w:line="480" w:lineRule="auto"/>
        <w:ind w:firstLine="720"/>
        <w:jc w:val="both"/>
        <w:rPr>
          <w:rFonts w:ascii="Arial" w:hAnsi="Arial" w:cs="Arial"/>
          <w:szCs w:val="24"/>
        </w:rPr>
      </w:pPr>
      <w:r>
        <w:rPr>
          <w:rFonts w:ascii="Arial" w:hAnsi="Arial" w:cs="Arial"/>
          <w:szCs w:val="24"/>
        </w:rPr>
        <w:t xml:space="preserve">The current Chapter 13 contains provisions that defer </w:t>
      </w:r>
      <w:r w:rsidR="00D02239">
        <w:rPr>
          <w:rFonts w:ascii="Arial" w:hAnsi="Arial" w:cs="Arial"/>
          <w:szCs w:val="24"/>
        </w:rPr>
        <w:t>to</w:t>
      </w:r>
      <w:r>
        <w:rPr>
          <w:rFonts w:ascii="Arial" w:hAnsi="Arial" w:cs="Arial"/>
          <w:szCs w:val="24"/>
        </w:rPr>
        <w:t xml:space="preserve"> </w:t>
      </w:r>
      <w:r w:rsidR="00E42C3F">
        <w:rPr>
          <w:rFonts w:ascii="Arial" w:hAnsi="Arial" w:cs="Arial"/>
          <w:szCs w:val="24"/>
        </w:rPr>
        <w:t xml:space="preserve">the provisions of </w:t>
      </w:r>
      <w:r>
        <w:rPr>
          <w:rFonts w:ascii="Arial" w:hAnsi="Arial" w:cs="Arial"/>
          <w:szCs w:val="24"/>
        </w:rPr>
        <w:t>utility-specific</w:t>
      </w:r>
      <w:r w:rsidR="00D02239">
        <w:rPr>
          <w:rFonts w:ascii="Arial" w:hAnsi="Arial" w:cs="Arial"/>
          <w:szCs w:val="24"/>
        </w:rPr>
        <w:t xml:space="preserve"> tariffs </w:t>
      </w:r>
      <w:r>
        <w:rPr>
          <w:rFonts w:ascii="Arial" w:hAnsi="Arial" w:cs="Arial"/>
          <w:szCs w:val="24"/>
        </w:rPr>
        <w:t>regarding certain important i</w:t>
      </w:r>
      <w:r w:rsidR="00D02239">
        <w:rPr>
          <w:rFonts w:ascii="Arial" w:hAnsi="Arial" w:cs="Arial"/>
          <w:szCs w:val="24"/>
        </w:rPr>
        <w:t xml:space="preserve">ssues </w:t>
      </w:r>
      <w:r>
        <w:rPr>
          <w:rFonts w:ascii="Arial" w:hAnsi="Arial" w:cs="Arial"/>
          <w:szCs w:val="24"/>
        </w:rPr>
        <w:t xml:space="preserve">(i.e., bill estimation procedures; </w:t>
      </w:r>
      <w:r>
        <w:rPr>
          <w:rFonts w:ascii="Arial" w:hAnsi="Arial" w:cs="Arial"/>
          <w:szCs w:val="24"/>
        </w:rPr>
        <w:lastRenderedPageBreak/>
        <w:t>deposits)</w:t>
      </w:r>
      <w:r w:rsidR="0027575D">
        <w:rPr>
          <w:rFonts w:ascii="Arial" w:hAnsi="Arial" w:cs="Arial"/>
          <w:szCs w:val="24"/>
        </w:rPr>
        <w:t xml:space="preserve">, and the Staff Draft Revisions would defer further matters to </w:t>
      </w:r>
      <w:r w:rsidR="00412D77">
        <w:rPr>
          <w:rFonts w:ascii="Arial" w:hAnsi="Arial" w:cs="Arial"/>
          <w:szCs w:val="24"/>
        </w:rPr>
        <w:t xml:space="preserve">utility </w:t>
      </w:r>
      <w:r w:rsidR="0027575D">
        <w:rPr>
          <w:rFonts w:ascii="Arial" w:hAnsi="Arial" w:cs="Arial"/>
          <w:szCs w:val="24"/>
        </w:rPr>
        <w:t>tariff</w:t>
      </w:r>
      <w:r w:rsidR="00412D77">
        <w:rPr>
          <w:rFonts w:ascii="Arial" w:hAnsi="Arial" w:cs="Arial"/>
          <w:szCs w:val="24"/>
        </w:rPr>
        <w:t xml:space="preserve">s. </w:t>
      </w:r>
      <w:r w:rsidR="00E42C3F">
        <w:rPr>
          <w:rFonts w:ascii="Arial" w:hAnsi="Arial" w:cs="Arial"/>
          <w:szCs w:val="24"/>
        </w:rPr>
        <w:t xml:space="preserve">  A</w:t>
      </w:r>
      <w:r w:rsidR="0027575D">
        <w:rPr>
          <w:rFonts w:ascii="Arial" w:hAnsi="Arial" w:cs="Arial"/>
          <w:szCs w:val="24"/>
        </w:rPr>
        <w:t>ARP believes that</w:t>
      </w:r>
      <w:r w:rsidR="00E42C3F">
        <w:rPr>
          <w:rFonts w:ascii="Arial" w:hAnsi="Arial" w:cs="Arial"/>
          <w:szCs w:val="24"/>
        </w:rPr>
        <w:t xml:space="preserve"> referencing tariffs is not an ideal policy, and urges the Commission to avoid it when possible.  Preferably, t</w:t>
      </w:r>
      <w:r w:rsidR="00D02239">
        <w:rPr>
          <w:rFonts w:ascii="Arial" w:hAnsi="Arial" w:cs="Arial"/>
          <w:szCs w:val="24"/>
        </w:rPr>
        <w:t xml:space="preserve">he </w:t>
      </w:r>
      <w:r w:rsidR="00E42C3F">
        <w:rPr>
          <w:rFonts w:ascii="Arial" w:hAnsi="Arial" w:cs="Arial"/>
          <w:szCs w:val="24"/>
        </w:rPr>
        <w:t xml:space="preserve">residential billing </w:t>
      </w:r>
      <w:r w:rsidR="00D02239">
        <w:rPr>
          <w:rFonts w:ascii="Arial" w:hAnsi="Arial" w:cs="Arial"/>
          <w:szCs w:val="24"/>
        </w:rPr>
        <w:t>rules</w:t>
      </w:r>
      <w:r w:rsidR="00E42C3F">
        <w:rPr>
          <w:rFonts w:ascii="Arial" w:hAnsi="Arial" w:cs="Arial"/>
          <w:szCs w:val="24"/>
        </w:rPr>
        <w:t xml:space="preserve"> contained in Chapter 13 should have general applicability and ensure minimum standards </w:t>
      </w:r>
      <w:r w:rsidR="0027575D">
        <w:rPr>
          <w:rFonts w:ascii="Arial" w:hAnsi="Arial" w:cs="Arial"/>
          <w:szCs w:val="24"/>
        </w:rPr>
        <w:t xml:space="preserve">and fundamental rights </w:t>
      </w:r>
      <w:r w:rsidR="00E42C3F">
        <w:rPr>
          <w:rFonts w:ascii="Arial" w:hAnsi="Arial" w:cs="Arial"/>
          <w:szCs w:val="24"/>
        </w:rPr>
        <w:t xml:space="preserve">that are guaranteed to all residential consumers.  The rules contained in Chapter 13 are more easily accessed by consumers than </w:t>
      </w:r>
      <w:r w:rsidR="00344D85">
        <w:rPr>
          <w:rFonts w:ascii="Arial" w:hAnsi="Arial" w:cs="Arial"/>
          <w:szCs w:val="24"/>
        </w:rPr>
        <w:t xml:space="preserve">are </w:t>
      </w:r>
      <w:r w:rsidR="00E42C3F">
        <w:rPr>
          <w:rFonts w:ascii="Arial" w:hAnsi="Arial" w:cs="Arial"/>
          <w:szCs w:val="24"/>
        </w:rPr>
        <w:t>tariffs, and usually more easily understood</w:t>
      </w:r>
      <w:r w:rsidR="00344D85">
        <w:rPr>
          <w:rFonts w:ascii="Arial" w:hAnsi="Arial" w:cs="Arial"/>
          <w:szCs w:val="24"/>
        </w:rPr>
        <w:t xml:space="preserve"> by consumers</w:t>
      </w:r>
      <w:r w:rsidR="00E42C3F">
        <w:rPr>
          <w:rFonts w:ascii="Arial" w:hAnsi="Arial" w:cs="Arial"/>
          <w:szCs w:val="24"/>
        </w:rPr>
        <w:t xml:space="preserve">.  If exceptions </w:t>
      </w:r>
      <w:r w:rsidR="0027575D">
        <w:rPr>
          <w:rFonts w:ascii="Arial" w:hAnsi="Arial" w:cs="Arial"/>
          <w:szCs w:val="24"/>
        </w:rPr>
        <w:t xml:space="preserve">to Chapter 13 </w:t>
      </w:r>
      <w:r w:rsidR="00E42C3F">
        <w:rPr>
          <w:rFonts w:ascii="Arial" w:hAnsi="Arial" w:cs="Arial"/>
          <w:szCs w:val="24"/>
        </w:rPr>
        <w:t xml:space="preserve">are deemed warranted by the Commission, AARP believes that it is a better practice to have the utility seek an exception through a request for </w:t>
      </w:r>
      <w:r w:rsidR="00344D85">
        <w:rPr>
          <w:rFonts w:ascii="Arial" w:hAnsi="Arial" w:cs="Arial"/>
          <w:szCs w:val="24"/>
        </w:rPr>
        <w:t xml:space="preserve">a </w:t>
      </w:r>
      <w:r w:rsidR="00E42C3F">
        <w:rPr>
          <w:rFonts w:ascii="Arial" w:hAnsi="Arial" w:cs="Arial"/>
          <w:szCs w:val="24"/>
        </w:rPr>
        <w:t xml:space="preserve">specific waiver from a rule, rather than </w:t>
      </w:r>
      <w:r w:rsidR="00344D85">
        <w:rPr>
          <w:rFonts w:ascii="Arial" w:hAnsi="Arial" w:cs="Arial"/>
          <w:szCs w:val="24"/>
        </w:rPr>
        <w:t xml:space="preserve">through </w:t>
      </w:r>
      <w:r w:rsidR="00E42C3F">
        <w:rPr>
          <w:rFonts w:ascii="Arial" w:hAnsi="Arial" w:cs="Arial"/>
          <w:szCs w:val="24"/>
        </w:rPr>
        <w:t>a proposed tariff provision that may conflict with the provisions of Chapter 13.</w:t>
      </w:r>
    </w:p>
    <w:p w:rsidR="00940682" w:rsidRDefault="00940682" w:rsidP="009C7320">
      <w:pPr>
        <w:spacing w:line="480" w:lineRule="auto"/>
        <w:ind w:firstLine="720"/>
        <w:jc w:val="both"/>
        <w:rPr>
          <w:rFonts w:ascii="Arial" w:hAnsi="Arial" w:cs="Arial"/>
          <w:szCs w:val="24"/>
        </w:rPr>
      </w:pPr>
      <w:r>
        <w:rPr>
          <w:rFonts w:ascii="Arial" w:hAnsi="Arial" w:cs="Arial"/>
          <w:szCs w:val="24"/>
        </w:rPr>
        <w:t>AARP supports the proposal to add sewer co</w:t>
      </w:r>
      <w:r w:rsidR="0027575D">
        <w:rPr>
          <w:rFonts w:ascii="Arial" w:hAnsi="Arial" w:cs="Arial"/>
          <w:szCs w:val="24"/>
        </w:rPr>
        <w:t xml:space="preserve">mpanies to the type of utilities </w:t>
      </w:r>
      <w:r>
        <w:rPr>
          <w:rFonts w:ascii="Arial" w:hAnsi="Arial" w:cs="Arial"/>
          <w:szCs w:val="24"/>
        </w:rPr>
        <w:t>subject to Chapter 13.  S</w:t>
      </w:r>
      <w:r w:rsidR="006C09CB">
        <w:rPr>
          <w:rFonts w:ascii="Arial" w:hAnsi="Arial" w:cs="Arial"/>
          <w:szCs w:val="24"/>
        </w:rPr>
        <w:t>ewer consumer</w:t>
      </w:r>
      <w:r w:rsidR="0027575D">
        <w:rPr>
          <w:rFonts w:ascii="Arial" w:hAnsi="Arial" w:cs="Arial"/>
          <w:szCs w:val="24"/>
        </w:rPr>
        <w:t>s</w:t>
      </w:r>
      <w:r w:rsidR="006C09CB">
        <w:rPr>
          <w:rFonts w:ascii="Arial" w:hAnsi="Arial" w:cs="Arial"/>
          <w:szCs w:val="24"/>
        </w:rPr>
        <w:t xml:space="preserve"> (</w:t>
      </w:r>
      <w:r>
        <w:rPr>
          <w:rFonts w:ascii="Arial" w:hAnsi="Arial" w:cs="Arial"/>
          <w:szCs w:val="24"/>
        </w:rPr>
        <w:t xml:space="preserve">and consumers of small utility companies </w:t>
      </w:r>
      <w:r w:rsidR="006C09CB">
        <w:rPr>
          <w:rFonts w:ascii="Arial" w:hAnsi="Arial" w:cs="Arial"/>
          <w:szCs w:val="24"/>
        </w:rPr>
        <w:t>generally)</w:t>
      </w:r>
      <w:r>
        <w:rPr>
          <w:rFonts w:ascii="Arial" w:hAnsi="Arial" w:cs="Arial"/>
          <w:szCs w:val="24"/>
        </w:rPr>
        <w:t xml:space="preserve"> should benefit equally from the protections afforded in the Commission’s residential billing rules.  However, the Commission should be careful to avoid lowering the </w:t>
      </w:r>
      <w:r w:rsidR="006C09CB">
        <w:rPr>
          <w:rFonts w:ascii="Arial" w:hAnsi="Arial" w:cs="Arial"/>
          <w:szCs w:val="24"/>
        </w:rPr>
        <w:t xml:space="preserve">general </w:t>
      </w:r>
      <w:r>
        <w:rPr>
          <w:rFonts w:ascii="Arial" w:hAnsi="Arial" w:cs="Arial"/>
          <w:szCs w:val="24"/>
        </w:rPr>
        <w:t>protections for all consumers in an effort to include sewer companies or small companies</w:t>
      </w:r>
      <w:r w:rsidR="006C09CB">
        <w:rPr>
          <w:rFonts w:ascii="Arial" w:hAnsi="Arial" w:cs="Arial"/>
          <w:szCs w:val="24"/>
        </w:rPr>
        <w:t xml:space="preserve"> in these rules.  AARP supports the practice of allowing small companies to seek company-specific waivers from the Commission, </w:t>
      </w:r>
      <w:r w:rsidR="00FF2EA0">
        <w:rPr>
          <w:rFonts w:ascii="Arial" w:hAnsi="Arial" w:cs="Arial"/>
          <w:szCs w:val="24"/>
        </w:rPr>
        <w:t>and would be</w:t>
      </w:r>
      <w:r w:rsidR="006C09CB">
        <w:rPr>
          <w:rFonts w:ascii="Arial" w:hAnsi="Arial" w:cs="Arial"/>
          <w:szCs w:val="24"/>
        </w:rPr>
        <w:t xml:space="preserve"> opposed to </w:t>
      </w:r>
      <w:r w:rsidR="00FF2EA0">
        <w:rPr>
          <w:rFonts w:ascii="Arial" w:hAnsi="Arial" w:cs="Arial"/>
          <w:szCs w:val="24"/>
        </w:rPr>
        <w:t>revisions that lower</w:t>
      </w:r>
      <w:r w:rsidR="006C09CB">
        <w:rPr>
          <w:rFonts w:ascii="Arial" w:hAnsi="Arial" w:cs="Arial"/>
          <w:szCs w:val="24"/>
        </w:rPr>
        <w:t xml:space="preserve"> standards for all companies out of a concern that some companies</w:t>
      </w:r>
      <w:r w:rsidR="00FF2EA0">
        <w:rPr>
          <w:rFonts w:ascii="Arial" w:hAnsi="Arial" w:cs="Arial"/>
          <w:szCs w:val="24"/>
        </w:rPr>
        <w:t xml:space="preserve"> may have difficulty complying with some provision of Chapter 13</w:t>
      </w:r>
      <w:r w:rsidR="006C09CB">
        <w:rPr>
          <w:rFonts w:ascii="Arial" w:hAnsi="Arial" w:cs="Arial"/>
          <w:szCs w:val="24"/>
        </w:rPr>
        <w:t>.</w:t>
      </w:r>
    </w:p>
    <w:p w:rsidR="00D56940" w:rsidRDefault="00344D85" w:rsidP="00FF2EA0">
      <w:pPr>
        <w:spacing w:line="480" w:lineRule="auto"/>
        <w:ind w:firstLine="720"/>
        <w:jc w:val="both"/>
        <w:rPr>
          <w:rFonts w:ascii="Arial" w:hAnsi="Arial" w:cs="Arial"/>
          <w:szCs w:val="24"/>
        </w:rPr>
      </w:pPr>
      <w:r>
        <w:rPr>
          <w:rFonts w:ascii="Arial" w:hAnsi="Arial" w:cs="Arial"/>
          <w:szCs w:val="24"/>
        </w:rPr>
        <w:t xml:space="preserve">Another overriding principle that AARP believes should guide any revision to Chapter 13 is </w:t>
      </w:r>
      <w:r w:rsidR="0027575D">
        <w:rPr>
          <w:rFonts w:ascii="Arial" w:hAnsi="Arial" w:cs="Arial"/>
          <w:szCs w:val="24"/>
        </w:rPr>
        <w:t>preservation of built-in</w:t>
      </w:r>
      <w:r>
        <w:rPr>
          <w:rFonts w:ascii="Arial" w:hAnsi="Arial" w:cs="Arial"/>
          <w:szCs w:val="24"/>
        </w:rPr>
        <w:t xml:space="preserve"> incentive</w:t>
      </w:r>
      <w:r w:rsidR="0027575D">
        <w:rPr>
          <w:rFonts w:ascii="Arial" w:hAnsi="Arial" w:cs="Arial"/>
          <w:szCs w:val="24"/>
        </w:rPr>
        <w:t>s</w:t>
      </w:r>
      <w:r>
        <w:rPr>
          <w:rFonts w:ascii="Arial" w:hAnsi="Arial" w:cs="Arial"/>
          <w:szCs w:val="24"/>
        </w:rPr>
        <w:t xml:space="preserve"> for </w:t>
      </w:r>
      <w:r w:rsidRPr="0027575D">
        <w:rPr>
          <w:rFonts w:ascii="Arial" w:hAnsi="Arial" w:cs="Arial"/>
          <w:i/>
          <w:szCs w:val="24"/>
        </w:rPr>
        <w:t>accurate billing</w:t>
      </w:r>
      <w:r>
        <w:rPr>
          <w:rFonts w:ascii="Arial" w:hAnsi="Arial" w:cs="Arial"/>
          <w:szCs w:val="24"/>
        </w:rPr>
        <w:t xml:space="preserve">.  Any changes to the rules regarding billing adjustments or to estimation procedures should not foist upon </w:t>
      </w:r>
      <w:r w:rsidR="00C75393">
        <w:rPr>
          <w:rFonts w:ascii="Arial" w:hAnsi="Arial" w:cs="Arial"/>
          <w:szCs w:val="24"/>
        </w:rPr>
        <w:t xml:space="preserve">a consumer </w:t>
      </w:r>
      <w:r w:rsidR="00D56940">
        <w:rPr>
          <w:rFonts w:ascii="Arial" w:hAnsi="Arial" w:cs="Arial"/>
          <w:szCs w:val="24"/>
        </w:rPr>
        <w:t>risk and</w:t>
      </w:r>
      <w:r>
        <w:rPr>
          <w:rFonts w:ascii="Arial" w:hAnsi="Arial" w:cs="Arial"/>
          <w:szCs w:val="24"/>
        </w:rPr>
        <w:t xml:space="preserve"> exposure for </w:t>
      </w:r>
      <w:r w:rsidR="00D56940">
        <w:rPr>
          <w:rFonts w:ascii="Arial" w:hAnsi="Arial" w:cs="Arial"/>
          <w:szCs w:val="24"/>
        </w:rPr>
        <w:t>meter malfunctions</w:t>
      </w:r>
      <w:r>
        <w:rPr>
          <w:rFonts w:ascii="Arial" w:hAnsi="Arial" w:cs="Arial"/>
          <w:szCs w:val="24"/>
        </w:rPr>
        <w:t xml:space="preserve"> that are not the fault of the </w:t>
      </w:r>
      <w:r>
        <w:rPr>
          <w:rFonts w:ascii="Arial" w:hAnsi="Arial" w:cs="Arial"/>
          <w:szCs w:val="24"/>
        </w:rPr>
        <w:lastRenderedPageBreak/>
        <w:t xml:space="preserve">consumer or </w:t>
      </w:r>
      <w:r w:rsidR="00D56940">
        <w:rPr>
          <w:rFonts w:ascii="Arial" w:hAnsi="Arial" w:cs="Arial"/>
          <w:szCs w:val="24"/>
        </w:rPr>
        <w:t xml:space="preserve">for errors </w:t>
      </w:r>
      <w:r w:rsidR="00C75393">
        <w:rPr>
          <w:rFonts w:ascii="Arial" w:hAnsi="Arial" w:cs="Arial"/>
          <w:szCs w:val="24"/>
        </w:rPr>
        <w:t xml:space="preserve">that </w:t>
      </w:r>
      <w:r>
        <w:rPr>
          <w:rFonts w:ascii="Arial" w:hAnsi="Arial" w:cs="Arial"/>
          <w:szCs w:val="24"/>
        </w:rPr>
        <w:t>are otherwise beyond the consumer’s ability to control.</w:t>
      </w:r>
      <w:r w:rsidR="00FF2EA0">
        <w:rPr>
          <w:rFonts w:ascii="Arial" w:hAnsi="Arial" w:cs="Arial"/>
          <w:szCs w:val="24"/>
        </w:rPr>
        <w:t xml:space="preserve">  Ratepayers expect accurate bills and they do not believe that </w:t>
      </w:r>
      <w:r w:rsidR="00AA55E9">
        <w:rPr>
          <w:rFonts w:ascii="Arial" w:hAnsi="Arial" w:cs="Arial"/>
          <w:szCs w:val="24"/>
        </w:rPr>
        <w:t xml:space="preserve">they </w:t>
      </w:r>
      <w:r w:rsidR="00FF2EA0">
        <w:rPr>
          <w:rFonts w:ascii="Arial" w:hAnsi="Arial" w:cs="Arial"/>
          <w:szCs w:val="24"/>
        </w:rPr>
        <w:t xml:space="preserve">should bear the risk of </w:t>
      </w:r>
      <w:r w:rsidR="00412D77">
        <w:rPr>
          <w:rFonts w:ascii="Arial" w:hAnsi="Arial" w:cs="Arial"/>
          <w:szCs w:val="24"/>
        </w:rPr>
        <w:t>inaccurate readings</w:t>
      </w:r>
      <w:r w:rsidR="00FF2EA0">
        <w:rPr>
          <w:rFonts w:ascii="Arial" w:hAnsi="Arial" w:cs="Arial"/>
          <w:szCs w:val="24"/>
        </w:rPr>
        <w:t xml:space="preserve">. </w:t>
      </w:r>
    </w:p>
    <w:p w:rsidR="00AA55E9" w:rsidRDefault="00AA55E9" w:rsidP="00FF2EA0">
      <w:pPr>
        <w:spacing w:line="480" w:lineRule="auto"/>
        <w:ind w:firstLine="720"/>
        <w:jc w:val="both"/>
        <w:rPr>
          <w:rFonts w:ascii="Arial" w:hAnsi="Arial" w:cs="Arial"/>
          <w:szCs w:val="24"/>
        </w:rPr>
      </w:pPr>
    </w:p>
    <w:p w:rsidR="00FF2EA0" w:rsidRPr="00FF2EA0" w:rsidRDefault="00344D85" w:rsidP="00FF2EA0">
      <w:pPr>
        <w:numPr>
          <w:ilvl w:val="0"/>
          <w:numId w:val="11"/>
        </w:numPr>
        <w:spacing w:line="480" w:lineRule="auto"/>
        <w:jc w:val="both"/>
        <w:rPr>
          <w:rFonts w:ascii="Arial" w:hAnsi="Arial" w:cs="Arial"/>
          <w:b/>
          <w:szCs w:val="24"/>
          <w:u w:val="single"/>
        </w:rPr>
      </w:pPr>
      <w:r w:rsidRPr="00344D85">
        <w:rPr>
          <w:rFonts w:ascii="Arial" w:hAnsi="Arial" w:cs="Arial"/>
          <w:b/>
          <w:szCs w:val="24"/>
          <w:u w:val="single"/>
        </w:rPr>
        <w:t>Comments on Specific Changes in Staff’s Draft Revisions</w:t>
      </w:r>
    </w:p>
    <w:p w:rsidR="00D02239" w:rsidRDefault="00D02239" w:rsidP="00344D85">
      <w:pPr>
        <w:numPr>
          <w:ilvl w:val="1"/>
          <w:numId w:val="11"/>
        </w:numPr>
        <w:spacing w:line="480" w:lineRule="auto"/>
        <w:jc w:val="both"/>
        <w:rPr>
          <w:rFonts w:ascii="Arial" w:hAnsi="Arial" w:cs="Arial"/>
          <w:b/>
          <w:szCs w:val="24"/>
          <w:u w:val="single"/>
        </w:rPr>
      </w:pPr>
      <w:r w:rsidRPr="00344D85">
        <w:rPr>
          <w:rFonts w:ascii="Arial" w:hAnsi="Arial" w:cs="Arial"/>
          <w:b/>
          <w:szCs w:val="24"/>
          <w:u w:val="single"/>
        </w:rPr>
        <w:t>Definitions</w:t>
      </w:r>
      <w:r w:rsidR="00AC648C">
        <w:rPr>
          <w:rFonts w:ascii="Arial" w:hAnsi="Arial" w:cs="Arial"/>
          <w:b/>
          <w:szCs w:val="24"/>
          <w:u w:val="single"/>
        </w:rPr>
        <w:t xml:space="preserve"> – Rule 13.015</w:t>
      </w:r>
    </w:p>
    <w:p w:rsidR="00FF2EA0" w:rsidRPr="00BA0AA0" w:rsidRDefault="00BA0AA0" w:rsidP="00FF2EA0">
      <w:pPr>
        <w:spacing w:line="480" w:lineRule="auto"/>
        <w:ind w:firstLine="720"/>
        <w:jc w:val="both"/>
        <w:rPr>
          <w:rFonts w:ascii="Arial" w:hAnsi="Arial" w:cs="Arial"/>
          <w:szCs w:val="24"/>
        </w:rPr>
      </w:pPr>
      <w:r>
        <w:rPr>
          <w:rFonts w:ascii="Arial" w:hAnsi="Arial" w:cs="Arial"/>
          <w:szCs w:val="24"/>
        </w:rPr>
        <w:t xml:space="preserve">Several of the proposed definitions contained in Staff’s Draft Revisions are not objectionable, although it is important that each definitional change be analyzed </w:t>
      </w:r>
      <w:r w:rsidR="00D56940">
        <w:rPr>
          <w:rFonts w:ascii="Arial" w:hAnsi="Arial" w:cs="Arial"/>
          <w:szCs w:val="24"/>
        </w:rPr>
        <w:t xml:space="preserve">carefully, </w:t>
      </w:r>
      <w:r>
        <w:rPr>
          <w:rFonts w:ascii="Arial" w:hAnsi="Arial" w:cs="Arial"/>
          <w:szCs w:val="24"/>
        </w:rPr>
        <w:t>not just by</w:t>
      </w:r>
      <w:r w:rsidR="005061D4">
        <w:rPr>
          <w:rFonts w:ascii="Arial" w:hAnsi="Arial" w:cs="Arial"/>
          <w:szCs w:val="24"/>
        </w:rPr>
        <w:t xml:space="preserve"> how the word</w:t>
      </w:r>
      <w:r>
        <w:rPr>
          <w:rFonts w:ascii="Arial" w:hAnsi="Arial" w:cs="Arial"/>
          <w:szCs w:val="24"/>
        </w:rPr>
        <w:t xml:space="preserve"> itself</w:t>
      </w:r>
      <w:r w:rsidR="005061D4">
        <w:rPr>
          <w:rFonts w:ascii="Arial" w:hAnsi="Arial" w:cs="Arial"/>
          <w:szCs w:val="24"/>
        </w:rPr>
        <w:t xml:space="preserve"> is defined</w:t>
      </w:r>
      <w:r>
        <w:rPr>
          <w:rFonts w:ascii="Arial" w:hAnsi="Arial" w:cs="Arial"/>
          <w:szCs w:val="24"/>
        </w:rPr>
        <w:t xml:space="preserve">, but also </w:t>
      </w:r>
      <w:r w:rsidR="005061D4">
        <w:rPr>
          <w:rFonts w:ascii="Arial" w:hAnsi="Arial" w:cs="Arial"/>
          <w:szCs w:val="24"/>
        </w:rPr>
        <w:t xml:space="preserve">by </w:t>
      </w:r>
      <w:r>
        <w:rPr>
          <w:rFonts w:ascii="Arial" w:hAnsi="Arial" w:cs="Arial"/>
          <w:szCs w:val="24"/>
        </w:rPr>
        <w:t>how it may inadvertently chang</w:t>
      </w:r>
      <w:r w:rsidR="005061D4">
        <w:rPr>
          <w:rFonts w:ascii="Arial" w:hAnsi="Arial" w:cs="Arial"/>
          <w:szCs w:val="24"/>
        </w:rPr>
        <w:t>e each and every use of that word throughout Chapter 13.  The following definitions bear special scrutiny</w:t>
      </w:r>
      <w:r w:rsidR="00D56940">
        <w:rPr>
          <w:rFonts w:ascii="Arial" w:hAnsi="Arial" w:cs="Arial"/>
          <w:szCs w:val="24"/>
        </w:rPr>
        <w:t xml:space="preserve"> in order</w:t>
      </w:r>
      <w:r w:rsidR="005061D4">
        <w:rPr>
          <w:rFonts w:ascii="Arial" w:hAnsi="Arial" w:cs="Arial"/>
          <w:szCs w:val="24"/>
        </w:rPr>
        <w:t xml:space="preserve"> to ensure that proposed </w:t>
      </w:r>
      <w:r w:rsidR="00D57F5B">
        <w:rPr>
          <w:rFonts w:ascii="Arial" w:hAnsi="Arial" w:cs="Arial"/>
          <w:szCs w:val="24"/>
        </w:rPr>
        <w:t xml:space="preserve">definitions </w:t>
      </w:r>
      <w:r w:rsidR="005061D4">
        <w:rPr>
          <w:rFonts w:ascii="Arial" w:hAnsi="Arial" w:cs="Arial"/>
          <w:szCs w:val="24"/>
        </w:rPr>
        <w:t xml:space="preserve">do not cause unintended changes to </w:t>
      </w:r>
      <w:r w:rsidR="00FF2EA0">
        <w:rPr>
          <w:rFonts w:ascii="Arial" w:hAnsi="Arial" w:cs="Arial"/>
          <w:szCs w:val="24"/>
        </w:rPr>
        <w:t xml:space="preserve">existing </w:t>
      </w:r>
      <w:r w:rsidR="005061D4">
        <w:rPr>
          <w:rFonts w:ascii="Arial" w:hAnsi="Arial" w:cs="Arial"/>
          <w:szCs w:val="24"/>
        </w:rPr>
        <w:t>consumer rights.</w:t>
      </w:r>
    </w:p>
    <w:p w:rsidR="005061D4" w:rsidRDefault="00AC648C" w:rsidP="005061D4">
      <w:pPr>
        <w:numPr>
          <w:ilvl w:val="2"/>
          <w:numId w:val="11"/>
        </w:numPr>
        <w:spacing w:line="480" w:lineRule="auto"/>
        <w:jc w:val="both"/>
        <w:rPr>
          <w:rFonts w:ascii="Arial" w:hAnsi="Arial" w:cs="Arial"/>
          <w:b/>
          <w:szCs w:val="24"/>
          <w:u w:val="single"/>
        </w:rPr>
      </w:pPr>
      <w:r w:rsidRPr="00AC648C">
        <w:rPr>
          <w:rFonts w:ascii="Arial" w:hAnsi="Arial" w:cs="Arial"/>
          <w:b/>
          <w:szCs w:val="24"/>
          <w:u w:val="single"/>
        </w:rPr>
        <w:t>“Applicant” and</w:t>
      </w:r>
      <w:r w:rsidR="006968C2">
        <w:rPr>
          <w:rFonts w:ascii="Arial" w:hAnsi="Arial" w:cs="Arial"/>
          <w:b/>
          <w:szCs w:val="24"/>
          <w:u w:val="single"/>
        </w:rPr>
        <w:t xml:space="preserve"> “Custo</w:t>
      </w:r>
      <w:r w:rsidR="00D02239" w:rsidRPr="00AC648C">
        <w:rPr>
          <w:rFonts w:ascii="Arial" w:hAnsi="Arial" w:cs="Arial"/>
          <w:b/>
          <w:szCs w:val="24"/>
          <w:u w:val="single"/>
        </w:rPr>
        <w:t>mer”</w:t>
      </w:r>
      <w:r w:rsidRPr="00AC648C">
        <w:rPr>
          <w:rFonts w:ascii="Arial" w:hAnsi="Arial" w:cs="Arial"/>
          <w:b/>
          <w:szCs w:val="24"/>
          <w:u w:val="single"/>
        </w:rPr>
        <w:t xml:space="preserve">     </w:t>
      </w:r>
    </w:p>
    <w:p w:rsidR="00551A87" w:rsidRPr="00FF2EA0" w:rsidRDefault="005061D4" w:rsidP="00FF2EA0">
      <w:pPr>
        <w:spacing w:line="480" w:lineRule="auto"/>
        <w:ind w:firstLine="720"/>
        <w:jc w:val="both"/>
        <w:rPr>
          <w:rFonts w:ascii="Arial" w:hAnsi="Arial" w:cs="Arial"/>
          <w:szCs w:val="24"/>
        </w:rPr>
      </w:pPr>
      <w:r w:rsidRPr="005061D4">
        <w:rPr>
          <w:rFonts w:ascii="Arial" w:hAnsi="Arial" w:cs="Arial"/>
          <w:szCs w:val="24"/>
        </w:rPr>
        <w:t>Staff’s Draft Revisions would amend the definiti</w:t>
      </w:r>
      <w:r w:rsidR="00FF2EA0">
        <w:rPr>
          <w:rFonts w:ascii="Arial" w:hAnsi="Arial" w:cs="Arial"/>
          <w:szCs w:val="24"/>
        </w:rPr>
        <w:t xml:space="preserve">on of “applicant” by adding this </w:t>
      </w:r>
      <w:r w:rsidRPr="005061D4">
        <w:rPr>
          <w:rFonts w:ascii="Arial" w:hAnsi="Arial" w:cs="Arial"/>
          <w:szCs w:val="24"/>
        </w:rPr>
        <w:t>sentence, “</w:t>
      </w:r>
      <w:r>
        <w:rPr>
          <w:rFonts w:ascii="Arial" w:hAnsi="Arial" w:cs="Arial"/>
          <w:szCs w:val="24"/>
        </w:rPr>
        <w:t>Upon init</w:t>
      </w:r>
      <w:r w:rsidRPr="005061D4">
        <w:rPr>
          <w:rFonts w:ascii="Arial" w:hAnsi="Arial" w:cs="Arial"/>
          <w:szCs w:val="24"/>
        </w:rPr>
        <w:t xml:space="preserve">iation of service, the applicant becomes a customer.”  AARP is concerned that </w:t>
      </w:r>
      <w:r w:rsidR="002C7068">
        <w:rPr>
          <w:rFonts w:ascii="Arial" w:hAnsi="Arial" w:cs="Arial"/>
          <w:szCs w:val="24"/>
        </w:rPr>
        <w:t>the use of the words “applicant” and “</w:t>
      </w:r>
      <w:r w:rsidR="006968C2">
        <w:rPr>
          <w:rFonts w:ascii="Arial" w:hAnsi="Arial" w:cs="Arial"/>
          <w:szCs w:val="24"/>
        </w:rPr>
        <w:t>custo</w:t>
      </w:r>
      <w:r w:rsidR="002C7068">
        <w:rPr>
          <w:rFonts w:ascii="Arial" w:hAnsi="Arial" w:cs="Arial"/>
          <w:szCs w:val="24"/>
        </w:rPr>
        <w:t xml:space="preserve">mer” throughout Chapter 13 are not currently consistent with that dichotomy, in that </w:t>
      </w:r>
      <w:r w:rsidR="006968C2">
        <w:rPr>
          <w:rFonts w:ascii="Arial" w:hAnsi="Arial" w:cs="Arial"/>
          <w:szCs w:val="24"/>
        </w:rPr>
        <w:t>certain operative rules refer t</w:t>
      </w:r>
      <w:r w:rsidR="00FF2EA0">
        <w:rPr>
          <w:rFonts w:ascii="Arial" w:hAnsi="Arial" w:cs="Arial"/>
          <w:szCs w:val="24"/>
        </w:rPr>
        <w:t>o applicants as customers [For example:</w:t>
      </w:r>
      <w:r w:rsidR="006968C2">
        <w:rPr>
          <w:rFonts w:ascii="Arial" w:hAnsi="Arial" w:cs="Arial"/>
          <w:szCs w:val="24"/>
        </w:rPr>
        <w:t xml:space="preserve"> 4 CSR 240-13.030(1) regarding deposits].  The word “customer” appears literally </w:t>
      </w:r>
      <w:r w:rsidR="006968C2" w:rsidRPr="00FF2EA0">
        <w:rPr>
          <w:rFonts w:ascii="Arial" w:hAnsi="Arial" w:cs="Arial"/>
          <w:i/>
          <w:szCs w:val="24"/>
        </w:rPr>
        <w:t>hundreds of times</w:t>
      </w:r>
      <w:r w:rsidR="006968C2">
        <w:rPr>
          <w:rFonts w:ascii="Arial" w:hAnsi="Arial" w:cs="Arial"/>
          <w:szCs w:val="24"/>
        </w:rPr>
        <w:t xml:space="preserve"> throughout Chapter 13.  Before the Commission decides to proceed with revisions to the rules, it should ensure that no proposed definitional changes result in an unintended </w:t>
      </w:r>
      <w:r w:rsidR="00FF2EA0">
        <w:rPr>
          <w:rFonts w:ascii="Arial" w:hAnsi="Arial" w:cs="Arial"/>
          <w:szCs w:val="24"/>
        </w:rPr>
        <w:t xml:space="preserve">denial of consumer protections.  The concern about this change is that it could be interpreted to mean that someone has </w:t>
      </w:r>
      <w:r w:rsidR="00D57F5B">
        <w:rPr>
          <w:rFonts w:ascii="Arial" w:hAnsi="Arial" w:cs="Arial"/>
          <w:szCs w:val="24"/>
        </w:rPr>
        <w:lastRenderedPageBreak/>
        <w:t xml:space="preserve">fewer </w:t>
      </w:r>
      <w:r w:rsidR="00FF2EA0">
        <w:rPr>
          <w:rFonts w:ascii="Arial" w:hAnsi="Arial" w:cs="Arial"/>
          <w:szCs w:val="24"/>
        </w:rPr>
        <w:t xml:space="preserve">rights, </w:t>
      </w:r>
      <w:r w:rsidR="006968C2">
        <w:rPr>
          <w:rFonts w:ascii="Arial" w:hAnsi="Arial" w:cs="Arial"/>
          <w:szCs w:val="24"/>
        </w:rPr>
        <w:t xml:space="preserve">simply because </w:t>
      </w:r>
      <w:r w:rsidR="00FF2EA0">
        <w:rPr>
          <w:rFonts w:ascii="Arial" w:hAnsi="Arial" w:cs="Arial"/>
          <w:szCs w:val="24"/>
        </w:rPr>
        <w:t>he</w:t>
      </w:r>
      <w:r w:rsidR="006968C2">
        <w:rPr>
          <w:rFonts w:ascii="Arial" w:hAnsi="Arial" w:cs="Arial"/>
          <w:szCs w:val="24"/>
        </w:rPr>
        <w:t xml:space="preserve"> is seeking utility service, as opposed to </w:t>
      </w:r>
      <w:r w:rsidR="00D57F5B">
        <w:rPr>
          <w:rFonts w:ascii="Arial" w:hAnsi="Arial" w:cs="Arial"/>
          <w:szCs w:val="24"/>
        </w:rPr>
        <w:t xml:space="preserve">someone who is </w:t>
      </w:r>
      <w:r w:rsidR="006968C2">
        <w:rPr>
          <w:rFonts w:ascii="Arial" w:hAnsi="Arial" w:cs="Arial"/>
          <w:szCs w:val="24"/>
        </w:rPr>
        <w:t>currently maintaining utility service.</w:t>
      </w:r>
    </w:p>
    <w:p w:rsidR="00D02239" w:rsidRPr="00ED0D46" w:rsidRDefault="005061D4" w:rsidP="005061D4">
      <w:pPr>
        <w:numPr>
          <w:ilvl w:val="2"/>
          <w:numId w:val="11"/>
        </w:numPr>
        <w:spacing w:line="480" w:lineRule="auto"/>
        <w:jc w:val="both"/>
        <w:rPr>
          <w:rFonts w:ascii="Arial" w:hAnsi="Arial" w:cs="Arial"/>
          <w:b/>
          <w:szCs w:val="24"/>
          <w:u w:val="single"/>
        </w:rPr>
      </w:pPr>
      <w:r w:rsidRPr="005061D4">
        <w:rPr>
          <w:rFonts w:ascii="Arial" w:hAnsi="Arial" w:cs="Arial"/>
          <w:b/>
          <w:szCs w:val="24"/>
          <w:u w:val="single"/>
        </w:rPr>
        <w:t xml:space="preserve"> </w:t>
      </w:r>
      <w:r w:rsidR="00B857BA">
        <w:rPr>
          <w:rFonts w:ascii="Arial" w:hAnsi="Arial" w:cs="Arial"/>
          <w:b/>
          <w:szCs w:val="24"/>
          <w:u w:val="single"/>
        </w:rPr>
        <w:t>“Inquiry” and</w:t>
      </w:r>
      <w:r w:rsidR="00D02239" w:rsidRPr="005061D4">
        <w:rPr>
          <w:rFonts w:ascii="Arial" w:hAnsi="Arial" w:cs="Arial"/>
          <w:b/>
          <w:szCs w:val="24"/>
          <w:u w:val="single"/>
        </w:rPr>
        <w:t xml:space="preserve"> “Complaint”</w:t>
      </w:r>
    </w:p>
    <w:p w:rsidR="00551A87" w:rsidRPr="00463D98" w:rsidRDefault="00ED0D46" w:rsidP="00523077">
      <w:pPr>
        <w:spacing w:line="480" w:lineRule="auto"/>
        <w:ind w:firstLine="720"/>
        <w:jc w:val="both"/>
        <w:rPr>
          <w:rFonts w:ascii="Arial" w:hAnsi="Arial" w:cs="Arial"/>
          <w:szCs w:val="24"/>
        </w:rPr>
      </w:pPr>
      <w:r>
        <w:rPr>
          <w:rFonts w:ascii="Arial" w:hAnsi="Arial" w:cs="Arial"/>
          <w:szCs w:val="24"/>
        </w:rPr>
        <w:t>The Staff Draft Revisions proposal for a new definition of “inquiry”</w:t>
      </w:r>
      <w:r w:rsidR="00463D98">
        <w:rPr>
          <w:rFonts w:ascii="Arial" w:hAnsi="Arial" w:cs="Arial"/>
          <w:szCs w:val="24"/>
        </w:rPr>
        <w:t xml:space="preserve"> </w:t>
      </w:r>
      <w:r w:rsidR="00523077">
        <w:rPr>
          <w:rFonts w:ascii="Arial" w:hAnsi="Arial" w:cs="Arial"/>
          <w:szCs w:val="24"/>
        </w:rPr>
        <w:t xml:space="preserve">creates </w:t>
      </w:r>
      <w:r w:rsidR="00463D98">
        <w:rPr>
          <w:rFonts w:ascii="Arial" w:hAnsi="Arial" w:cs="Arial"/>
          <w:szCs w:val="24"/>
        </w:rPr>
        <w:t xml:space="preserve">similar </w:t>
      </w:r>
      <w:r>
        <w:rPr>
          <w:rFonts w:ascii="Arial" w:hAnsi="Arial" w:cs="Arial"/>
          <w:szCs w:val="24"/>
        </w:rPr>
        <w:t>concerns</w:t>
      </w:r>
      <w:r w:rsidR="00523077">
        <w:rPr>
          <w:rFonts w:ascii="Arial" w:hAnsi="Arial" w:cs="Arial"/>
          <w:szCs w:val="24"/>
        </w:rPr>
        <w:t>.  Creating this</w:t>
      </w:r>
      <w:r w:rsidR="00463D98">
        <w:rPr>
          <w:rFonts w:ascii="Arial" w:hAnsi="Arial" w:cs="Arial"/>
          <w:szCs w:val="24"/>
        </w:rPr>
        <w:t xml:space="preserve"> new official </w:t>
      </w:r>
      <w:r w:rsidR="00523077">
        <w:rPr>
          <w:rFonts w:ascii="Arial" w:hAnsi="Arial" w:cs="Arial"/>
          <w:szCs w:val="24"/>
        </w:rPr>
        <w:t>definition</w:t>
      </w:r>
      <w:r w:rsidR="00463D98">
        <w:rPr>
          <w:rFonts w:ascii="Arial" w:hAnsi="Arial" w:cs="Arial"/>
          <w:szCs w:val="24"/>
        </w:rPr>
        <w:t xml:space="preserve"> of consumer contacts</w:t>
      </w:r>
      <w:r w:rsidR="00523077">
        <w:rPr>
          <w:rFonts w:ascii="Arial" w:hAnsi="Arial" w:cs="Arial"/>
          <w:szCs w:val="24"/>
        </w:rPr>
        <w:t xml:space="preserve">, to </w:t>
      </w:r>
      <w:r w:rsidR="00463D98">
        <w:rPr>
          <w:rFonts w:ascii="Arial" w:hAnsi="Arial" w:cs="Arial"/>
          <w:szCs w:val="24"/>
        </w:rPr>
        <w:t xml:space="preserve">the exclusion of those consumer contacts that fall within the definition of “complaint”, </w:t>
      </w:r>
      <w:r w:rsidR="00523077">
        <w:rPr>
          <w:rFonts w:ascii="Arial" w:hAnsi="Arial" w:cs="Arial"/>
          <w:szCs w:val="24"/>
        </w:rPr>
        <w:t xml:space="preserve">could unintentionally cause a shrinkage of consumer rights, limiting the </w:t>
      </w:r>
      <w:r w:rsidR="00463D98">
        <w:rPr>
          <w:rFonts w:ascii="Arial" w:hAnsi="Arial" w:cs="Arial"/>
          <w:szCs w:val="24"/>
        </w:rPr>
        <w:t xml:space="preserve">appropriate remedies </w:t>
      </w:r>
      <w:r w:rsidR="00523077">
        <w:rPr>
          <w:rFonts w:ascii="Arial" w:hAnsi="Arial" w:cs="Arial"/>
          <w:szCs w:val="24"/>
        </w:rPr>
        <w:t xml:space="preserve">available </w:t>
      </w:r>
      <w:r w:rsidR="00463D98">
        <w:rPr>
          <w:rFonts w:ascii="Arial" w:hAnsi="Arial" w:cs="Arial"/>
          <w:szCs w:val="24"/>
        </w:rPr>
        <w:t>under 4 CSR 240-13.070</w:t>
      </w:r>
      <w:r>
        <w:rPr>
          <w:rFonts w:ascii="Arial" w:hAnsi="Arial" w:cs="Arial"/>
          <w:szCs w:val="24"/>
        </w:rPr>
        <w:t>.</w:t>
      </w:r>
      <w:r w:rsidR="00463D98">
        <w:rPr>
          <w:rFonts w:ascii="Arial" w:hAnsi="Arial" w:cs="Arial"/>
          <w:szCs w:val="24"/>
        </w:rPr>
        <w:t xml:space="preserve">  </w:t>
      </w:r>
      <w:r w:rsidR="00523077">
        <w:rPr>
          <w:rFonts w:ascii="Arial" w:hAnsi="Arial" w:cs="Arial"/>
          <w:szCs w:val="24"/>
        </w:rPr>
        <w:t xml:space="preserve">If this new definition of “inquiry” is created, </w:t>
      </w:r>
      <w:r w:rsidR="00463D98">
        <w:rPr>
          <w:rFonts w:ascii="Arial" w:hAnsi="Arial" w:cs="Arial"/>
          <w:szCs w:val="24"/>
        </w:rPr>
        <w:t>AARP suggests that the following clarifying language be added to</w:t>
      </w:r>
      <w:r w:rsidR="00523077">
        <w:rPr>
          <w:rFonts w:ascii="Arial" w:hAnsi="Arial" w:cs="Arial"/>
          <w:szCs w:val="24"/>
        </w:rPr>
        <w:t xml:space="preserve"> it</w:t>
      </w:r>
      <w:r w:rsidR="00463D98">
        <w:rPr>
          <w:rFonts w:ascii="Arial" w:hAnsi="Arial" w:cs="Arial"/>
          <w:szCs w:val="24"/>
        </w:rPr>
        <w:t>: “An inquiry that expresses a concern or disagreement with a utility charge or utility service shall also be considered a complaint under these rules.”</w:t>
      </w:r>
    </w:p>
    <w:p w:rsidR="005061D4" w:rsidRPr="00761CF7" w:rsidRDefault="00D02239" w:rsidP="005061D4">
      <w:pPr>
        <w:numPr>
          <w:ilvl w:val="2"/>
          <w:numId w:val="11"/>
        </w:numPr>
        <w:spacing w:line="480" w:lineRule="auto"/>
        <w:jc w:val="both"/>
        <w:rPr>
          <w:rFonts w:ascii="Arial" w:hAnsi="Arial" w:cs="Arial"/>
          <w:b/>
          <w:szCs w:val="24"/>
          <w:u w:val="single"/>
        </w:rPr>
      </w:pPr>
      <w:r w:rsidRPr="005061D4">
        <w:rPr>
          <w:rFonts w:ascii="Arial" w:hAnsi="Arial" w:cs="Arial"/>
          <w:b/>
          <w:szCs w:val="24"/>
          <w:u w:val="single"/>
        </w:rPr>
        <w:t>“Payment Agreement”</w:t>
      </w:r>
    </w:p>
    <w:p w:rsidR="00551A87" w:rsidRPr="00523077" w:rsidRDefault="00761CF7" w:rsidP="00523077">
      <w:pPr>
        <w:spacing w:line="480" w:lineRule="auto"/>
        <w:ind w:firstLine="720"/>
        <w:jc w:val="both"/>
        <w:rPr>
          <w:rFonts w:ascii="Arial" w:hAnsi="Arial" w:cs="Arial"/>
          <w:szCs w:val="24"/>
        </w:rPr>
      </w:pPr>
      <w:r>
        <w:rPr>
          <w:rFonts w:ascii="Arial" w:hAnsi="Arial" w:cs="Arial"/>
          <w:szCs w:val="24"/>
        </w:rPr>
        <w:t xml:space="preserve">The Staff Draft Revisions proposal for a definition of “payment agreement” is </w:t>
      </w:r>
      <w:r w:rsidR="00B372EF">
        <w:rPr>
          <w:rFonts w:ascii="Arial" w:hAnsi="Arial" w:cs="Arial"/>
          <w:szCs w:val="24"/>
        </w:rPr>
        <w:t>not necessary</w:t>
      </w:r>
      <w:r>
        <w:rPr>
          <w:rFonts w:ascii="Arial" w:hAnsi="Arial" w:cs="Arial"/>
          <w:szCs w:val="24"/>
        </w:rPr>
        <w:t xml:space="preserve"> and could lead to con</w:t>
      </w:r>
      <w:r w:rsidR="00B261A0">
        <w:rPr>
          <w:rFonts w:ascii="Arial" w:hAnsi="Arial" w:cs="Arial"/>
          <w:szCs w:val="24"/>
        </w:rPr>
        <w:t>fusion.  The proposal is not a proper definition in that it</w:t>
      </w:r>
      <w:r>
        <w:rPr>
          <w:rFonts w:ascii="Arial" w:hAnsi="Arial" w:cs="Arial"/>
          <w:szCs w:val="24"/>
        </w:rPr>
        <w:t xml:space="preserve"> does not actually describe the essential properties of a payment agreement, rather it creates two new limitations on payment agreement</w:t>
      </w:r>
      <w:r w:rsidR="00B261A0">
        <w:rPr>
          <w:rFonts w:ascii="Arial" w:hAnsi="Arial" w:cs="Arial"/>
          <w:szCs w:val="24"/>
        </w:rPr>
        <w:t xml:space="preserve">s: 1) that a payment agreement “remains in effect as long as its terms are being adhered to”, and 2) that a payment agreement “shall not exceed twelve (12) months duration, unless the customer and utility agree to a longer term”.  AARP </w:t>
      </w:r>
      <w:r w:rsidR="00D57F5B">
        <w:rPr>
          <w:rFonts w:ascii="Arial" w:hAnsi="Arial" w:cs="Arial"/>
          <w:szCs w:val="24"/>
        </w:rPr>
        <w:t>does not agree</w:t>
      </w:r>
      <w:r w:rsidR="00B261A0">
        <w:rPr>
          <w:rFonts w:ascii="Arial" w:hAnsi="Arial" w:cs="Arial"/>
          <w:szCs w:val="24"/>
        </w:rPr>
        <w:t xml:space="preserve"> that such limitations are necessary</w:t>
      </w:r>
      <w:r w:rsidR="00D57F5B">
        <w:rPr>
          <w:rFonts w:ascii="Arial" w:hAnsi="Arial" w:cs="Arial"/>
          <w:szCs w:val="24"/>
        </w:rPr>
        <w:t xml:space="preserve"> because utilities should have flexibility to work with their customers and offer payment agreements that exceed minimum standards.</w:t>
      </w:r>
      <w:r w:rsidR="00AA55E9">
        <w:rPr>
          <w:rFonts w:ascii="Arial" w:hAnsi="Arial" w:cs="Arial"/>
          <w:szCs w:val="24"/>
        </w:rPr>
        <w:t xml:space="preserve"> </w:t>
      </w:r>
      <w:r w:rsidR="00D57F5B">
        <w:rPr>
          <w:rFonts w:ascii="Arial" w:hAnsi="Arial" w:cs="Arial"/>
          <w:szCs w:val="24"/>
        </w:rPr>
        <w:t xml:space="preserve"> However, </w:t>
      </w:r>
      <w:r w:rsidR="00B261A0">
        <w:rPr>
          <w:rFonts w:ascii="Arial" w:hAnsi="Arial" w:cs="Arial"/>
          <w:szCs w:val="24"/>
        </w:rPr>
        <w:t xml:space="preserve">if it is desired to place such limitations on payment agreements, it would be more understandable if such limitations were placed in 4 CSR 240-13.060 (Settlement Agreement and Extension Agreement) or </w:t>
      </w:r>
      <w:r w:rsidR="00B261A0">
        <w:rPr>
          <w:rFonts w:ascii="Arial" w:hAnsi="Arial" w:cs="Arial"/>
          <w:szCs w:val="24"/>
        </w:rPr>
        <w:lastRenderedPageBreak/>
        <w:t xml:space="preserve">in 4 CSR 240-13.055 (Cold Weather Rule) where operative </w:t>
      </w:r>
      <w:r w:rsidR="00523077">
        <w:rPr>
          <w:rFonts w:ascii="Arial" w:hAnsi="Arial" w:cs="Arial"/>
          <w:szCs w:val="24"/>
        </w:rPr>
        <w:t>provisions</w:t>
      </w:r>
      <w:r w:rsidR="00B261A0">
        <w:rPr>
          <w:rFonts w:ascii="Arial" w:hAnsi="Arial" w:cs="Arial"/>
          <w:szCs w:val="24"/>
        </w:rPr>
        <w:t xml:space="preserve"> regarding payment agreements are located.</w:t>
      </w:r>
    </w:p>
    <w:p w:rsidR="00B261A0" w:rsidRPr="00B261A0" w:rsidRDefault="00DB1ADD" w:rsidP="005061D4">
      <w:pPr>
        <w:numPr>
          <w:ilvl w:val="2"/>
          <w:numId w:val="11"/>
        </w:numPr>
        <w:spacing w:line="480" w:lineRule="auto"/>
        <w:jc w:val="both"/>
        <w:rPr>
          <w:rFonts w:ascii="Arial" w:hAnsi="Arial" w:cs="Arial"/>
          <w:b/>
          <w:szCs w:val="24"/>
          <w:u w:val="single"/>
        </w:rPr>
      </w:pPr>
      <w:r>
        <w:rPr>
          <w:rFonts w:ascii="Arial" w:hAnsi="Arial" w:cs="Arial"/>
          <w:b/>
          <w:szCs w:val="24"/>
          <w:u w:val="single"/>
        </w:rPr>
        <w:t>“</w:t>
      </w:r>
      <w:r w:rsidR="00B261A0">
        <w:rPr>
          <w:rFonts w:ascii="Arial" w:hAnsi="Arial" w:cs="Arial"/>
          <w:b/>
          <w:szCs w:val="24"/>
          <w:u w:val="single"/>
        </w:rPr>
        <w:t>Rendition</w:t>
      </w:r>
      <w:r>
        <w:rPr>
          <w:rFonts w:ascii="Arial" w:hAnsi="Arial" w:cs="Arial"/>
          <w:b/>
          <w:szCs w:val="24"/>
          <w:u w:val="single"/>
        </w:rPr>
        <w:t>”</w:t>
      </w:r>
    </w:p>
    <w:p w:rsidR="00545D11" w:rsidRDefault="00545D11" w:rsidP="00545D11">
      <w:pPr>
        <w:spacing w:line="480" w:lineRule="auto"/>
        <w:ind w:firstLine="720"/>
        <w:jc w:val="both"/>
        <w:rPr>
          <w:rFonts w:ascii="Arial" w:hAnsi="Arial" w:cs="Arial"/>
          <w:szCs w:val="24"/>
        </w:rPr>
      </w:pPr>
      <w:r>
        <w:rPr>
          <w:rFonts w:ascii="Arial" w:hAnsi="Arial" w:cs="Arial"/>
          <w:szCs w:val="24"/>
        </w:rPr>
        <w:t xml:space="preserve">The Staff Draft Revisions propose to expand the definition of “rendition” to include “posted electronically”.  Such </w:t>
      </w:r>
      <w:r w:rsidR="00523077">
        <w:rPr>
          <w:rFonts w:ascii="Arial" w:hAnsi="Arial" w:cs="Arial"/>
          <w:szCs w:val="24"/>
        </w:rPr>
        <w:t xml:space="preserve">a </w:t>
      </w:r>
      <w:r>
        <w:rPr>
          <w:rFonts w:ascii="Arial" w:hAnsi="Arial" w:cs="Arial"/>
          <w:szCs w:val="24"/>
        </w:rPr>
        <w:t xml:space="preserve">method </w:t>
      </w:r>
      <w:r w:rsidR="00D57F5B">
        <w:rPr>
          <w:rFonts w:ascii="Arial" w:hAnsi="Arial" w:cs="Arial"/>
          <w:szCs w:val="24"/>
        </w:rPr>
        <w:t xml:space="preserve">of </w:t>
      </w:r>
      <w:r>
        <w:rPr>
          <w:rFonts w:ascii="Arial" w:hAnsi="Arial" w:cs="Arial"/>
          <w:szCs w:val="24"/>
        </w:rPr>
        <w:t xml:space="preserve">rendering a bill is acceptable, provided that the rules make it clear that the customer has consented to receive a utility bill in the </w:t>
      </w:r>
      <w:r w:rsidR="00523077">
        <w:rPr>
          <w:rFonts w:ascii="Arial" w:hAnsi="Arial" w:cs="Arial"/>
          <w:szCs w:val="24"/>
        </w:rPr>
        <w:t xml:space="preserve">particular </w:t>
      </w:r>
      <w:r>
        <w:rPr>
          <w:rFonts w:ascii="Arial" w:hAnsi="Arial" w:cs="Arial"/>
          <w:szCs w:val="24"/>
        </w:rPr>
        <w:t>way that it is posted electronically.  AARP objects to this definition without that clarification.</w:t>
      </w:r>
    </w:p>
    <w:p w:rsidR="00545D11" w:rsidRDefault="00545D11" w:rsidP="00545D11">
      <w:pPr>
        <w:spacing w:line="480" w:lineRule="auto"/>
        <w:ind w:firstLine="720"/>
        <w:jc w:val="both"/>
        <w:rPr>
          <w:rFonts w:ascii="Arial" w:hAnsi="Arial" w:cs="Arial"/>
          <w:szCs w:val="24"/>
        </w:rPr>
      </w:pPr>
      <w:r>
        <w:rPr>
          <w:rFonts w:ascii="Arial" w:hAnsi="Arial" w:cs="Arial"/>
          <w:szCs w:val="24"/>
        </w:rPr>
        <w:t xml:space="preserve">This proposed new definition also includes a catch-all category of “. . . otherwise sent to the customer”.  This open-ended clause should be deleted from the proposed definition because </w:t>
      </w:r>
      <w:r w:rsidR="0058375B">
        <w:rPr>
          <w:rFonts w:ascii="Arial" w:hAnsi="Arial" w:cs="Arial"/>
          <w:szCs w:val="24"/>
        </w:rPr>
        <w:t>the lack of specificity leaves open</w:t>
      </w:r>
      <w:r>
        <w:rPr>
          <w:rFonts w:ascii="Arial" w:hAnsi="Arial" w:cs="Arial"/>
          <w:szCs w:val="24"/>
        </w:rPr>
        <w:t xml:space="preserve"> the potential for abuse.</w:t>
      </w:r>
    </w:p>
    <w:p w:rsidR="00551A87" w:rsidRDefault="00551A87" w:rsidP="00551A87">
      <w:pPr>
        <w:spacing w:line="480" w:lineRule="auto"/>
        <w:jc w:val="both"/>
        <w:rPr>
          <w:rFonts w:ascii="Arial" w:hAnsi="Arial" w:cs="Arial"/>
          <w:szCs w:val="24"/>
        </w:rPr>
      </w:pPr>
    </w:p>
    <w:p w:rsidR="00551A87" w:rsidRPr="00551A87" w:rsidRDefault="00D02239" w:rsidP="00551A87">
      <w:pPr>
        <w:numPr>
          <w:ilvl w:val="1"/>
          <w:numId w:val="11"/>
        </w:numPr>
        <w:spacing w:line="480" w:lineRule="auto"/>
        <w:jc w:val="both"/>
        <w:rPr>
          <w:rFonts w:ascii="Arial" w:hAnsi="Arial" w:cs="Arial"/>
          <w:b/>
          <w:szCs w:val="24"/>
          <w:u w:val="single"/>
        </w:rPr>
      </w:pPr>
      <w:r w:rsidRPr="00545D11">
        <w:rPr>
          <w:rFonts w:ascii="Arial" w:hAnsi="Arial" w:cs="Arial"/>
          <w:b/>
          <w:szCs w:val="24"/>
          <w:u w:val="single"/>
        </w:rPr>
        <w:t>Billing and Payment Standards</w:t>
      </w:r>
      <w:r w:rsidR="0009028B">
        <w:rPr>
          <w:rFonts w:ascii="Arial" w:hAnsi="Arial" w:cs="Arial"/>
          <w:b/>
          <w:szCs w:val="24"/>
          <w:u w:val="single"/>
        </w:rPr>
        <w:t xml:space="preserve"> – Rule 13.020</w:t>
      </w:r>
    </w:p>
    <w:p w:rsidR="007C641F" w:rsidRPr="007C641F" w:rsidRDefault="00AA0F02" w:rsidP="007C641F">
      <w:pPr>
        <w:numPr>
          <w:ilvl w:val="2"/>
          <w:numId w:val="11"/>
        </w:numPr>
        <w:spacing w:line="480" w:lineRule="auto"/>
        <w:jc w:val="both"/>
        <w:rPr>
          <w:rFonts w:ascii="Arial" w:hAnsi="Arial" w:cs="Arial"/>
          <w:b/>
          <w:szCs w:val="24"/>
          <w:u w:val="single"/>
        </w:rPr>
      </w:pPr>
      <w:r>
        <w:rPr>
          <w:rFonts w:ascii="Arial" w:hAnsi="Arial" w:cs="Arial"/>
          <w:b/>
          <w:szCs w:val="24"/>
          <w:u w:val="single"/>
        </w:rPr>
        <w:t>AARP Opposes the Expansion of Estimated Bills</w:t>
      </w:r>
    </w:p>
    <w:p w:rsidR="00E311E4" w:rsidRDefault="00AA0F02" w:rsidP="00AA0F02">
      <w:pPr>
        <w:spacing w:line="480" w:lineRule="auto"/>
        <w:ind w:firstLine="720"/>
        <w:jc w:val="both"/>
        <w:rPr>
          <w:rFonts w:ascii="Arial" w:hAnsi="Arial" w:cs="Arial"/>
          <w:szCs w:val="24"/>
        </w:rPr>
      </w:pPr>
      <w:r>
        <w:rPr>
          <w:rFonts w:ascii="Arial" w:hAnsi="Arial" w:cs="Arial"/>
          <w:szCs w:val="24"/>
        </w:rPr>
        <w:t xml:space="preserve">The current electronic era justifies setting a higher standard for accurate billing by utilities, not a lower standard.  AARP believes that the Commission should be </w:t>
      </w:r>
      <w:r w:rsidRPr="00AA0F02">
        <w:rPr>
          <w:rFonts w:ascii="Arial" w:hAnsi="Arial" w:cs="Arial"/>
          <w:i/>
          <w:szCs w:val="24"/>
        </w:rPr>
        <w:t>discouraging</w:t>
      </w:r>
      <w:r>
        <w:rPr>
          <w:rFonts w:ascii="Arial" w:hAnsi="Arial" w:cs="Arial"/>
          <w:szCs w:val="24"/>
        </w:rPr>
        <w:t xml:space="preserve"> estimated utility billing practices, rather than </w:t>
      </w:r>
      <w:r w:rsidRPr="00AA0F02">
        <w:rPr>
          <w:rFonts w:ascii="Arial" w:hAnsi="Arial" w:cs="Arial"/>
          <w:i/>
          <w:szCs w:val="24"/>
        </w:rPr>
        <w:t>expanding</w:t>
      </w:r>
      <w:r>
        <w:rPr>
          <w:rFonts w:ascii="Arial" w:hAnsi="Arial" w:cs="Arial"/>
          <w:szCs w:val="24"/>
        </w:rPr>
        <w:t xml:space="preserve"> the </w:t>
      </w:r>
      <w:r w:rsidR="0058375B">
        <w:rPr>
          <w:rFonts w:ascii="Arial" w:hAnsi="Arial" w:cs="Arial"/>
          <w:szCs w:val="24"/>
        </w:rPr>
        <w:t>ability to use estimates</w:t>
      </w:r>
      <w:r>
        <w:rPr>
          <w:rFonts w:ascii="Arial" w:hAnsi="Arial" w:cs="Arial"/>
          <w:szCs w:val="24"/>
        </w:rPr>
        <w:t xml:space="preserve">.  The current Rule 13.020 prohibits estimated billing unless absolutely necessary (i.e., extreme weather, emergencies, work stoppages, or when a utility is unable to gain access to a customer’s premise for the purpose of reading a meter) or when a seasonal customer agrees to an estimated bill.  </w:t>
      </w:r>
      <w:r w:rsidR="00F07240">
        <w:rPr>
          <w:rFonts w:ascii="Arial" w:hAnsi="Arial" w:cs="Arial"/>
          <w:szCs w:val="24"/>
        </w:rPr>
        <w:t>Several provisions in t</w:t>
      </w:r>
      <w:r>
        <w:rPr>
          <w:rFonts w:ascii="Arial" w:hAnsi="Arial" w:cs="Arial"/>
          <w:szCs w:val="24"/>
        </w:rPr>
        <w:t xml:space="preserve">he Staff Draft Revisions would expand such exceptions to include </w:t>
      </w:r>
      <w:r w:rsidR="00E311E4">
        <w:rPr>
          <w:rFonts w:ascii="Arial" w:hAnsi="Arial" w:cs="Arial"/>
          <w:szCs w:val="24"/>
        </w:rPr>
        <w:t xml:space="preserve">situations when an actual reading is possible, but the utility </w:t>
      </w:r>
      <w:r w:rsidR="0058375B">
        <w:rPr>
          <w:rFonts w:ascii="Arial" w:hAnsi="Arial" w:cs="Arial"/>
          <w:szCs w:val="24"/>
        </w:rPr>
        <w:t>finds it more convenient</w:t>
      </w:r>
      <w:r w:rsidR="00E311E4">
        <w:rPr>
          <w:rFonts w:ascii="Arial" w:hAnsi="Arial" w:cs="Arial"/>
          <w:szCs w:val="24"/>
        </w:rPr>
        <w:t xml:space="preserve"> to estim</w:t>
      </w:r>
      <w:r w:rsidR="0058375B">
        <w:rPr>
          <w:rFonts w:ascii="Arial" w:hAnsi="Arial" w:cs="Arial"/>
          <w:szCs w:val="24"/>
        </w:rPr>
        <w:t>ate the bill</w:t>
      </w:r>
      <w:r w:rsidR="00E311E4">
        <w:rPr>
          <w:rFonts w:ascii="Arial" w:hAnsi="Arial" w:cs="Arial"/>
          <w:szCs w:val="24"/>
        </w:rPr>
        <w:t xml:space="preserve">.  AARP </w:t>
      </w:r>
      <w:r w:rsidR="00E311E4">
        <w:rPr>
          <w:rFonts w:ascii="Arial" w:hAnsi="Arial" w:cs="Arial"/>
          <w:szCs w:val="24"/>
        </w:rPr>
        <w:lastRenderedPageBreak/>
        <w:t>urges the Commission to retain the current consumer protections that require an actual reading when</w:t>
      </w:r>
      <w:r w:rsidR="0058375B">
        <w:rPr>
          <w:rFonts w:ascii="Arial" w:hAnsi="Arial" w:cs="Arial"/>
          <w:szCs w:val="24"/>
        </w:rPr>
        <w:t>ever</w:t>
      </w:r>
      <w:r w:rsidR="00E311E4">
        <w:rPr>
          <w:rFonts w:ascii="Arial" w:hAnsi="Arial" w:cs="Arial"/>
          <w:szCs w:val="24"/>
        </w:rPr>
        <w:t xml:space="preserve"> it is possible.  </w:t>
      </w:r>
    </w:p>
    <w:p w:rsidR="00757D56" w:rsidRDefault="00757D56" w:rsidP="00AA0F02">
      <w:pPr>
        <w:spacing w:line="480" w:lineRule="auto"/>
        <w:ind w:firstLine="720"/>
        <w:jc w:val="both"/>
        <w:rPr>
          <w:rFonts w:ascii="Arial" w:hAnsi="Arial" w:cs="Arial"/>
          <w:szCs w:val="24"/>
        </w:rPr>
      </w:pPr>
      <w:r>
        <w:rPr>
          <w:rFonts w:ascii="Arial" w:hAnsi="Arial" w:cs="Arial"/>
          <w:szCs w:val="24"/>
        </w:rPr>
        <w:t xml:space="preserve">AARP </w:t>
      </w:r>
      <w:r w:rsidR="00EC268C">
        <w:rPr>
          <w:rFonts w:ascii="Arial" w:hAnsi="Arial" w:cs="Arial"/>
          <w:szCs w:val="24"/>
        </w:rPr>
        <w:t>opposes</w:t>
      </w:r>
      <w:r>
        <w:rPr>
          <w:rFonts w:ascii="Arial" w:hAnsi="Arial" w:cs="Arial"/>
          <w:szCs w:val="24"/>
        </w:rPr>
        <w:t xml:space="preserve"> the Staff Draft Revis</w:t>
      </w:r>
      <w:r w:rsidR="0058375B">
        <w:rPr>
          <w:rFonts w:ascii="Arial" w:hAnsi="Arial" w:cs="Arial"/>
          <w:szCs w:val="24"/>
        </w:rPr>
        <w:t>ions proposal to create or expand</w:t>
      </w:r>
      <w:r w:rsidR="00EC268C">
        <w:rPr>
          <w:rFonts w:ascii="Arial" w:hAnsi="Arial" w:cs="Arial"/>
          <w:szCs w:val="24"/>
        </w:rPr>
        <w:t xml:space="preserve"> deferral</w:t>
      </w:r>
      <w:r w:rsidR="0058375B">
        <w:rPr>
          <w:rFonts w:ascii="Arial" w:hAnsi="Arial" w:cs="Arial"/>
          <w:szCs w:val="24"/>
        </w:rPr>
        <w:t>s</w:t>
      </w:r>
      <w:r w:rsidR="00EC268C">
        <w:rPr>
          <w:rFonts w:ascii="Arial" w:hAnsi="Arial" w:cs="Arial"/>
          <w:szCs w:val="24"/>
        </w:rPr>
        <w:t xml:space="preserve"> </w:t>
      </w:r>
      <w:r w:rsidR="0058375B">
        <w:rPr>
          <w:rFonts w:ascii="Arial" w:hAnsi="Arial" w:cs="Arial"/>
          <w:szCs w:val="24"/>
        </w:rPr>
        <w:t>from</w:t>
      </w:r>
      <w:r w:rsidR="00EC268C">
        <w:rPr>
          <w:rFonts w:ascii="Arial" w:hAnsi="Arial" w:cs="Arial"/>
          <w:szCs w:val="24"/>
        </w:rPr>
        <w:t xml:space="preserve"> this ru</w:t>
      </w:r>
      <w:r w:rsidR="0058375B">
        <w:rPr>
          <w:rFonts w:ascii="Arial" w:hAnsi="Arial" w:cs="Arial"/>
          <w:szCs w:val="24"/>
        </w:rPr>
        <w:t>le to utility-specific tariffs</w:t>
      </w:r>
      <w:r w:rsidR="00EC268C">
        <w:rPr>
          <w:rFonts w:ascii="Arial" w:hAnsi="Arial" w:cs="Arial"/>
          <w:szCs w:val="24"/>
        </w:rPr>
        <w:t xml:space="preserve"> [proposed subsection (2)(C)(1)].  Chapter 13 should establish basic consumer rights that adhere to all consumers.  Company-specific tariffs are not easily accessed nor understood by the normal consumer. If special circumstances warrant, it is a better practice to require utilities to seek special waivers from the rule.</w:t>
      </w:r>
    </w:p>
    <w:p w:rsidR="00391F58" w:rsidRDefault="00E311E4" w:rsidP="00391F58">
      <w:pPr>
        <w:spacing w:line="480" w:lineRule="auto"/>
        <w:ind w:firstLine="720"/>
        <w:jc w:val="both"/>
        <w:rPr>
          <w:rFonts w:ascii="Arial" w:hAnsi="Arial" w:cs="Arial"/>
          <w:szCs w:val="24"/>
        </w:rPr>
      </w:pPr>
      <w:r>
        <w:rPr>
          <w:rFonts w:ascii="Arial" w:hAnsi="Arial" w:cs="Arial"/>
          <w:szCs w:val="24"/>
        </w:rPr>
        <w:t>Requiring actual reads when an automatic meter reader (“AMR”) fails</w:t>
      </w:r>
      <w:r w:rsidR="00391F58">
        <w:rPr>
          <w:rFonts w:ascii="Arial" w:hAnsi="Arial" w:cs="Arial"/>
          <w:szCs w:val="24"/>
        </w:rPr>
        <w:t xml:space="preserve"> or other “equipment or mechanical failure” occurs</w:t>
      </w:r>
      <w:r>
        <w:rPr>
          <w:rFonts w:ascii="Arial" w:hAnsi="Arial" w:cs="Arial"/>
          <w:szCs w:val="24"/>
        </w:rPr>
        <w:t xml:space="preserve">, will place the incentive on the utility to reduce such occurrences, will reduce the likelihood that a customer is given a large catch-up bill resulting from an estimated bill, and will reduce the number of complaints lodged with the Commission from angry consumers who have no control over faulty equipment belonging to the utility or its vendors.   </w:t>
      </w:r>
      <w:r w:rsidR="00391F58">
        <w:rPr>
          <w:rFonts w:ascii="Arial" w:hAnsi="Arial" w:cs="Arial"/>
          <w:szCs w:val="24"/>
        </w:rPr>
        <w:t xml:space="preserve">This is a category of problem that has generated numerous complaints filed with the Commission.  </w:t>
      </w:r>
    </w:p>
    <w:p w:rsidR="00EC268C" w:rsidRDefault="00E311E4" w:rsidP="00391F58">
      <w:pPr>
        <w:spacing w:line="480" w:lineRule="auto"/>
        <w:ind w:firstLine="720"/>
        <w:jc w:val="both"/>
        <w:rPr>
          <w:rFonts w:ascii="Arial" w:hAnsi="Arial" w:cs="Arial"/>
          <w:szCs w:val="24"/>
        </w:rPr>
      </w:pPr>
      <w:r>
        <w:rPr>
          <w:rFonts w:ascii="Arial" w:hAnsi="Arial" w:cs="Arial"/>
          <w:szCs w:val="24"/>
        </w:rPr>
        <w:t xml:space="preserve">AARP strongly urges the Commission to reject </w:t>
      </w:r>
      <w:r w:rsidR="00F07240">
        <w:rPr>
          <w:rFonts w:ascii="Arial" w:hAnsi="Arial" w:cs="Arial"/>
          <w:szCs w:val="24"/>
        </w:rPr>
        <w:t>this</w:t>
      </w:r>
      <w:r>
        <w:rPr>
          <w:rFonts w:ascii="Arial" w:hAnsi="Arial" w:cs="Arial"/>
          <w:szCs w:val="24"/>
        </w:rPr>
        <w:t xml:space="preserve"> proposed expansion of estimated billing</w:t>
      </w:r>
      <w:r w:rsidR="007C641F">
        <w:rPr>
          <w:rFonts w:ascii="Arial" w:hAnsi="Arial" w:cs="Arial"/>
          <w:szCs w:val="24"/>
        </w:rPr>
        <w:t xml:space="preserve"> practices </w:t>
      </w:r>
      <w:r>
        <w:rPr>
          <w:rFonts w:ascii="Arial" w:hAnsi="Arial" w:cs="Arial"/>
          <w:szCs w:val="24"/>
        </w:rPr>
        <w:t xml:space="preserve">and </w:t>
      </w:r>
      <w:r w:rsidR="00F07240">
        <w:rPr>
          <w:rFonts w:ascii="Arial" w:hAnsi="Arial" w:cs="Arial"/>
          <w:szCs w:val="24"/>
        </w:rPr>
        <w:t>erosi</w:t>
      </w:r>
      <w:r w:rsidR="00EC268C">
        <w:rPr>
          <w:rFonts w:ascii="Arial" w:hAnsi="Arial" w:cs="Arial"/>
          <w:szCs w:val="24"/>
        </w:rPr>
        <w:t xml:space="preserve">on of consumer protections.  Rather, the Commission should adopt a rule that </w:t>
      </w:r>
      <w:r w:rsidR="00F07240">
        <w:rPr>
          <w:rFonts w:ascii="Arial" w:hAnsi="Arial" w:cs="Arial"/>
          <w:szCs w:val="24"/>
        </w:rPr>
        <w:t>encourage</w:t>
      </w:r>
      <w:r w:rsidR="00EC268C">
        <w:rPr>
          <w:rFonts w:ascii="Arial" w:hAnsi="Arial" w:cs="Arial"/>
          <w:szCs w:val="24"/>
        </w:rPr>
        <w:t>s</w:t>
      </w:r>
      <w:r w:rsidR="00F07240">
        <w:rPr>
          <w:rFonts w:ascii="Arial" w:hAnsi="Arial" w:cs="Arial"/>
          <w:szCs w:val="24"/>
        </w:rPr>
        <w:t xml:space="preserve"> utilities to pursue actual and accurate meter readings</w:t>
      </w:r>
      <w:r w:rsidR="00EC268C">
        <w:rPr>
          <w:rFonts w:ascii="Arial" w:hAnsi="Arial" w:cs="Arial"/>
          <w:szCs w:val="24"/>
        </w:rPr>
        <w:t>, and that provides strong incentives for utilities to prevent and to fix problems that occur with AMR devices</w:t>
      </w:r>
      <w:r w:rsidR="00F07240">
        <w:rPr>
          <w:rFonts w:ascii="Arial" w:hAnsi="Arial" w:cs="Arial"/>
          <w:szCs w:val="24"/>
        </w:rPr>
        <w:t>.</w:t>
      </w:r>
      <w:r w:rsidR="00EC268C">
        <w:rPr>
          <w:rFonts w:ascii="Arial" w:hAnsi="Arial" w:cs="Arial"/>
          <w:szCs w:val="24"/>
        </w:rPr>
        <w:t xml:space="preserve">  Utilities have control over the management of meter reading technology, while consumers have virtually no such control.</w:t>
      </w:r>
    </w:p>
    <w:p w:rsidR="00391F58" w:rsidRDefault="00F07240" w:rsidP="00AA55E9">
      <w:pPr>
        <w:spacing w:line="480" w:lineRule="auto"/>
        <w:ind w:firstLine="720"/>
        <w:jc w:val="both"/>
        <w:rPr>
          <w:rFonts w:ascii="Arial" w:hAnsi="Arial" w:cs="Arial"/>
          <w:szCs w:val="24"/>
        </w:rPr>
      </w:pPr>
      <w:r>
        <w:rPr>
          <w:rFonts w:ascii="Arial" w:hAnsi="Arial" w:cs="Arial"/>
          <w:szCs w:val="24"/>
        </w:rPr>
        <w:t xml:space="preserve">Furthermore, AARP proposes (below, in the section on Discontinuance – Rule 13.050) that no customer should have their utility service involuntarily discontinued </w:t>
      </w:r>
      <w:r>
        <w:rPr>
          <w:rFonts w:ascii="Arial" w:hAnsi="Arial" w:cs="Arial"/>
          <w:szCs w:val="24"/>
        </w:rPr>
        <w:lastRenderedPageBreak/>
        <w:t xml:space="preserve">based upon an unpaid bill that was estimated.  Unless a customer is unreasonably preventing the utility from obtaining an actual meter reading, it is unfair to </w:t>
      </w:r>
      <w:r w:rsidR="00EC268C">
        <w:rPr>
          <w:rFonts w:ascii="Arial" w:hAnsi="Arial" w:cs="Arial"/>
          <w:szCs w:val="24"/>
        </w:rPr>
        <w:t xml:space="preserve">disconnect service solely on an </w:t>
      </w:r>
      <w:r>
        <w:rPr>
          <w:rFonts w:ascii="Arial" w:hAnsi="Arial" w:cs="Arial"/>
          <w:szCs w:val="24"/>
        </w:rPr>
        <w:t>estimation.  Discontinuance</w:t>
      </w:r>
      <w:r w:rsidR="00EC268C">
        <w:rPr>
          <w:rFonts w:ascii="Arial" w:hAnsi="Arial" w:cs="Arial"/>
          <w:szCs w:val="24"/>
        </w:rPr>
        <w:t xml:space="preserve"> of service</w:t>
      </w:r>
      <w:r>
        <w:rPr>
          <w:rFonts w:ascii="Arial" w:hAnsi="Arial" w:cs="Arial"/>
          <w:szCs w:val="24"/>
        </w:rPr>
        <w:t xml:space="preserve"> is </w:t>
      </w:r>
      <w:r w:rsidR="007C641F">
        <w:rPr>
          <w:rFonts w:ascii="Arial" w:hAnsi="Arial" w:cs="Arial"/>
          <w:szCs w:val="24"/>
        </w:rPr>
        <w:t>a severe enough remedy that the utility should be required to first obtain an actual reading.</w:t>
      </w:r>
    </w:p>
    <w:p w:rsidR="00785886" w:rsidRPr="00CF5BF0" w:rsidRDefault="00785886" w:rsidP="00785886">
      <w:pPr>
        <w:numPr>
          <w:ilvl w:val="2"/>
          <w:numId w:val="11"/>
        </w:numPr>
        <w:spacing w:line="480" w:lineRule="auto"/>
        <w:jc w:val="both"/>
        <w:rPr>
          <w:rFonts w:ascii="Arial" w:hAnsi="Arial" w:cs="Arial"/>
          <w:b/>
          <w:szCs w:val="24"/>
          <w:u w:val="single"/>
        </w:rPr>
      </w:pPr>
      <w:r>
        <w:rPr>
          <w:rFonts w:ascii="Arial" w:hAnsi="Arial" w:cs="Arial"/>
          <w:b/>
          <w:szCs w:val="24"/>
          <w:u w:val="single"/>
        </w:rPr>
        <w:t>Equalization of Billing Time for Monthly and Quarterly Bills</w:t>
      </w:r>
    </w:p>
    <w:p w:rsidR="00551A87" w:rsidRDefault="00785886" w:rsidP="00551A87">
      <w:pPr>
        <w:spacing w:line="480" w:lineRule="auto"/>
        <w:ind w:firstLine="720"/>
        <w:jc w:val="both"/>
        <w:rPr>
          <w:rFonts w:ascii="Arial" w:hAnsi="Arial" w:cs="Arial"/>
          <w:szCs w:val="24"/>
        </w:rPr>
      </w:pPr>
      <w:r>
        <w:rPr>
          <w:rFonts w:ascii="Arial" w:hAnsi="Arial" w:cs="Arial"/>
          <w:szCs w:val="24"/>
        </w:rPr>
        <w:t>There is no justification for the uneven billing turnaround required for paying utility charges under subsection (7): “A monthly-billed customer shall have at least twenty-one (21) days and a quarterly-billed customer shall have at least sixteen (16) days from the rendition of the bill to pay the utility charges . . .</w:t>
      </w:r>
      <w:r w:rsidR="00D57F5B">
        <w:rPr>
          <w:rFonts w:ascii="Arial" w:hAnsi="Arial" w:cs="Arial"/>
          <w:szCs w:val="24"/>
        </w:rPr>
        <w:t>” AARP</w:t>
      </w:r>
      <w:r>
        <w:rPr>
          <w:rFonts w:ascii="Arial" w:hAnsi="Arial" w:cs="Arial"/>
          <w:szCs w:val="24"/>
        </w:rPr>
        <w:t xml:space="preserve"> proposes that all customers be permitted 21 days from rendition to pay a bill.  It is particularly onerous to shorten the time available to pay by 5 days when a quarterly bill is likely to be three times as large as a monthly bill.</w:t>
      </w:r>
    </w:p>
    <w:p w:rsidR="00785886" w:rsidRDefault="00785886" w:rsidP="00785886">
      <w:pPr>
        <w:numPr>
          <w:ilvl w:val="2"/>
          <w:numId w:val="11"/>
        </w:numPr>
        <w:spacing w:line="480" w:lineRule="auto"/>
        <w:jc w:val="both"/>
        <w:rPr>
          <w:rFonts w:ascii="Arial" w:hAnsi="Arial" w:cs="Arial"/>
          <w:b/>
          <w:szCs w:val="24"/>
          <w:u w:val="single"/>
        </w:rPr>
      </w:pPr>
      <w:r>
        <w:rPr>
          <w:rFonts w:ascii="Arial" w:hAnsi="Arial" w:cs="Arial"/>
          <w:b/>
          <w:szCs w:val="24"/>
          <w:u w:val="single"/>
        </w:rPr>
        <w:t>Mandatory Preferred Billing Date</w:t>
      </w:r>
    </w:p>
    <w:p w:rsidR="00551A87" w:rsidRDefault="00785886" w:rsidP="0058375B">
      <w:pPr>
        <w:spacing w:line="480" w:lineRule="auto"/>
        <w:ind w:firstLine="720"/>
        <w:jc w:val="both"/>
        <w:rPr>
          <w:rFonts w:ascii="Arial" w:hAnsi="Arial" w:cs="Arial"/>
          <w:szCs w:val="24"/>
        </w:rPr>
      </w:pPr>
      <w:r>
        <w:rPr>
          <w:rFonts w:ascii="Arial" w:hAnsi="Arial" w:cs="Arial"/>
          <w:szCs w:val="24"/>
        </w:rPr>
        <w:t>Most utilities now have a preferred billing date plan, and for many consumers who receive</w:t>
      </w:r>
      <w:r w:rsidR="0058375B">
        <w:rPr>
          <w:rFonts w:ascii="Arial" w:hAnsi="Arial" w:cs="Arial"/>
          <w:szCs w:val="24"/>
        </w:rPr>
        <w:t xml:space="preserve"> limited</w:t>
      </w:r>
      <w:r>
        <w:rPr>
          <w:rFonts w:ascii="Arial" w:hAnsi="Arial" w:cs="Arial"/>
          <w:szCs w:val="24"/>
        </w:rPr>
        <w:t xml:space="preserve"> income on a specific date of each month, such a program is necessary to be able to be able to pay </w:t>
      </w:r>
      <w:r w:rsidR="0058375B">
        <w:rPr>
          <w:rFonts w:ascii="Arial" w:hAnsi="Arial" w:cs="Arial"/>
          <w:szCs w:val="24"/>
        </w:rPr>
        <w:t xml:space="preserve">their </w:t>
      </w:r>
      <w:r>
        <w:rPr>
          <w:rFonts w:ascii="Arial" w:hAnsi="Arial" w:cs="Arial"/>
          <w:szCs w:val="24"/>
        </w:rPr>
        <w:t>utility bills on time.  AARP proposes that this subsection (7)</w:t>
      </w:r>
      <w:r w:rsidR="0058375B">
        <w:rPr>
          <w:rFonts w:ascii="Arial" w:hAnsi="Arial" w:cs="Arial"/>
          <w:szCs w:val="24"/>
        </w:rPr>
        <w:t xml:space="preserve"> of this rule be clarified so</w:t>
      </w:r>
      <w:r>
        <w:rPr>
          <w:rFonts w:ascii="Arial" w:hAnsi="Arial" w:cs="Arial"/>
          <w:szCs w:val="24"/>
        </w:rPr>
        <w:t xml:space="preserve"> that it is mandatory </w:t>
      </w:r>
      <w:r w:rsidR="0058375B">
        <w:rPr>
          <w:rFonts w:ascii="Arial" w:hAnsi="Arial" w:cs="Arial"/>
          <w:szCs w:val="24"/>
        </w:rPr>
        <w:t>for</w:t>
      </w:r>
      <w:r>
        <w:rPr>
          <w:rFonts w:ascii="Arial" w:hAnsi="Arial" w:cs="Arial"/>
          <w:szCs w:val="24"/>
        </w:rPr>
        <w:t xml:space="preserve"> a utility </w:t>
      </w:r>
      <w:r w:rsidR="0058375B">
        <w:rPr>
          <w:rFonts w:ascii="Arial" w:hAnsi="Arial" w:cs="Arial"/>
          <w:szCs w:val="24"/>
        </w:rPr>
        <w:t xml:space="preserve">to </w:t>
      </w:r>
      <w:r>
        <w:rPr>
          <w:rFonts w:ascii="Arial" w:hAnsi="Arial" w:cs="Arial"/>
          <w:szCs w:val="24"/>
        </w:rPr>
        <w:t>offer its customers the ability to choose their preferred billing date.</w:t>
      </w:r>
    </w:p>
    <w:p w:rsidR="007C641F" w:rsidRPr="00252C9B" w:rsidRDefault="007C641F" w:rsidP="00252C9B">
      <w:pPr>
        <w:numPr>
          <w:ilvl w:val="2"/>
          <w:numId w:val="11"/>
        </w:numPr>
        <w:spacing w:line="480" w:lineRule="auto"/>
        <w:jc w:val="both"/>
        <w:rPr>
          <w:rFonts w:ascii="Arial" w:hAnsi="Arial" w:cs="Arial"/>
          <w:b/>
          <w:szCs w:val="24"/>
          <w:u w:val="single"/>
        </w:rPr>
      </w:pPr>
      <w:r>
        <w:rPr>
          <w:rFonts w:ascii="Arial" w:hAnsi="Arial" w:cs="Arial"/>
          <w:b/>
          <w:szCs w:val="24"/>
          <w:u w:val="single"/>
        </w:rPr>
        <w:t>Format for Customer Bill</w:t>
      </w:r>
      <w:r w:rsidR="00252C9B">
        <w:rPr>
          <w:rFonts w:ascii="Arial" w:hAnsi="Arial" w:cs="Arial"/>
          <w:b/>
          <w:szCs w:val="24"/>
          <w:u w:val="single"/>
        </w:rPr>
        <w:t>ing and</w:t>
      </w:r>
      <w:r>
        <w:rPr>
          <w:rFonts w:ascii="Arial" w:hAnsi="Arial" w:cs="Arial"/>
          <w:b/>
          <w:szCs w:val="24"/>
          <w:u w:val="single"/>
        </w:rPr>
        <w:t xml:space="preserve"> Status Information</w:t>
      </w:r>
    </w:p>
    <w:p w:rsidR="00252C9B" w:rsidRDefault="00252C9B" w:rsidP="00252C9B">
      <w:pPr>
        <w:spacing w:line="480" w:lineRule="auto"/>
        <w:ind w:firstLine="720"/>
        <w:jc w:val="both"/>
        <w:rPr>
          <w:rFonts w:ascii="Arial" w:hAnsi="Arial" w:cs="Arial"/>
          <w:szCs w:val="24"/>
        </w:rPr>
      </w:pPr>
      <w:r>
        <w:rPr>
          <w:rFonts w:ascii="Arial" w:hAnsi="Arial" w:cs="Arial"/>
          <w:szCs w:val="24"/>
        </w:rPr>
        <w:t xml:space="preserve">The Staff Draft Revisions proposes adding a new subsection (13) that states, “A utility shall allow payment by mail but may allow payment through telephone, electronic transfer or through a pay agent.”   AARP proposes that this new provision </w:t>
      </w:r>
      <w:r w:rsidR="007704C7">
        <w:rPr>
          <w:rFonts w:ascii="Arial" w:hAnsi="Arial" w:cs="Arial"/>
          <w:szCs w:val="24"/>
        </w:rPr>
        <w:t xml:space="preserve">further </w:t>
      </w:r>
      <w:r>
        <w:rPr>
          <w:rFonts w:ascii="Arial" w:hAnsi="Arial" w:cs="Arial"/>
          <w:szCs w:val="24"/>
        </w:rPr>
        <w:t xml:space="preserve">clarify </w:t>
      </w:r>
      <w:r>
        <w:rPr>
          <w:rFonts w:ascii="Arial" w:hAnsi="Arial" w:cs="Arial"/>
          <w:szCs w:val="24"/>
        </w:rPr>
        <w:lastRenderedPageBreak/>
        <w:t>that such information shall be available in whichever of these formats the customer requests, by adding the phrase, “pursuant to the customer’s preference”.</w:t>
      </w:r>
    </w:p>
    <w:p w:rsidR="00551A87" w:rsidRDefault="00252C9B" w:rsidP="00391F58">
      <w:pPr>
        <w:spacing w:line="480" w:lineRule="auto"/>
        <w:ind w:firstLine="720"/>
        <w:jc w:val="both"/>
        <w:rPr>
          <w:rFonts w:ascii="Arial" w:hAnsi="Arial" w:cs="Arial"/>
          <w:szCs w:val="24"/>
        </w:rPr>
      </w:pPr>
      <w:r>
        <w:rPr>
          <w:rFonts w:ascii="Arial" w:hAnsi="Arial" w:cs="Arial"/>
          <w:szCs w:val="24"/>
        </w:rPr>
        <w:t>The Staff Draft Revisions also propose adding a new subsection (14) that states, “A utility may provide customers current bill status information via telephone, electronic transmission or mail.”  AARP proposes that this new provision also clarify that such information shall be available in whichever of these formats the customer requests, by adding the phrase, “pursuant to the customer’s preference”.</w:t>
      </w:r>
    </w:p>
    <w:p w:rsidR="00252C9B" w:rsidRDefault="00252C9B" w:rsidP="00252C9B">
      <w:pPr>
        <w:numPr>
          <w:ilvl w:val="2"/>
          <w:numId w:val="11"/>
        </w:numPr>
        <w:spacing w:line="480" w:lineRule="auto"/>
        <w:jc w:val="both"/>
        <w:rPr>
          <w:rFonts w:ascii="Arial" w:hAnsi="Arial" w:cs="Arial"/>
          <w:b/>
          <w:szCs w:val="24"/>
          <w:u w:val="single"/>
        </w:rPr>
      </w:pPr>
      <w:r>
        <w:rPr>
          <w:rFonts w:ascii="Arial" w:hAnsi="Arial" w:cs="Arial"/>
          <w:b/>
          <w:szCs w:val="24"/>
          <w:u w:val="single"/>
        </w:rPr>
        <w:t>Ban on Formal Relationships with Predatory Lenders</w:t>
      </w:r>
    </w:p>
    <w:p w:rsidR="002E37EA" w:rsidRDefault="007704C7" w:rsidP="007704C7">
      <w:pPr>
        <w:spacing w:line="480" w:lineRule="auto"/>
        <w:ind w:firstLine="720"/>
        <w:jc w:val="both"/>
        <w:rPr>
          <w:rFonts w:ascii="Arial" w:hAnsi="Arial" w:cs="Arial"/>
          <w:szCs w:val="24"/>
        </w:rPr>
      </w:pPr>
      <w:r>
        <w:rPr>
          <w:rFonts w:ascii="Arial" w:hAnsi="Arial" w:cs="Arial"/>
          <w:szCs w:val="24"/>
        </w:rPr>
        <w:t>I</w:t>
      </w:r>
      <w:r w:rsidR="00252C9B">
        <w:rPr>
          <w:rFonts w:ascii="Arial" w:hAnsi="Arial" w:cs="Arial"/>
          <w:szCs w:val="24"/>
        </w:rPr>
        <w:t xml:space="preserve">f the Commission decides to </w:t>
      </w:r>
      <w:r w:rsidR="002E37EA">
        <w:rPr>
          <w:rFonts w:ascii="Arial" w:hAnsi="Arial" w:cs="Arial"/>
          <w:szCs w:val="24"/>
        </w:rPr>
        <w:t>adopt a version of</w:t>
      </w:r>
      <w:r w:rsidR="00252C9B">
        <w:rPr>
          <w:rFonts w:ascii="Arial" w:hAnsi="Arial" w:cs="Arial"/>
          <w:szCs w:val="24"/>
        </w:rPr>
        <w:t xml:space="preserve"> the </w:t>
      </w:r>
      <w:r>
        <w:rPr>
          <w:rFonts w:ascii="Arial" w:hAnsi="Arial" w:cs="Arial"/>
          <w:szCs w:val="24"/>
        </w:rPr>
        <w:t>new phrase</w:t>
      </w:r>
      <w:r w:rsidR="002E37EA">
        <w:rPr>
          <w:rFonts w:ascii="Arial" w:hAnsi="Arial" w:cs="Arial"/>
          <w:szCs w:val="24"/>
        </w:rPr>
        <w:t xml:space="preserve"> </w:t>
      </w:r>
      <w:r>
        <w:rPr>
          <w:rFonts w:ascii="Arial" w:hAnsi="Arial" w:cs="Arial"/>
          <w:szCs w:val="24"/>
        </w:rPr>
        <w:t xml:space="preserve">“through a pay agent” as </w:t>
      </w:r>
      <w:r w:rsidR="002E37EA">
        <w:rPr>
          <w:rFonts w:ascii="Arial" w:hAnsi="Arial" w:cs="Arial"/>
          <w:szCs w:val="24"/>
        </w:rPr>
        <w:t xml:space="preserve">proposed </w:t>
      </w:r>
      <w:r>
        <w:rPr>
          <w:rFonts w:ascii="Arial" w:hAnsi="Arial" w:cs="Arial"/>
          <w:szCs w:val="24"/>
        </w:rPr>
        <w:t xml:space="preserve">in </w:t>
      </w:r>
      <w:r w:rsidR="00252C9B">
        <w:rPr>
          <w:rFonts w:ascii="Arial" w:hAnsi="Arial" w:cs="Arial"/>
          <w:szCs w:val="24"/>
        </w:rPr>
        <w:t>subsection (13) quoted above, it is important that utilities are not given permission to formally associate with predatory lenders.</w:t>
      </w:r>
      <w:r w:rsidR="009D7A94">
        <w:rPr>
          <w:rFonts w:ascii="Arial" w:hAnsi="Arial" w:cs="Arial"/>
          <w:szCs w:val="24"/>
        </w:rPr>
        <w:t xml:space="preserve">  </w:t>
      </w:r>
      <w:r>
        <w:rPr>
          <w:rFonts w:ascii="Arial" w:hAnsi="Arial" w:cs="Arial"/>
          <w:szCs w:val="24"/>
        </w:rPr>
        <w:t xml:space="preserve">In order to avoid harming their reputation, most (but not all) regulated utilities in Missouri currently refuse to formally do business with payday lenders.  </w:t>
      </w:r>
      <w:r w:rsidR="009D7A94">
        <w:rPr>
          <w:rFonts w:ascii="Arial" w:hAnsi="Arial" w:cs="Arial"/>
          <w:szCs w:val="24"/>
        </w:rPr>
        <w:t xml:space="preserve">By not restricting formal </w:t>
      </w:r>
      <w:r>
        <w:rPr>
          <w:rFonts w:ascii="Arial" w:hAnsi="Arial" w:cs="Arial"/>
          <w:szCs w:val="24"/>
        </w:rPr>
        <w:t xml:space="preserve">pay agent </w:t>
      </w:r>
      <w:r w:rsidR="009D7A94">
        <w:rPr>
          <w:rFonts w:ascii="Arial" w:hAnsi="Arial" w:cs="Arial"/>
          <w:szCs w:val="24"/>
        </w:rPr>
        <w:t>relationships with such businesses as payday lenders, the Commission would be allowing utilities to steer vulnerable consumers into financially hazardous situations that threaten their ability to continue pay</w:t>
      </w:r>
      <w:r>
        <w:rPr>
          <w:rFonts w:ascii="Arial" w:hAnsi="Arial" w:cs="Arial"/>
          <w:szCs w:val="24"/>
        </w:rPr>
        <w:t>ing</w:t>
      </w:r>
      <w:r w:rsidR="009D7A94">
        <w:rPr>
          <w:rFonts w:ascii="Arial" w:hAnsi="Arial" w:cs="Arial"/>
          <w:szCs w:val="24"/>
        </w:rPr>
        <w:t xml:space="preserve"> their utility </w:t>
      </w:r>
      <w:r>
        <w:rPr>
          <w:rFonts w:ascii="Arial" w:hAnsi="Arial" w:cs="Arial"/>
          <w:szCs w:val="24"/>
        </w:rPr>
        <w:t xml:space="preserve">bills.  </w:t>
      </w:r>
    </w:p>
    <w:p w:rsidR="00DE5E2F" w:rsidRDefault="002E37EA" w:rsidP="00DE5E2F">
      <w:pPr>
        <w:spacing w:line="480" w:lineRule="auto"/>
        <w:ind w:firstLine="720"/>
        <w:jc w:val="both"/>
        <w:rPr>
          <w:rFonts w:ascii="Arial" w:hAnsi="Arial" w:cs="Arial"/>
          <w:szCs w:val="24"/>
        </w:rPr>
      </w:pPr>
      <w:r>
        <w:rPr>
          <w:rFonts w:ascii="Arial" w:hAnsi="Arial" w:cs="Arial"/>
          <w:szCs w:val="24"/>
        </w:rPr>
        <w:t xml:space="preserve">It may not be possible or wise to prevent utilities from accepting payments that are sent to it from such disreputable businesses on behalf of </w:t>
      </w:r>
      <w:r w:rsidR="007704C7">
        <w:rPr>
          <w:rFonts w:ascii="Arial" w:hAnsi="Arial" w:cs="Arial"/>
          <w:szCs w:val="24"/>
        </w:rPr>
        <w:t xml:space="preserve">their </w:t>
      </w:r>
      <w:r>
        <w:rPr>
          <w:rFonts w:ascii="Arial" w:hAnsi="Arial" w:cs="Arial"/>
          <w:szCs w:val="24"/>
        </w:rPr>
        <w:t xml:space="preserve">consumers, the Commission should ban formal business dealings that send consumers the message that predatory lenders are endorsed by state regulation.  Therefore, AARP </w:t>
      </w:r>
      <w:r w:rsidRPr="00DE5E2F">
        <w:rPr>
          <w:rFonts w:ascii="Arial" w:hAnsi="Arial" w:cs="Arial"/>
          <w:szCs w:val="24"/>
        </w:rPr>
        <w:t xml:space="preserve">proposes adding this sentence to the end of </w:t>
      </w:r>
      <w:r w:rsidR="007704C7">
        <w:rPr>
          <w:rFonts w:ascii="Arial" w:hAnsi="Arial" w:cs="Arial"/>
          <w:szCs w:val="24"/>
        </w:rPr>
        <w:t>any</w:t>
      </w:r>
      <w:r w:rsidRPr="00DE5E2F">
        <w:rPr>
          <w:rFonts w:ascii="Arial" w:hAnsi="Arial" w:cs="Arial"/>
          <w:szCs w:val="24"/>
        </w:rPr>
        <w:t xml:space="preserve"> new </w:t>
      </w:r>
      <w:r w:rsidR="007704C7">
        <w:rPr>
          <w:rFonts w:ascii="Arial" w:hAnsi="Arial" w:cs="Arial"/>
          <w:szCs w:val="24"/>
        </w:rPr>
        <w:t>sub</w:t>
      </w:r>
      <w:r w:rsidRPr="00DE5E2F">
        <w:rPr>
          <w:rFonts w:ascii="Arial" w:hAnsi="Arial" w:cs="Arial"/>
          <w:szCs w:val="24"/>
        </w:rPr>
        <w:t xml:space="preserve">section (13):  </w:t>
      </w:r>
    </w:p>
    <w:p w:rsidR="00551A87" w:rsidRDefault="002E37EA" w:rsidP="007704C7">
      <w:pPr>
        <w:ind w:left="720"/>
        <w:jc w:val="both"/>
        <w:rPr>
          <w:rFonts w:ascii="Arial" w:hAnsi="Arial" w:cs="Arial"/>
          <w:szCs w:val="24"/>
        </w:rPr>
      </w:pPr>
      <w:r w:rsidRPr="00DE5E2F">
        <w:rPr>
          <w:rFonts w:ascii="Arial" w:hAnsi="Arial" w:cs="Arial"/>
          <w:szCs w:val="24"/>
        </w:rPr>
        <w:t xml:space="preserve">“However, the utility may not enter into any formal pay agent relationship with </w:t>
      </w:r>
      <w:r w:rsidR="00DE5E2F" w:rsidRPr="00DE5E2F">
        <w:rPr>
          <w:rFonts w:ascii="Arial" w:hAnsi="Arial" w:cs="Arial"/>
          <w:szCs w:val="24"/>
        </w:rPr>
        <w:t>financial service companies, currency exch</w:t>
      </w:r>
      <w:r w:rsidR="00DE5E2F">
        <w:rPr>
          <w:rFonts w:ascii="Arial" w:hAnsi="Arial" w:cs="Arial"/>
          <w:szCs w:val="24"/>
        </w:rPr>
        <w:t xml:space="preserve">anges, check cashing </w:t>
      </w:r>
      <w:r w:rsidR="00DE5E2F" w:rsidRPr="00DE5E2F">
        <w:rPr>
          <w:rFonts w:ascii="Arial" w:hAnsi="Arial" w:cs="Arial"/>
          <w:szCs w:val="24"/>
        </w:rPr>
        <w:t>stores,</w:t>
      </w:r>
      <w:r w:rsidR="00DE5E2F">
        <w:rPr>
          <w:rFonts w:ascii="Arial" w:hAnsi="Arial" w:cs="Arial"/>
          <w:szCs w:val="24"/>
        </w:rPr>
        <w:t xml:space="preserve"> </w:t>
      </w:r>
      <w:r w:rsidR="00DE5E2F" w:rsidRPr="00DE5E2F">
        <w:rPr>
          <w:rFonts w:ascii="Arial" w:hAnsi="Arial" w:cs="Arial"/>
          <w:szCs w:val="24"/>
        </w:rPr>
        <w:t>paw</w:t>
      </w:r>
      <w:r w:rsidR="00DE5E2F">
        <w:rPr>
          <w:rFonts w:ascii="Arial" w:hAnsi="Arial" w:cs="Arial"/>
          <w:szCs w:val="24"/>
        </w:rPr>
        <w:t>nshops, auto title loans</w:t>
      </w:r>
      <w:r w:rsidR="00DE5E2F" w:rsidRPr="00DE5E2F">
        <w:rPr>
          <w:rFonts w:ascii="Arial" w:hAnsi="Arial" w:cs="Arial"/>
          <w:szCs w:val="24"/>
        </w:rPr>
        <w:t xml:space="preserve">, </w:t>
      </w:r>
      <w:r w:rsidR="00DE5E2F">
        <w:rPr>
          <w:rFonts w:ascii="Arial" w:hAnsi="Arial" w:cs="Arial"/>
          <w:szCs w:val="24"/>
        </w:rPr>
        <w:t xml:space="preserve">payday loan companies </w:t>
      </w:r>
      <w:r w:rsidR="00DE5E2F" w:rsidRPr="00DE5E2F">
        <w:rPr>
          <w:rFonts w:ascii="Arial" w:hAnsi="Arial" w:cs="Arial"/>
          <w:szCs w:val="24"/>
        </w:rPr>
        <w:t xml:space="preserve">or other </w:t>
      </w:r>
      <w:r w:rsidR="00DE5E2F">
        <w:rPr>
          <w:rFonts w:ascii="Arial" w:hAnsi="Arial" w:cs="Arial"/>
          <w:szCs w:val="24"/>
        </w:rPr>
        <w:t xml:space="preserve">entities </w:t>
      </w:r>
      <w:r w:rsidR="00DE5E2F" w:rsidRPr="00DE5E2F">
        <w:rPr>
          <w:rFonts w:ascii="Arial" w:hAnsi="Arial" w:cs="Arial"/>
          <w:szCs w:val="24"/>
        </w:rPr>
        <w:t xml:space="preserve">that </w:t>
      </w:r>
      <w:r w:rsidR="00DE5E2F">
        <w:rPr>
          <w:rFonts w:ascii="Arial" w:hAnsi="Arial" w:cs="Arial"/>
          <w:szCs w:val="24"/>
        </w:rPr>
        <w:t xml:space="preserve">are </w:t>
      </w:r>
      <w:r w:rsidR="00DE5E2F" w:rsidRPr="00DE5E2F">
        <w:rPr>
          <w:rFonts w:ascii="Arial" w:hAnsi="Arial" w:cs="Arial"/>
          <w:szCs w:val="24"/>
        </w:rPr>
        <w:t xml:space="preserve">engaged in the business of making unsecured loans of five hundred dollars or </w:t>
      </w:r>
      <w:r w:rsidR="00DE5E2F" w:rsidRPr="00DE5E2F">
        <w:rPr>
          <w:rFonts w:ascii="Arial" w:hAnsi="Arial" w:cs="Arial"/>
          <w:szCs w:val="24"/>
        </w:rPr>
        <w:lastRenderedPageBreak/>
        <w:t xml:space="preserve">less </w:t>
      </w:r>
      <w:r w:rsidR="00DE5E2F">
        <w:rPr>
          <w:rFonts w:ascii="Arial" w:hAnsi="Arial" w:cs="Arial"/>
          <w:szCs w:val="24"/>
        </w:rPr>
        <w:t xml:space="preserve">or that </w:t>
      </w:r>
      <w:r w:rsidR="00DE5E2F" w:rsidRPr="00DE5E2F">
        <w:rPr>
          <w:rFonts w:ascii="Arial" w:hAnsi="Arial" w:cs="Arial"/>
          <w:szCs w:val="24"/>
        </w:rPr>
        <w:t>lend money where repayment is secured by t</w:t>
      </w:r>
      <w:r w:rsidR="00DE5E2F">
        <w:rPr>
          <w:rFonts w:ascii="Arial" w:hAnsi="Arial" w:cs="Arial"/>
          <w:szCs w:val="24"/>
        </w:rPr>
        <w:t>he customer’s postdated check.”</w:t>
      </w:r>
    </w:p>
    <w:p w:rsidR="005B3298" w:rsidRPr="007C641F" w:rsidRDefault="005B3298" w:rsidP="00DE5E2F">
      <w:pPr>
        <w:ind w:firstLine="720"/>
        <w:jc w:val="both"/>
        <w:rPr>
          <w:rFonts w:ascii="Arial" w:hAnsi="Arial" w:cs="Arial"/>
          <w:szCs w:val="24"/>
        </w:rPr>
      </w:pPr>
    </w:p>
    <w:p w:rsidR="007C641F" w:rsidRDefault="00CF5BF0" w:rsidP="00252C9B">
      <w:pPr>
        <w:numPr>
          <w:ilvl w:val="2"/>
          <w:numId w:val="11"/>
        </w:numPr>
        <w:spacing w:line="480" w:lineRule="auto"/>
        <w:jc w:val="both"/>
        <w:rPr>
          <w:rFonts w:ascii="Arial" w:hAnsi="Arial" w:cs="Arial"/>
          <w:b/>
          <w:szCs w:val="24"/>
          <w:u w:val="single"/>
        </w:rPr>
      </w:pPr>
      <w:r w:rsidRPr="00CF5BF0">
        <w:rPr>
          <w:rFonts w:ascii="Arial" w:hAnsi="Arial" w:cs="Arial"/>
          <w:b/>
          <w:szCs w:val="24"/>
          <w:u w:val="single"/>
        </w:rPr>
        <w:t xml:space="preserve">No Extra Charges for Format of Billing </w:t>
      </w:r>
    </w:p>
    <w:p w:rsidR="00CF5BF0" w:rsidRDefault="00CF5BF0" w:rsidP="007704C7">
      <w:pPr>
        <w:autoSpaceDE w:val="0"/>
        <w:autoSpaceDN w:val="0"/>
        <w:adjustRightInd w:val="0"/>
        <w:spacing w:line="480" w:lineRule="auto"/>
        <w:ind w:firstLine="720"/>
        <w:jc w:val="both"/>
        <w:rPr>
          <w:rFonts w:ascii="Arial" w:hAnsi="Arial" w:cs="Arial"/>
          <w:szCs w:val="24"/>
        </w:rPr>
      </w:pPr>
      <w:r>
        <w:rPr>
          <w:rFonts w:ascii="Arial" w:hAnsi="Arial" w:cs="Arial"/>
          <w:szCs w:val="24"/>
        </w:rPr>
        <w:t>AARP proposes that a new subsection</w:t>
      </w:r>
      <w:r w:rsidR="00785886">
        <w:rPr>
          <w:rFonts w:ascii="Arial" w:hAnsi="Arial" w:cs="Arial"/>
          <w:szCs w:val="24"/>
        </w:rPr>
        <w:t xml:space="preserve"> (15)</w:t>
      </w:r>
      <w:r>
        <w:rPr>
          <w:rFonts w:ascii="Arial" w:hAnsi="Arial" w:cs="Arial"/>
          <w:szCs w:val="24"/>
        </w:rPr>
        <w:t xml:space="preserve"> be added to Rule 13.020 to ensure that utilities do not use the availability of new billing formats to charge</w:t>
      </w:r>
      <w:r w:rsidR="00757D56">
        <w:rPr>
          <w:rFonts w:ascii="Arial" w:hAnsi="Arial" w:cs="Arial"/>
          <w:szCs w:val="24"/>
        </w:rPr>
        <w:t xml:space="preserve"> extra fees or surcharges for rendering a bill or</w:t>
      </w:r>
      <w:r w:rsidR="007704C7">
        <w:rPr>
          <w:rFonts w:ascii="Arial" w:hAnsi="Arial" w:cs="Arial"/>
          <w:szCs w:val="24"/>
        </w:rPr>
        <w:t xml:space="preserve"> for</w:t>
      </w:r>
      <w:r w:rsidR="00757D56">
        <w:rPr>
          <w:rFonts w:ascii="Arial" w:hAnsi="Arial" w:cs="Arial"/>
          <w:szCs w:val="24"/>
        </w:rPr>
        <w:t xml:space="preserve"> issuing other essential billing information:</w:t>
      </w:r>
    </w:p>
    <w:p w:rsidR="00CF5BF0" w:rsidRPr="00757D56" w:rsidRDefault="00757D56" w:rsidP="007704C7">
      <w:pPr>
        <w:autoSpaceDE w:val="0"/>
        <w:autoSpaceDN w:val="0"/>
        <w:adjustRightInd w:val="0"/>
        <w:ind w:left="720"/>
        <w:jc w:val="both"/>
        <w:rPr>
          <w:rFonts w:ascii="Arial" w:hAnsi="Arial" w:cs="Arial"/>
          <w:szCs w:val="24"/>
        </w:rPr>
      </w:pPr>
      <w:r>
        <w:rPr>
          <w:rFonts w:ascii="Arial" w:hAnsi="Arial" w:cs="Arial"/>
          <w:szCs w:val="24"/>
        </w:rPr>
        <w:t>“</w:t>
      </w:r>
      <w:r w:rsidR="00CF5BF0" w:rsidRPr="00CF5BF0">
        <w:rPr>
          <w:rFonts w:ascii="Arial" w:hAnsi="Arial" w:cs="Arial"/>
          <w:szCs w:val="24"/>
        </w:rPr>
        <w:t>No utility shall cha</w:t>
      </w:r>
      <w:r>
        <w:rPr>
          <w:rFonts w:ascii="Arial" w:hAnsi="Arial" w:cs="Arial"/>
          <w:szCs w:val="24"/>
        </w:rPr>
        <w:t>rge any customer</w:t>
      </w:r>
      <w:r w:rsidR="00CF5BF0" w:rsidRPr="00CF5BF0">
        <w:rPr>
          <w:rFonts w:ascii="Arial" w:hAnsi="Arial" w:cs="Arial"/>
          <w:szCs w:val="24"/>
        </w:rPr>
        <w:t xml:space="preserve"> a fee </w:t>
      </w:r>
      <w:r>
        <w:rPr>
          <w:rFonts w:ascii="Arial" w:hAnsi="Arial" w:cs="Arial"/>
          <w:szCs w:val="24"/>
        </w:rPr>
        <w:t xml:space="preserve">or charge </w:t>
      </w:r>
      <w:r w:rsidR="00CF5BF0" w:rsidRPr="00CF5BF0">
        <w:rPr>
          <w:rFonts w:ascii="Arial" w:hAnsi="Arial" w:cs="Arial"/>
          <w:szCs w:val="24"/>
        </w:rPr>
        <w:t xml:space="preserve">for </w:t>
      </w:r>
      <w:r>
        <w:rPr>
          <w:rFonts w:ascii="Arial" w:hAnsi="Arial" w:cs="Arial"/>
          <w:szCs w:val="24"/>
        </w:rPr>
        <w:t xml:space="preserve">rendering </w:t>
      </w:r>
      <w:r w:rsidR="00CF5BF0" w:rsidRPr="00CF5BF0">
        <w:rPr>
          <w:rFonts w:ascii="Arial" w:hAnsi="Arial" w:cs="Arial"/>
          <w:szCs w:val="24"/>
        </w:rPr>
        <w:t>a bill or a replacement bill</w:t>
      </w:r>
      <w:r>
        <w:rPr>
          <w:rFonts w:ascii="Arial" w:hAnsi="Arial" w:cs="Arial"/>
          <w:szCs w:val="24"/>
        </w:rPr>
        <w:t xml:space="preserve"> </w:t>
      </w:r>
      <w:r w:rsidR="00CF5BF0" w:rsidRPr="00CF5BF0">
        <w:rPr>
          <w:rFonts w:ascii="Arial" w:hAnsi="Arial" w:cs="Arial"/>
          <w:szCs w:val="24"/>
        </w:rPr>
        <w:t xml:space="preserve">or </w:t>
      </w:r>
      <w:r>
        <w:rPr>
          <w:rFonts w:ascii="Arial" w:hAnsi="Arial" w:cs="Arial"/>
          <w:szCs w:val="24"/>
        </w:rPr>
        <w:t xml:space="preserve">any other statement of account </w:t>
      </w:r>
      <w:r w:rsidR="00CF5BF0" w:rsidRPr="00CF5BF0">
        <w:rPr>
          <w:rFonts w:ascii="Arial" w:hAnsi="Arial" w:cs="Arial"/>
          <w:szCs w:val="24"/>
        </w:rPr>
        <w:t>of amount due in a printed form or, if available and at</w:t>
      </w:r>
      <w:r>
        <w:rPr>
          <w:rFonts w:ascii="Arial" w:hAnsi="Arial" w:cs="Arial"/>
          <w:szCs w:val="24"/>
        </w:rPr>
        <w:t xml:space="preserve"> </w:t>
      </w:r>
      <w:r w:rsidR="00CF5BF0" w:rsidRPr="00CF5BF0">
        <w:rPr>
          <w:rFonts w:ascii="Arial" w:hAnsi="Arial" w:cs="Arial"/>
          <w:szCs w:val="24"/>
        </w:rPr>
        <w:t xml:space="preserve">the customer’s preference, </w:t>
      </w:r>
      <w:r>
        <w:rPr>
          <w:rFonts w:ascii="Arial" w:hAnsi="Arial" w:cs="Arial"/>
          <w:szCs w:val="24"/>
        </w:rPr>
        <w:t xml:space="preserve">rendering the same </w:t>
      </w:r>
      <w:r w:rsidR="00CF5BF0" w:rsidRPr="00CF5BF0">
        <w:rPr>
          <w:rFonts w:ascii="Arial" w:hAnsi="Arial" w:cs="Arial"/>
          <w:szCs w:val="24"/>
        </w:rPr>
        <w:t>in an electronic form</w:t>
      </w:r>
      <w:r>
        <w:rPr>
          <w:rFonts w:ascii="Arial" w:hAnsi="Arial" w:cs="Arial"/>
          <w:szCs w:val="24"/>
        </w:rPr>
        <w:t xml:space="preserve">at.  </w:t>
      </w:r>
      <w:r w:rsidR="00CF5BF0" w:rsidRPr="00CF5BF0">
        <w:rPr>
          <w:rFonts w:ascii="Arial" w:hAnsi="Arial" w:cs="Arial"/>
          <w:szCs w:val="24"/>
        </w:rPr>
        <w:t>If no customer preference is made,</w:t>
      </w:r>
      <w:r>
        <w:rPr>
          <w:rFonts w:ascii="Arial" w:hAnsi="Arial" w:cs="Arial"/>
          <w:szCs w:val="24"/>
        </w:rPr>
        <w:t xml:space="preserve"> </w:t>
      </w:r>
      <w:r w:rsidR="00CF5BF0" w:rsidRPr="00CF5BF0">
        <w:rPr>
          <w:rFonts w:ascii="Arial" w:hAnsi="Arial" w:cs="Arial"/>
          <w:szCs w:val="24"/>
        </w:rPr>
        <w:t>the utility shall provide a printed copy without</w:t>
      </w:r>
      <w:r>
        <w:rPr>
          <w:rFonts w:ascii="Arial" w:hAnsi="Arial" w:cs="Arial"/>
          <w:szCs w:val="24"/>
        </w:rPr>
        <w:t xml:space="preserve"> charge. If alternate bill formats</w:t>
      </w:r>
      <w:r w:rsidR="00CF5BF0" w:rsidRPr="00CF5BF0">
        <w:rPr>
          <w:rFonts w:ascii="Arial" w:hAnsi="Arial" w:cs="Arial"/>
          <w:szCs w:val="24"/>
        </w:rPr>
        <w:t xml:space="preserve"> are</w:t>
      </w:r>
      <w:r>
        <w:rPr>
          <w:rFonts w:ascii="Arial" w:hAnsi="Arial" w:cs="Arial"/>
          <w:szCs w:val="24"/>
        </w:rPr>
        <w:t xml:space="preserve"> </w:t>
      </w:r>
      <w:r w:rsidR="00CF5BF0" w:rsidRPr="00CF5BF0">
        <w:rPr>
          <w:rFonts w:ascii="Arial" w:hAnsi="Arial" w:cs="Arial"/>
          <w:szCs w:val="24"/>
        </w:rPr>
        <w:t xml:space="preserve">available, the customer </w:t>
      </w:r>
      <w:r>
        <w:rPr>
          <w:rFonts w:ascii="Arial" w:hAnsi="Arial" w:cs="Arial"/>
          <w:szCs w:val="24"/>
        </w:rPr>
        <w:t>shall have the</w:t>
      </w:r>
      <w:r w:rsidR="00CF5BF0" w:rsidRPr="00CF5BF0">
        <w:rPr>
          <w:rFonts w:ascii="Arial" w:hAnsi="Arial" w:cs="Arial"/>
          <w:szCs w:val="24"/>
        </w:rPr>
        <w:t xml:space="preserve"> right to choose or </w:t>
      </w:r>
      <w:r>
        <w:rPr>
          <w:rFonts w:ascii="Arial" w:hAnsi="Arial" w:cs="Arial"/>
          <w:szCs w:val="24"/>
        </w:rPr>
        <w:t xml:space="preserve">to </w:t>
      </w:r>
      <w:r w:rsidR="00CF5BF0" w:rsidRPr="00CF5BF0">
        <w:rPr>
          <w:rFonts w:ascii="Arial" w:hAnsi="Arial" w:cs="Arial"/>
          <w:szCs w:val="24"/>
        </w:rPr>
        <w:t>change the method of billing without</w:t>
      </w:r>
      <w:r>
        <w:rPr>
          <w:rFonts w:ascii="Arial" w:hAnsi="Arial" w:cs="Arial"/>
          <w:szCs w:val="24"/>
        </w:rPr>
        <w:t xml:space="preserve"> </w:t>
      </w:r>
      <w:r w:rsidR="007704C7">
        <w:rPr>
          <w:rFonts w:ascii="Arial" w:hAnsi="Arial" w:cs="Arial"/>
          <w:szCs w:val="24"/>
        </w:rPr>
        <w:t xml:space="preserve">an </w:t>
      </w:r>
      <w:r w:rsidR="00CF5BF0" w:rsidRPr="00CF5BF0">
        <w:rPr>
          <w:rFonts w:ascii="Arial" w:hAnsi="Arial" w:cs="Arial"/>
          <w:szCs w:val="24"/>
        </w:rPr>
        <w:t>additional charge.</w:t>
      </w:r>
      <w:r w:rsidR="00DE5E2F">
        <w:rPr>
          <w:rFonts w:ascii="Arial" w:hAnsi="Arial" w:cs="Arial"/>
          <w:szCs w:val="24"/>
        </w:rPr>
        <w:t>”</w:t>
      </w:r>
    </w:p>
    <w:p w:rsidR="00DE5E2F" w:rsidRDefault="00DE5E2F" w:rsidP="00DE5E2F">
      <w:pPr>
        <w:spacing w:line="480" w:lineRule="auto"/>
        <w:jc w:val="both"/>
        <w:rPr>
          <w:rFonts w:ascii="Arial" w:hAnsi="Arial" w:cs="Arial"/>
          <w:szCs w:val="24"/>
        </w:rPr>
      </w:pPr>
    </w:p>
    <w:p w:rsidR="00AA55E9" w:rsidRPr="00C572F7" w:rsidRDefault="00AA55E9" w:rsidP="00DE5E2F">
      <w:pPr>
        <w:spacing w:line="480" w:lineRule="auto"/>
        <w:jc w:val="both"/>
        <w:rPr>
          <w:rFonts w:ascii="Arial" w:hAnsi="Arial" w:cs="Arial"/>
          <w:szCs w:val="24"/>
        </w:rPr>
      </w:pPr>
    </w:p>
    <w:p w:rsidR="00EB1072" w:rsidRPr="00391F58" w:rsidRDefault="00545D11" w:rsidP="00EB1072">
      <w:pPr>
        <w:numPr>
          <w:ilvl w:val="1"/>
          <w:numId w:val="11"/>
        </w:numPr>
        <w:spacing w:line="480" w:lineRule="auto"/>
        <w:jc w:val="both"/>
        <w:rPr>
          <w:rFonts w:ascii="Arial" w:hAnsi="Arial" w:cs="Arial"/>
          <w:b/>
          <w:szCs w:val="24"/>
          <w:u w:val="single"/>
        </w:rPr>
      </w:pPr>
      <w:r w:rsidRPr="00CF5BF0">
        <w:rPr>
          <w:rFonts w:ascii="Arial" w:hAnsi="Arial" w:cs="Arial"/>
          <w:b/>
          <w:szCs w:val="24"/>
          <w:u w:val="single"/>
        </w:rPr>
        <w:t>Billing Adjustments</w:t>
      </w:r>
      <w:r w:rsidR="0009028B">
        <w:rPr>
          <w:rFonts w:ascii="Arial" w:hAnsi="Arial" w:cs="Arial"/>
          <w:b/>
          <w:szCs w:val="24"/>
          <w:u w:val="single"/>
        </w:rPr>
        <w:t xml:space="preserve"> – Rule 13.025</w:t>
      </w:r>
    </w:p>
    <w:p w:rsidR="00363C65" w:rsidRDefault="005B3298" w:rsidP="00363C65">
      <w:pPr>
        <w:numPr>
          <w:ilvl w:val="2"/>
          <w:numId w:val="11"/>
        </w:numPr>
        <w:spacing w:line="480" w:lineRule="auto"/>
        <w:jc w:val="both"/>
        <w:rPr>
          <w:rFonts w:ascii="Arial" w:hAnsi="Arial" w:cs="Arial"/>
          <w:b/>
          <w:szCs w:val="24"/>
          <w:u w:val="single"/>
        </w:rPr>
      </w:pPr>
      <w:r>
        <w:rPr>
          <w:rFonts w:ascii="Arial" w:hAnsi="Arial" w:cs="Arial"/>
          <w:b/>
          <w:szCs w:val="24"/>
          <w:u w:val="single"/>
        </w:rPr>
        <w:t xml:space="preserve">Backward-looking </w:t>
      </w:r>
      <w:r w:rsidR="00363C65">
        <w:rPr>
          <w:rFonts w:ascii="Arial" w:hAnsi="Arial" w:cs="Arial"/>
          <w:b/>
          <w:szCs w:val="24"/>
          <w:u w:val="single"/>
        </w:rPr>
        <w:t>R</w:t>
      </w:r>
      <w:r w:rsidR="00391F58">
        <w:rPr>
          <w:rFonts w:ascii="Arial" w:hAnsi="Arial" w:cs="Arial"/>
          <w:b/>
          <w:szCs w:val="24"/>
          <w:u w:val="single"/>
        </w:rPr>
        <w:t>e-billing</w:t>
      </w:r>
      <w:r>
        <w:rPr>
          <w:rFonts w:ascii="Arial" w:hAnsi="Arial" w:cs="Arial"/>
          <w:b/>
          <w:szCs w:val="24"/>
          <w:u w:val="single"/>
        </w:rPr>
        <w:t xml:space="preserve"> P</w:t>
      </w:r>
      <w:r w:rsidR="00391F58">
        <w:rPr>
          <w:rFonts w:ascii="Arial" w:hAnsi="Arial" w:cs="Arial"/>
          <w:b/>
          <w:szCs w:val="24"/>
          <w:u w:val="single"/>
        </w:rPr>
        <w:t>eriod for Undercharges</w:t>
      </w:r>
    </w:p>
    <w:p w:rsidR="00EB1072" w:rsidRDefault="00DE5E2F" w:rsidP="00391F58">
      <w:pPr>
        <w:spacing w:line="480" w:lineRule="auto"/>
        <w:ind w:firstLine="720"/>
        <w:jc w:val="both"/>
        <w:rPr>
          <w:rFonts w:ascii="Arial" w:hAnsi="Arial" w:cs="Arial"/>
          <w:szCs w:val="24"/>
        </w:rPr>
      </w:pPr>
      <w:r>
        <w:rPr>
          <w:rFonts w:ascii="Arial" w:hAnsi="Arial" w:cs="Arial"/>
          <w:szCs w:val="24"/>
        </w:rPr>
        <w:t xml:space="preserve">AARP </w:t>
      </w:r>
      <w:r w:rsidR="00382C8E">
        <w:rPr>
          <w:rFonts w:ascii="Arial" w:hAnsi="Arial" w:cs="Arial"/>
          <w:szCs w:val="24"/>
        </w:rPr>
        <w:t xml:space="preserve">proposes an amendment to </w:t>
      </w:r>
      <w:r>
        <w:rPr>
          <w:rFonts w:ascii="Arial" w:hAnsi="Arial" w:cs="Arial"/>
          <w:szCs w:val="24"/>
        </w:rPr>
        <w:t>subsect</w:t>
      </w:r>
      <w:r w:rsidR="007704C7">
        <w:rPr>
          <w:rFonts w:ascii="Arial" w:hAnsi="Arial" w:cs="Arial"/>
          <w:szCs w:val="24"/>
        </w:rPr>
        <w:t>ion (1) of this rule to allow</w:t>
      </w:r>
      <w:r>
        <w:rPr>
          <w:rFonts w:ascii="Arial" w:hAnsi="Arial" w:cs="Arial"/>
          <w:szCs w:val="24"/>
        </w:rPr>
        <w:t xml:space="preserve"> a shortened period for </w:t>
      </w:r>
      <w:r w:rsidR="00391F58">
        <w:rPr>
          <w:rFonts w:ascii="Arial" w:hAnsi="Arial" w:cs="Arial"/>
          <w:szCs w:val="24"/>
        </w:rPr>
        <w:t xml:space="preserve">capturing errors that are caused by the utility undercharging. </w:t>
      </w:r>
      <w:r>
        <w:rPr>
          <w:rFonts w:ascii="Arial" w:hAnsi="Arial" w:cs="Arial"/>
          <w:szCs w:val="24"/>
        </w:rPr>
        <w:t xml:space="preserve"> </w:t>
      </w:r>
      <w:r w:rsidR="00A37DE8">
        <w:rPr>
          <w:rFonts w:ascii="Arial" w:hAnsi="Arial" w:cs="Arial"/>
          <w:szCs w:val="24"/>
        </w:rPr>
        <w:t>Currently, the rule allows a utility to re-bill backwards for twelve months</w:t>
      </w:r>
      <w:r w:rsidR="00391F58">
        <w:rPr>
          <w:rFonts w:ascii="Arial" w:hAnsi="Arial" w:cs="Arial"/>
          <w:szCs w:val="24"/>
        </w:rPr>
        <w:t xml:space="preserve"> of error</w:t>
      </w:r>
      <w:r w:rsidR="00A37DE8">
        <w:rPr>
          <w:rFonts w:ascii="Arial" w:hAnsi="Arial" w:cs="Arial"/>
          <w:szCs w:val="24"/>
        </w:rPr>
        <w:t>, even in instances where the utility’s incorrect billing is the result of a malfunction in company-owned equipment</w:t>
      </w:r>
      <w:r w:rsidR="00391F58">
        <w:rPr>
          <w:rFonts w:ascii="Arial" w:hAnsi="Arial" w:cs="Arial"/>
          <w:szCs w:val="24"/>
        </w:rPr>
        <w:t xml:space="preserve"> or other circumstances outside the consumer’s control.  Shortening the backward-looking</w:t>
      </w:r>
      <w:r w:rsidR="00A37DE8">
        <w:rPr>
          <w:rFonts w:ascii="Arial" w:hAnsi="Arial" w:cs="Arial"/>
          <w:szCs w:val="24"/>
        </w:rPr>
        <w:t xml:space="preserve"> period in this situation to six month</w:t>
      </w:r>
      <w:r w:rsidR="00391F58">
        <w:rPr>
          <w:rFonts w:ascii="Arial" w:hAnsi="Arial" w:cs="Arial"/>
          <w:szCs w:val="24"/>
        </w:rPr>
        <w:t>s of erroneous billing</w:t>
      </w:r>
      <w:r w:rsidR="00A37DE8">
        <w:rPr>
          <w:rFonts w:ascii="Arial" w:hAnsi="Arial" w:cs="Arial"/>
          <w:szCs w:val="24"/>
        </w:rPr>
        <w:t xml:space="preserve"> would lessen the controversy, as well as recognize that adding an entire year’s worth of re-billing can be difficult for customers </w:t>
      </w:r>
      <w:r w:rsidR="007704C7">
        <w:rPr>
          <w:rFonts w:ascii="Arial" w:hAnsi="Arial" w:cs="Arial"/>
          <w:szCs w:val="24"/>
        </w:rPr>
        <w:t xml:space="preserve">with </w:t>
      </w:r>
      <w:r w:rsidR="00A37DE8">
        <w:rPr>
          <w:rFonts w:ascii="Arial" w:hAnsi="Arial" w:cs="Arial"/>
          <w:szCs w:val="24"/>
        </w:rPr>
        <w:t>limited incomes.  Shortening th</w:t>
      </w:r>
      <w:r w:rsidR="007704C7">
        <w:rPr>
          <w:rFonts w:ascii="Arial" w:hAnsi="Arial" w:cs="Arial"/>
          <w:szCs w:val="24"/>
        </w:rPr>
        <w:t xml:space="preserve">e </w:t>
      </w:r>
      <w:r w:rsidR="00391F58">
        <w:rPr>
          <w:rFonts w:ascii="Arial" w:hAnsi="Arial" w:cs="Arial"/>
          <w:szCs w:val="24"/>
        </w:rPr>
        <w:t>backward-looking</w:t>
      </w:r>
      <w:r w:rsidR="007704C7">
        <w:rPr>
          <w:rFonts w:ascii="Arial" w:hAnsi="Arial" w:cs="Arial"/>
          <w:szCs w:val="24"/>
        </w:rPr>
        <w:t xml:space="preserve"> period to six months </w:t>
      </w:r>
      <w:r w:rsidR="00A37DE8">
        <w:rPr>
          <w:rFonts w:ascii="Arial" w:hAnsi="Arial" w:cs="Arial"/>
          <w:szCs w:val="24"/>
        </w:rPr>
        <w:t xml:space="preserve">would also increase the incentive </w:t>
      </w:r>
      <w:r w:rsidR="007704C7">
        <w:rPr>
          <w:rFonts w:ascii="Arial" w:hAnsi="Arial" w:cs="Arial"/>
          <w:szCs w:val="24"/>
        </w:rPr>
        <w:t>for</w:t>
      </w:r>
      <w:r w:rsidR="00A37DE8">
        <w:rPr>
          <w:rFonts w:ascii="Arial" w:hAnsi="Arial" w:cs="Arial"/>
          <w:szCs w:val="24"/>
        </w:rPr>
        <w:t xml:space="preserve"> the utility to reduce </w:t>
      </w:r>
      <w:r w:rsidR="00391F58">
        <w:rPr>
          <w:rFonts w:ascii="Arial" w:hAnsi="Arial" w:cs="Arial"/>
          <w:szCs w:val="24"/>
        </w:rPr>
        <w:t xml:space="preserve">billing errors.  </w:t>
      </w:r>
    </w:p>
    <w:p w:rsidR="00AA55E9" w:rsidRDefault="00AA55E9" w:rsidP="00391F58">
      <w:pPr>
        <w:spacing w:line="480" w:lineRule="auto"/>
        <w:ind w:firstLine="720"/>
        <w:jc w:val="both"/>
        <w:rPr>
          <w:rFonts w:ascii="Arial" w:hAnsi="Arial" w:cs="Arial"/>
          <w:szCs w:val="24"/>
        </w:rPr>
      </w:pPr>
    </w:p>
    <w:p w:rsidR="00363C65" w:rsidRDefault="00363C65" w:rsidP="00363C65">
      <w:pPr>
        <w:numPr>
          <w:ilvl w:val="2"/>
          <w:numId w:val="11"/>
        </w:numPr>
        <w:spacing w:line="480" w:lineRule="auto"/>
        <w:jc w:val="both"/>
        <w:rPr>
          <w:rFonts w:ascii="Arial" w:hAnsi="Arial" w:cs="Arial"/>
          <w:b/>
          <w:szCs w:val="24"/>
          <w:u w:val="single"/>
        </w:rPr>
      </w:pPr>
      <w:r>
        <w:rPr>
          <w:rFonts w:ascii="Arial" w:hAnsi="Arial" w:cs="Arial"/>
          <w:b/>
          <w:szCs w:val="24"/>
          <w:u w:val="single"/>
        </w:rPr>
        <w:lastRenderedPageBreak/>
        <w:t>Repayment Period for Undercharges</w:t>
      </w:r>
    </w:p>
    <w:p w:rsidR="00363C65" w:rsidRDefault="00B361DC" w:rsidP="00551A87">
      <w:pPr>
        <w:spacing w:line="480" w:lineRule="auto"/>
        <w:ind w:firstLine="720"/>
        <w:jc w:val="both"/>
        <w:rPr>
          <w:rFonts w:ascii="Arial" w:hAnsi="Arial" w:cs="Arial"/>
          <w:szCs w:val="24"/>
        </w:rPr>
      </w:pPr>
      <w:r>
        <w:rPr>
          <w:rFonts w:ascii="Arial" w:hAnsi="Arial" w:cs="Arial"/>
          <w:szCs w:val="24"/>
        </w:rPr>
        <w:t xml:space="preserve">The Staff Draft Revisions </w:t>
      </w:r>
      <w:r w:rsidR="00F3158E">
        <w:rPr>
          <w:rFonts w:ascii="Arial" w:hAnsi="Arial" w:cs="Arial"/>
          <w:szCs w:val="24"/>
        </w:rPr>
        <w:t>propose a new subsection 13.025(1)</w:t>
      </w:r>
      <w:r>
        <w:rPr>
          <w:rFonts w:ascii="Arial" w:hAnsi="Arial" w:cs="Arial"/>
          <w:szCs w:val="24"/>
        </w:rPr>
        <w:t xml:space="preserve">(c) that, </w:t>
      </w:r>
      <w:r w:rsidR="00F3158E">
        <w:rPr>
          <w:rFonts w:ascii="Arial" w:hAnsi="Arial" w:cs="Arial"/>
          <w:szCs w:val="24"/>
        </w:rPr>
        <w:t xml:space="preserve">in the event of an undercharge </w:t>
      </w:r>
      <w:r>
        <w:rPr>
          <w:rFonts w:ascii="Arial" w:hAnsi="Arial" w:cs="Arial"/>
          <w:szCs w:val="24"/>
        </w:rPr>
        <w:t>that is not th</w:t>
      </w:r>
      <w:r w:rsidR="00F3158E">
        <w:rPr>
          <w:rFonts w:ascii="Arial" w:hAnsi="Arial" w:cs="Arial"/>
          <w:szCs w:val="24"/>
        </w:rPr>
        <w:t>e fault of the customer</w:t>
      </w:r>
      <w:r>
        <w:rPr>
          <w:rFonts w:ascii="Arial" w:hAnsi="Arial" w:cs="Arial"/>
          <w:szCs w:val="24"/>
        </w:rPr>
        <w:t>, requires</w:t>
      </w:r>
      <w:r w:rsidR="00363C65">
        <w:rPr>
          <w:rFonts w:ascii="Arial" w:hAnsi="Arial" w:cs="Arial"/>
          <w:szCs w:val="24"/>
        </w:rPr>
        <w:t xml:space="preserve"> utilit</w:t>
      </w:r>
      <w:r>
        <w:rPr>
          <w:rFonts w:ascii="Arial" w:hAnsi="Arial" w:cs="Arial"/>
          <w:szCs w:val="24"/>
        </w:rPr>
        <w:t xml:space="preserve">ies </w:t>
      </w:r>
      <w:r w:rsidR="00363C65">
        <w:rPr>
          <w:rFonts w:ascii="Arial" w:hAnsi="Arial" w:cs="Arial"/>
          <w:szCs w:val="24"/>
        </w:rPr>
        <w:t>to</w:t>
      </w:r>
      <w:r>
        <w:rPr>
          <w:rFonts w:ascii="Arial" w:hAnsi="Arial" w:cs="Arial"/>
          <w:szCs w:val="24"/>
        </w:rPr>
        <w:t xml:space="preserve"> “offer that the adjustment be paid over a period covered by the adjusted bill.”  Sometimes undercharge errors can be quite large, even for short periods of time, and for many consumers requiring the adjustment to be placed on top of current charges is still very difficult.  AARP suggests that th</w:t>
      </w:r>
      <w:r w:rsidR="00F3158E">
        <w:rPr>
          <w:rFonts w:ascii="Arial" w:hAnsi="Arial" w:cs="Arial"/>
          <w:szCs w:val="24"/>
        </w:rPr>
        <w:t>e customer also be allowed to pay</w:t>
      </w:r>
      <w:r>
        <w:rPr>
          <w:rFonts w:ascii="Arial" w:hAnsi="Arial" w:cs="Arial"/>
          <w:szCs w:val="24"/>
        </w:rPr>
        <w:t xml:space="preserve"> such adjustment over a 12-month period, if the customer desires.  This change could be accomplished by adding this phrase at the end of</w:t>
      </w:r>
      <w:r w:rsidR="00F3158E">
        <w:rPr>
          <w:rFonts w:ascii="Arial" w:hAnsi="Arial" w:cs="Arial"/>
          <w:szCs w:val="24"/>
        </w:rPr>
        <w:t xml:space="preserve"> the proposed subsection 13.025(1)</w:t>
      </w:r>
      <w:r>
        <w:rPr>
          <w:rFonts w:ascii="Arial" w:hAnsi="Arial" w:cs="Arial"/>
          <w:szCs w:val="24"/>
        </w:rPr>
        <w:t>(c): “or twelve (12) months, whichever is greater.”</w:t>
      </w:r>
    </w:p>
    <w:p w:rsidR="00F3158E" w:rsidRPr="00A37DE8" w:rsidRDefault="00F3158E" w:rsidP="00551A87">
      <w:pPr>
        <w:spacing w:line="480" w:lineRule="auto"/>
        <w:ind w:firstLine="720"/>
        <w:jc w:val="both"/>
        <w:rPr>
          <w:rFonts w:ascii="Arial" w:hAnsi="Arial" w:cs="Arial"/>
          <w:szCs w:val="24"/>
        </w:rPr>
      </w:pPr>
    </w:p>
    <w:p w:rsidR="00551A87" w:rsidRPr="00551A87" w:rsidRDefault="00545D11" w:rsidP="00551A87">
      <w:pPr>
        <w:numPr>
          <w:ilvl w:val="1"/>
          <w:numId w:val="11"/>
        </w:numPr>
        <w:spacing w:line="480" w:lineRule="auto"/>
        <w:jc w:val="both"/>
        <w:rPr>
          <w:rFonts w:ascii="Arial" w:hAnsi="Arial" w:cs="Arial"/>
          <w:b/>
          <w:szCs w:val="24"/>
          <w:u w:val="single"/>
        </w:rPr>
      </w:pPr>
      <w:r w:rsidRPr="00545D11">
        <w:rPr>
          <w:rFonts w:ascii="Arial" w:hAnsi="Arial" w:cs="Arial"/>
          <w:b/>
          <w:szCs w:val="24"/>
          <w:u w:val="single"/>
        </w:rPr>
        <w:t>Deposits</w:t>
      </w:r>
      <w:r w:rsidR="0009028B">
        <w:rPr>
          <w:rFonts w:ascii="Arial" w:hAnsi="Arial" w:cs="Arial"/>
          <w:b/>
          <w:szCs w:val="24"/>
          <w:u w:val="single"/>
        </w:rPr>
        <w:t xml:space="preserve"> – Rule 13.030</w:t>
      </w:r>
    </w:p>
    <w:p w:rsidR="00551A87" w:rsidRDefault="00551A87" w:rsidP="00551A87">
      <w:pPr>
        <w:numPr>
          <w:ilvl w:val="2"/>
          <w:numId w:val="11"/>
        </w:numPr>
        <w:spacing w:line="480" w:lineRule="auto"/>
        <w:jc w:val="both"/>
        <w:rPr>
          <w:rFonts w:ascii="Arial" w:hAnsi="Arial" w:cs="Arial"/>
          <w:b/>
          <w:szCs w:val="24"/>
          <w:u w:val="single"/>
        </w:rPr>
      </w:pPr>
      <w:r>
        <w:rPr>
          <w:rFonts w:ascii="Arial" w:hAnsi="Arial" w:cs="Arial"/>
          <w:b/>
          <w:szCs w:val="24"/>
          <w:u w:val="single"/>
        </w:rPr>
        <w:t xml:space="preserve">Preserve the </w:t>
      </w:r>
      <w:r w:rsidRPr="00551A87">
        <w:rPr>
          <w:rFonts w:ascii="Arial" w:hAnsi="Arial" w:cs="Arial"/>
          <w:b/>
          <w:szCs w:val="24"/>
          <w:u w:val="single"/>
        </w:rPr>
        <w:t>Prima Facie</w:t>
      </w:r>
      <w:r>
        <w:rPr>
          <w:rFonts w:ascii="Arial" w:hAnsi="Arial" w:cs="Arial"/>
          <w:b/>
          <w:szCs w:val="24"/>
          <w:u w:val="single"/>
        </w:rPr>
        <w:t xml:space="preserve"> Methods of Achieving Credit</w:t>
      </w:r>
    </w:p>
    <w:p w:rsidR="00551A87" w:rsidRDefault="00551A87" w:rsidP="00551A87">
      <w:pPr>
        <w:spacing w:line="480" w:lineRule="auto"/>
        <w:ind w:firstLine="720"/>
        <w:jc w:val="both"/>
        <w:rPr>
          <w:rFonts w:ascii="Arial" w:hAnsi="Arial" w:cs="Arial"/>
          <w:szCs w:val="24"/>
        </w:rPr>
      </w:pPr>
      <w:r>
        <w:rPr>
          <w:rFonts w:ascii="Arial" w:hAnsi="Arial" w:cs="Arial"/>
          <w:szCs w:val="24"/>
        </w:rPr>
        <w:t xml:space="preserve">Utility company use of credit scoring raises serious questions of fair practice and access to essential services, especially for low-income consumers.  </w:t>
      </w:r>
      <w:r w:rsidR="00315473">
        <w:rPr>
          <w:rFonts w:ascii="Arial" w:hAnsi="Arial" w:cs="Arial"/>
          <w:szCs w:val="24"/>
        </w:rPr>
        <w:t xml:space="preserve">While </w:t>
      </w:r>
      <w:r w:rsidR="00F3158E">
        <w:rPr>
          <w:rFonts w:ascii="Arial" w:hAnsi="Arial" w:cs="Arial"/>
          <w:szCs w:val="24"/>
        </w:rPr>
        <w:t>utilities may claim that credit</w:t>
      </w:r>
      <w:r w:rsidR="00315473">
        <w:rPr>
          <w:rFonts w:ascii="Arial" w:hAnsi="Arial" w:cs="Arial"/>
          <w:szCs w:val="24"/>
        </w:rPr>
        <w:t xml:space="preserve"> scores help them be more efficient and profitable, credit scores are based on reports that often contain erroneous information because of mistakes or identity theft.  Therefore, AARP </w:t>
      </w:r>
      <w:r w:rsidR="00C96598">
        <w:rPr>
          <w:rFonts w:ascii="Arial" w:hAnsi="Arial" w:cs="Arial"/>
          <w:szCs w:val="24"/>
        </w:rPr>
        <w:t>recomm</w:t>
      </w:r>
      <w:r w:rsidR="00AA55E9">
        <w:rPr>
          <w:rFonts w:ascii="Arial" w:hAnsi="Arial" w:cs="Arial"/>
          <w:szCs w:val="24"/>
        </w:rPr>
        <w:t>e</w:t>
      </w:r>
      <w:r w:rsidR="00C96598">
        <w:rPr>
          <w:rFonts w:ascii="Arial" w:hAnsi="Arial" w:cs="Arial"/>
          <w:szCs w:val="24"/>
        </w:rPr>
        <w:t>nds</w:t>
      </w:r>
      <w:r w:rsidR="00315473">
        <w:rPr>
          <w:rFonts w:ascii="Arial" w:hAnsi="Arial" w:cs="Arial"/>
          <w:szCs w:val="24"/>
        </w:rPr>
        <w:t xml:space="preserve"> that the Commission </w:t>
      </w:r>
      <w:r w:rsidR="00C96598">
        <w:rPr>
          <w:rFonts w:ascii="Arial" w:hAnsi="Arial" w:cs="Arial"/>
          <w:szCs w:val="24"/>
        </w:rPr>
        <w:t xml:space="preserve">not </w:t>
      </w:r>
      <w:r w:rsidR="00315473">
        <w:rPr>
          <w:rFonts w:ascii="Arial" w:hAnsi="Arial" w:cs="Arial"/>
          <w:szCs w:val="24"/>
        </w:rPr>
        <w:t xml:space="preserve">allow the </w:t>
      </w:r>
      <w:r w:rsidR="00F3158E">
        <w:rPr>
          <w:rFonts w:ascii="Arial" w:hAnsi="Arial" w:cs="Arial"/>
          <w:szCs w:val="24"/>
        </w:rPr>
        <w:t xml:space="preserve">widespread </w:t>
      </w:r>
      <w:r w:rsidR="00315473">
        <w:rPr>
          <w:rFonts w:ascii="Arial" w:hAnsi="Arial" w:cs="Arial"/>
          <w:szCs w:val="24"/>
        </w:rPr>
        <w:t>use of credit scoring.  However, when it is allowed, it should not be the only method for determining whether a consumer must pay a security deposit.</w:t>
      </w:r>
    </w:p>
    <w:p w:rsidR="00B84C17" w:rsidRPr="00B84C17" w:rsidRDefault="00315473" w:rsidP="00B84C17">
      <w:pPr>
        <w:spacing w:line="480" w:lineRule="auto"/>
        <w:ind w:firstLine="720"/>
        <w:jc w:val="both"/>
        <w:rPr>
          <w:rFonts w:ascii="Arial" w:hAnsi="Arial" w:cs="Arial"/>
          <w:szCs w:val="24"/>
        </w:rPr>
      </w:pPr>
      <w:r w:rsidRPr="00B84C17">
        <w:rPr>
          <w:rFonts w:ascii="Arial" w:hAnsi="Arial" w:cs="Arial"/>
          <w:szCs w:val="24"/>
        </w:rPr>
        <w:t>The current rule allows</w:t>
      </w:r>
      <w:r w:rsidR="00B84C17" w:rsidRPr="00B84C17">
        <w:rPr>
          <w:rFonts w:ascii="Arial" w:hAnsi="Arial" w:cs="Arial"/>
          <w:szCs w:val="24"/>
        </w:rPr>
        <w:t xml:space="preserve"> credit scoring as a method of establishing an acceptable credit rating to avoid having to pay a deposit,</w:t>
      </w:r>
      <w:r w:rsidR="00B84C17">
        <w:rPr>
          <w:rFonts w:ascii="Arial" w:hAnsi="Arial" w:cs="Arial"/>
          <w:szCs w:val="24"/>
        </w:rPr>
        <w:t xml:space="preserve"> but also allows </w:t>
      </w:r>
      <w:r w:rsidR="00F3158E">
        <w:rPr>
          <w:rFonts w:ascii="Arial" w:hAnsi="Arial" w:cs="Arial"/>
          <w:szCs w:val="24"/>
        </w:rPr>
        <w:t xml:space="preserve">the consumer </w:t>
      </w:r>
      <w:r w:rsidR="00B84C17">
        <w:rPr>
          <w:rFonts w:ascii="Arial" w:hAnsi="Arial" w:cs="Arial"/>
          <w:szCs w:val="24"/>
        </w:rPr>
        <w:t xml:space="preserve">four </w:t>
      </w:r>
      <w:r w:rsidR="00B84C17" w:rsidRPr="00B84C17">
        <w:rPr>
          <w:rFonts w:ascii="Arial" w:hAnsi="Arial" w:cs="Arial"/>
          <w:i/>
          <w:szCs w:val="24"/>
        </w:rPr>
        <w:t>prima facie</w:t>
      </w:r>
      <w:r w:rsidR="00B84C17" w:rsidRPr="00B84C17">
        <w:rPr>
          <w:rFonts w:ascii="Arial" w:hAnsi="Arial" w:cs="Arial"/>
          <w:szCs w:val="24"/>
        </w:rPr>
        <w:t xml:space="preserve"> methods of establishing an acceptable credit rating:</w:t>
      </w:r>
    </w:p>
    <w:p w:rsidR="00B84C17" w:rsidRPr="00B84C17" w:rsidRDefault="00F3158E" w:rsidP="00B84C17">
      <w:pPr>
        <w:pStyle w:val="PlainText"/>
        <w:rPr>
          <w:rFonts w:ascii="Arial" w:hAnsi="Arial" w:cs="Arial"/>
          <w:sz w:val="24"/>
          <w:szCs w:val="24"/>
        </w:rPr>
      </w:pPr>
      <w:r>
        <w:rPr>
          <w:rFonts w:ascii="Arial" w:hAnsi="Arial" w:cs="Arial"/>
          <w:sz w:val="24"/>
          <w:szCs w:val="24"/>
        </w:rPr>
        <w:lastRenderedPageBreak/>
        <w:t>“</w:t>
      </w:r>
      <w:r w:rsidR="00B84C17" w:rsidRPr="00B84C17">
        <w:rPr>
          <w:rFonts w:ascii="Arial" w:hAnsi="Arial" w:cs="Arial"/>
          <w:sz w:val="24"/>
          <w:szCs w:val="24"/>
        </w:rPr>
        <w:t xml:space="preserve">1. Owns or is purchasing a home; </w:t>
      </w:r>
    </w:p>
    <w:p w:rsidR="00B84C17" w:rsidRPr="00B84C17" w:rsidRDefault="00B84C17" w:rsidP="00B84C17">
      <w:pPr>
        <w:pStyle w:val="PlainText"/>
        <w:rPr>
          <w:rFonts w:ascii="Arial" w:hAnsi="Arial" w:cs="Arial"/>
          <w:sz w:val="24"/>
          <w:szCs w:val="24"/>
        </w:rPr>
      </w:pPr>
      <w:r w:rsidRPr="00B84C17">
        <w:rPr>
          <w:rFonts w:ascii="Arial" w:hAnsi="Arial" w:cs="Arial"/>
          <w:sz w:val="24"/>
          <w:szCs w:val="24"/>
        </w:rPr>
        <w:t xml:space="preserve">2. Is and has been regularly employed on a full-time basis for at least one (1) year; </w:t>
      </w:r>
    </w:p>
    <w:p w:rsidR="00B84C17" w:rsidRPr="00B84C17" w:rsidRDefault="00B84C17" w:rsidP="00B84C17">
      <w:pPr>
        <w:pStyle w:val="PlainText"/>
        <w:rPr>
          <w:rFonts w:ascii="Arial" w:hAnsi="Arial" w:cs="Arial"/>
          <w:sz w:val="24"/>
          <w:szCs w:val="24"/>
        </w:rPr>
      </w:pPr>
      <w:r w:rsidRPr="00B84C17">
        <w:rPr>
          <w:rFonts w:ascii="Arial" w:hAnsi="Arial" w:cs="Arial"/>
          <w:sz w:val="24"/>
          <w:szCs w:val="24"/>
        </w:rPr>
        <w:t>3. Has a</w:t>
      </w:r>
      <w:r w:rsidR="00F3158E">
        <w:rPr>
          <w:rFonts w:ascii="Arial" w:hAnsi="Arial" w:cs="Arial"/>
          <w:sz w:val="24"/>
          <w:szCs w:val="24"/>
        </w:rPr>
        <w:t>n adequate</w:t>
      </w:r>
      <w:r w:rsidRPr="00B84C17">
        <w:rPr>
          <w:rFonts w:ascii="Arial" w:hAnsi="Arial" w:cs="Arial"/>
          <w:sz w:val="24"/>
          <w:szCs w:val="24"/>
        </w:rPr>
        <w:t xml:space="preserve"> regular source of income; or </w:t>
      </w:r>
    </w:p>
    <w:p w:rsidR="00A37DE8" w:rsidRDefault="00B84C17" w:rsidP="00B84C17">
      <w:pPr>
        <w:pStyle w:val="PlainText"/>
        <w:rPr>
          <w:rFonts w:ascii="Arial" w:hAnsi="Arial" w:cs="Arial"/>
          <w:sz w:val="24"/>
          <w:szCs w:val="24"/>
        </w:rPr>
      </w:pPr>
      <w:r w:rsidRPr="00B84C17">
        <w:rPr>
          <w:rFonts w:ascii="Arial" w:hAnsi="Arial" w:cs="Arial"/>
          <w:sz w:val="24"/>
          <w:szCs w:val="24"/>
        </w:rPr>
        <w:t>4. Can provide adequate credit references f</w:t>
      </w:r>
      <w:r w:rsidR="00F3158E">
        <w:rPr>
          <w:rFonts w:ascii="Arial" w:hAnsi="Arial" w:cs="Arial"/>
          <w:sz w:val="24"/>
          <w:szCs w:val="24"/>
        </w:rPr>
        <w:t>rom a commercial credit source.”</w:t>
      </w:r>
    </w:p>
    <w:p w:rsidR="00B84C17" w:rsidRPr="00B84C17" w:rsidRDefault="00B84C17" w:rsidP="00B84C17">
      <w:pPr>
        <w:pStyle w:val="PlainText"/>
        <w:rPr>
          <w:rFonts w:ascii="Arial" w:hAnsi="Arial" w:cs="Arial"/>
          <w:sz w:val="24"/>
          <w:szCs w:val="24"/>
        </w:rPr>
      </w:pPr>
    </w:p>
    <w:p w:rsidR="00B84C17" w:rsidRDefault="00B84C17" w:rsidP="00B84C17">
      <w:pPr>
        <w:spacing w:line="480" w:lineRule="auto"/>
        <w:jc w:val="both"/>
        <w:rPr>
          <w:rFonts w:ascii="Arial" w:hAnsi="Arial" w:cs="Arial"/>
          <w:szCs w:val="24"/>
        </w:rPr>
      </w:pPr>
      <w:r>
        <w:rPr>
          <w:rFonts w:ascii="Arial" w:hAnsi="Arial" w:cs="Arial"/>
          <w:szCs w:val="24"/>
        </w:rPr>
        <w:t xml:space="preserve">The Staff Draft Revisions would eliminate the availability of these four </w:t>
      </w:r>
      <w:r w:rsidRPr="00B84C17">
        <w:rPr>
          <w:rFonts w:ascii="Arial" w:hAnsi="Arial" w:cs="Arial"/>
          <w:i/>
          <w:szCs w:val="24"/>
        </w:rPr>
        <w:t>prima facie</w:t>
      </w:r>
      <w:r w:rsidRPr="00B84C17">
        <w:rPr>
          <w:rFonts w:ascii="Arial" w:hAnsi="Arial" w:cs="Arial"/>
          <w:szCs w:val="24"/>
        </w:rPr>
        <w:t xml:space="preserve"> methods</w:t>
      </w:r>
      <w:r>
        <w:rPr>
          <w:rFonts w:ascii="Arial" w:hAnsi="Arial" w:cs="Arial"/>
          <w:szCs w:val="24"/>
        </w:rPr>
        <w:t xml:space="preserve"> for all consumers except</w:t>
      </w:r>
      <w:r w:rsidR="0098774A">
        <w:rPr>
          <w:rFonts w:ascii="Arial" w:hAnsi="Arial" w:cs="Arial"/>
          <w:szCs w:val="24"/>
        </w:rPr>
        <w:t xml:space="preserve"> for</w:t>
      </w:r>
      <w:r>
        <w:rPr>
          <w:rFonts w:ascii="Arial" w:hAnsi="Arial" w:cs="Arial"/>
          <w:szCs w:val="24"/>
        </w:rPr>
        <w:t xml:space="preserve"> those with no credit history at all or for consumers of utilities that do not use credit scoring.  </w:t>
      </w:r>
    </w:p>
    <w:p w:rsidR="0098774A" w:rsidRDefault="00B84C17" w:rsidP="00F3158E">
      <w:pPr>
        <w:spacing w:line="480" w:lineRule="auto"/>
        <w:ind w:firstLine="720"/>
        <w:jc w:val="both"/>
        <w:rPr>
          <w:rFonts w:ascii="Arial" w:hAnsi="Arial" w:cs="Arial"/>
          <w:szCs w:val="24"/>
        </w:rPr>
      </w:pPr>
      <w:r>
        <w:rPr>
          <w:rFonts w:ascii="Arial" w:hAnsi="Arial" w:cs="Arial"/>
          <w:szCs w:val="24"/>
        </w:rPr>
        <w:t xml:space="preserve">AARP believes that it is unreasonable to allow utilities to rely so heavily on credit scoring alone, and that the availability of the four </w:t>
      </w:r>
      <w:r w:rsidRPr="00B84C17">
        <w:rPr>
          <w:rFonts w:ascii="Arial" w:hAnsi="Arial" w:cs="Arial"/>
          <w:i/>
          <w:szCs w:val="24"/>
        </w:rPr>
        <w:t>prima facie</w:t>
      </w:r>
      <w:r w:rsidRPr="00B84C17">
        <w:rPr>
          <w:rFonts w:ascii="Arial" w:hAnsi="Arial" w:cs="Arial"/>
          <w:szCs w:val="24"/>
        </w:rPr>
        <w:t xml:space="preserve"> methods</w:t>
      </w:r>
      <w:r w:rsidR="00F3158E">
        <w:rPr>
          <w:rFonts w:ascii="Arial" w:hAnsi="Arial" w:cs="Arial"/>
          <w:szCs w:val="24"/>
        </w:rPr>
        <w:t xml:space="preserve"> provide</w:t>
      </w:r>
      <w:r>
        <w:rPr>
          <w:rFonts w:ascii="Arial" w:hAnsi="Arial" w:cs="Arial"/>
          <w:szCs w:val="24"/>
        </w:rPr>
        <w:t xml:space="preserve"> an essential safety net to ensure that </w:t>
      </w:r>
      <w:r w:rsidR="0098774A">
        <w:rPr>
          <w:rFonts w:ascii="Arial" w:hAnsi="Arial" w:cs="Arial"/>
          <w:szCs w:val="24"/>
        </w:rPr>
        <w:t xml:space="preserve">all </w:t>
      </w:r>
      <w:r>
        <w:rPr>
          <w:rFonts w:ascii="Arial" w:hAnsi="Arial" w:cs="Arial"/>
          <w:szCs w:val="24"/>
        </w:rPr>
        <w:t xml:space="preserve">consumers </w:t>
      </w:r>
      <w:r w:rsidR="0098774A">
        <w:rPr>
          <w:rFonts w:ascii="Arial" w:hAnsi="Arial" w:cs="Arial"/>
          <w:szCs w:val="24"/>
        </w:rPr>
        <w:t>that own</w:t>
      </w:r>
      <w:r>
        <w:rPr>
          <w:rFonts w:ascii="Arial" w:hAnsi="Arial" w:cs="Arial"/>
          <w:szCs w:val="24"/>
        </w:rPr>
        <w:t xml:space="preserve"> a home </w:t>
      </w:r>
      <w:r w:rsidR="0098774A">
        <w:rPr>
          <w:rFonts w:ascii="Arial" w:hAnsi="Arial" w:cs="Arial"/>
          <w:szCs w:val="24"/>
        </w:rPr>
        <w:t>(</w:t>
      </w:r>
      <w:r w:rsidR="00BC32F2">
        <w:rPr>
          <w:rFonts w:ascii="Arial" w:hAnsi="Arial" w:cs="Arial"/>
          <w:szCs w:val="24"/>
        </w:rPr>
        <w:t xml:space="preserve">which is </w:t>
      </w:r>
      <w:r w:rsidR="0098774A">
        <w:rPr>
          <w:rFonts w:ascii="Arial" w:hAnsi="Arial" w:cs="Arial"/>
          <w:szCs w:val="24"/>
        </w:rPr>
        <w:t>important for many older consumers) or those who can provide evidence of regular employment and income should qualify for an exception to the requirement to pay a deposit.</w:t>
      </w:r>
    </w:p>
    <w:p w:rsidR="0098774A" w:rsidRDefault="0098774A" w:rsidP="0098774A">
      <w:pPr>
        <w:numPr>
          <w:ilvl w:val="2"/>
          <w:numId w:val="11"/>
        </w:numPr>
        <w:spacing w:line="480" w:lineRule="auto"/>
        <w:jc w:val="both"/>
        <w:rPr>
          <w:rFonts w:ascii="Arial" w:hAnsi="Arial" w:cs="Arial"/>
          <w:b/>
          <w:szCs w:val="24"/>
          <w:u w:val="single"/>
        </w:rPr>
      </w:pPr>
      <w:r>
        <w:rPr>
          <w:rFonts w:ascii="Arial" w:hAnsi="Arial" w:cs="Arial"/>
          <w:b/>
          <w:szCs w:val="24"/>
          <w:u w:val="single"/>
        </w:rPr>
        <w:t>Excessive Deposits</w:t>
      </w:r>
    </w:p>
    <w:p w:rsidR="0098774A" w:rsidRDefault="0098774A" w:rsidP="0098774A">
      <w:pPr>
        <w:spacing w:line="480" w:lineRule="auto"/>
        <w:ind w:firstLine="720"/>
        <w:jc w:val="both"/>
        <w:rPr>
          <w:rFonts w:ascii="Arial" w:hAnsi="Arial" w:cs="Arial"/>
          <w:szCs w:val="24"/>
        </w:rPr>
      </w:pPr>
      <w:r>
        <w:rPr>
          <w:rFonts w:ascii="Arial" w:hAnsi="Arial" w:cs="Arial"/>
          <w:szCs w:val="24"/>
        </w:rPr>
        <w:t xml:space="preserve">The current subsection (4)(A) of this rule allows a deposit that is “two times the highest bill”.  The Staff Draft Revisions would allow a deposit up to “four times the average bill” if so stated in the utility’s tariff.  AARP supports retaining the current rule, and believes that it is bad policy to </w:t>
      </w:r>
      <w:r w:rsidR="007B1FF0">
        <w:rPr>
          <w:rFonts w:ascii="Arial" w:hAnsi="Arial" w:cs="Arial"/>
          <w:szCs w:val="24"/>
        </w:rPr>
        <w:t xml:space="preserve">allow the rule to defer to a utility’s tariffs.  As an alternative, AARP could accept a revision that allowed the required deposit to </w:t>
      </w:r>
      <w:r w:rsidR="00EF15CF">
        <w:rPr>
          <w:rFonts w:ascii="Arial" w:hAnsi="Arial" w:cs="Arial"/>
          <w:szCs w:val="24"/>
        </w:rPr>
        <w:t>be</w:t>
      </w:r>
      <w:r w:rsidR="007B1FF0">
        <w:rPr>
          <w:rFonts w:ascii="Arial" w:hAnsi="Arial" w:cs="Arial"/>
          <w:szCs w:val="24"/>
        </w:rPr>
        <w:t xml:space="preserve"> </w:t>
      </w:r>
      <w:r w:rsidR="00EF15CF">
        <w:rPr>
          <w:rFonts w:ascii="Arial" w:hAnsi="Arial" w:cs="Arial"/>
          <w:szCs w:val="24"/>
        </w:rPr>
        <w:t>“either</w:t>
      </w:r>
      <w:r w:rsidR="007B1FF0">
        <w:rPr>
          <w:rFonts w:ascii="Arial" w:hAnsi="Arial" w:cs="Arial"/>
          <w:szCs w:val="24"/>
        </w:rPr>
        <w:t xml:space="preserve"> two times the highest bill</w:t>
      </w:r>
      <w:r w:rsidR="00EF15CF">
        <w:rPr>
          <w:rFonts w:ascii="Arial" w:hAnsi="Arial" w:cs="Arial"/>
          <w:szCs w:val="24"/>
        </w:rPr>
        <w:t xml:space="preserve"> or </w:t>
      </w:r>
      <w:r w:rsidR="007B1FF0">
        <w:rPr>
          <w:rFonts w:ascii="Arial" w:hAnsi="Arial" w:cs="Arial"/>
          <w:szCs w:val="24"/>
        </w:rPr>
        <w:t>four times the average bill</w:t>
      </w:r>
      <w:r w:rsidR="00EF15CF">
        <w:rPr>
          <w:rFonts w:ascii="Arial" w:hAnsi="Arial" w:cs="Arial"/>
          <w:szCs w:val="24"/>
        </w:rPr>
        <w:t>, whichever is less”.</w:t>
      </w:r>
    </w:p>
    <w:p w:rsidR="007B1FF0" w:rsidRPr="00B84C17" w:rsidRDefault="007B1FF0" w:rsidP="0098774A">
      <w:pPr>
        <w:spacing w:line="480" w:lineRule="auto"/>
        <w:ind w:firstLine="720"/>
        <w:jc w:val="both"/>
        <w:rPr>
          <w:rFonts w:ascii="Arial" w:hAnsi="Arial" w:cs="Arial"/>
          <w:szCs w:val="24"/>
        </w:rPr>
      </w:pPr>
    </w:p>
    <w:p w:rsidR="00545D11" w:rsidRPr="00545D11" w:rsidRDefault="0009028B" w:rsidP="00545D11">
      <w:pPr>
        <w:numPr>
          <w:ilvl w:val="1"/>
          <w:numId w:val="11"/>
        </w:numPr>
        <w:spacing w:line="480" w:lineRule="auto"/>
        <w:jc w:val="both"/>
        <w:rPr>
          <w:rFonts w:ascii="Arial" w:hAnsi="Arial" w:cs="Arial"/>
          <w:b/>
          <w:szCs w:val="24"/>
          <w:u w:val="single"/>
        </w:rPr>
      </w:pPr>
      <w:r w:rsidRPr="00B84C17">
        <w:rPr>
          <w:rFonts w:ascii="Arial" w:hAnsi="Arial" w:cs="Arial"/>
          <w:b/>
          <w:szCs w:val="24"/>
          <w:u w:val="single"/>
        </w:rPr>
        <w:t>Denial o</w:t>
      </w:r>
      <w:r>
        <w:rPr>
          <w:rFonts w:ascii="Arial" w:hAnsi="Arial" w:cs="Arial"/>
          <w:b/>
          <w:szCs w:val="24"/>
          <w:u w:val="single"/>
        </w:rPr>
        <w:t>f Service – Rule 13.035</w:t>
      </w:r>
    </w:p>
    <w:p w:rsidR="00390BF1" w:rsidRDefault="00BC32F2" w:rsidP="00BC32F2">
      <w:pPr>
        <w:numPr>
          <w:ilvl w:val="2"/>
          <w:numId w:val="11"/>
        </w:numPr>
        <w:jc w:val="both"/>
        <w:rPr>
          <w:rFonts w:ascii="Arial" w:hAnsi="Arial" w:cs="Arial"/>
          <w:b/>
          <w:szCs w:val="24"/>
          <w:u w:val="single"/>
        </w:rPr>
      </w:pPr>
      <w:r>
        <w:rPr>
          <w:rFonts w:ascii="Arial" w:hAnsi="Arial" w:cs="Arial"/>
          <w:b/>
          <w:szCs w:val="24"/>
          <w:u w:val="single"/>
        </w:rPr>
        <w:t xml:space="preserve">“Disputed” Should Not Mean “Undisputed”.  The </w:t>
      </w:r>
      <w:r w:rsidR="00EF15CF" w:rsidRPr="00EF15CF">
        <w:rPr>
          <w:rFonts w:ascii="Arial" w:hAnsi="Arial" w:cs="Arial"/>
          <w:b/>
          <w:szCs w:val="24"/>
          <w:u w:val="single"/>
        </w:rPr>
        <w:t xml:space="preserve">Right to </w:t>
      </w:r>
      <w:r>
        <w:rPr>
          <w:rFonts w:ascii="Arial" w:hAnsi="Arial" w:cs="Arial"/>
          <w:b/>
          <w:szCs w:val="24"/>
          <w:u w:val="single"/>
        </w:rPr>
        <w:t xml:space="preserve">Access Essential </w:t>
      </w:r>
      <w:r w:rsidR="00EF15CF" w:rsidRPr="00EF15CF">
        <w:rPr>
          <w:rFonts w:ascii="Arial" w:hAnsi="Arial" w:cs="Arial"/>
          <w:b/>
          <w:szCs w:val="24"/>
          <w:u w:val="single"/>
        </w:rPr>
        <w:t>Service</w:t>
      </w:r>
      <w:r>
        <w:rPr>
          <w:rFonts w:ascii="Arial" w:hAnsi="Arial" w:cs="Arial"/>
          <w:b/>
          <w:szCs w:val="24"/>
          <w:u w:val="single"/>
        </w:rPr>
        <w:t>s</w:t>
      </w:r>
      <w:r w:rsidR="00EF15CF" w:rsidRPr="00EF15CF">
        <w:rPr>
          <w:rFonts w:ascii="Arial" w:hAnsi="Arial" w:cs="Arial"/>
          <w:b/>
          <w:szCs w:val="24"/>
          <w:u w:val="single"/>
        </w:rPr>
        <w:t xml:space="preserve"> Should Not Depend </w:t>
      </w:r>
      <w:r>
        <w:rPr>
          <w:rFonts w:ascii="Arial" w:hAnsi="Arial" w:cs="Arial"/>
          <w:b/>
          <w:szCs w:val="24"/>
          <w:u w:val="single"/>
        </w:rPr>
        <w:t xml:space="preserve">on a </w:t>
      </w:r>
      <w:r w:rsidR="00EF15CF" w:rsidRPr="00EF15CF">
        <w:rPr>
          <w:rFonts w:ascii="Arial" w:hAnsi="Arial" w:cs="Arial"/>
          <w:b/>
          <w:szCs w:val="24"/>
          <w:u w:val="single"/>
        </w:rPr>
        <w:t>Complaint</w:t>
      </w:r>
      <w:r>
        <w:rPr>
          <w:rFonts w:ascii="Arial" w:hAnsi="Arial" w:cs="Arial"/>
          <w:b/>
          <w:szCs w:val="24"/>
          <w:u w:val="single"/>
        </w:rPr>
        <w:t>.</w:t>
      </w:r>
    </w:p>
    <w:p w:rsidR="00BC32F2" w:rsidRDefault="00BC32F2" w:rsidP="00BC32F2">
      <w:pPr>
        <w:ind w:left="2160"/>
        <w:jc w:val="both"/>
        <w:rPr>
          <w:rFonts w:ascii="Arial" w:hAnsi="Arial" w:cs="Arial"/>
          <w:b/>
          <w:szCs w:val="24"/>
          <w:u w:val="single"/>
        </w:rPr>
      </w:pPr>
    </w:p>
    <w:p w:rsidR="00F50CF2" w:rsidRDefault="00EF15CF" w:rsidP="00382C8E">
      <w:pPr>
        <w:spacing w:line="480" w:lineRule="auto"/>
        <w:ind w:firstLine="720"/>
        <w:jc w:val="both"/>
        <w:rPr>
          <w:rFonts w:ascii="Arial" w:hAnsi="Arial" w:cs="Arial"/>
          <w:szCs w:val="24"/>
        </w:rPr>
      </w:pPr>
      <w:r>
        <w:rPr>
          <w:rFonts w:ascii="Arial" w:hAnsi="Arial" w:cs="Arial"/>
          <w:szCs w:val="24"/>
        </w:rPr>
        <w:t xml:space="preserve">The second sentence of subsection (1)(A) of this </w:t>
      </w:r>
      <w:r w:rsidR="00F3158E">
        <w:rPr>
          <w:rFonts w:ascii="Arial" w:hAnsi="Arial" w:cs="Arial"/>
          <w:szCs w:val="24"/>
        </w:rPr>
        <w:t xml:space="preserve">rule contains a sentence allowing </w:t>
      </w:r>
      <w:r>
        <w:rPr>
          <w:rFonts w:ascii="Arial" w:hAnsi="Arial" w:cs="Arial"/>
          <w:szCs w:val="24"/>
        </w:rPr>
        <w:t xml:space="preserve">a utility to treat a previous </w:t>
      </w:r>
      <w:r w:rsidR="00F50CF2">
        <w:rPr>
          <w:rFonts w:ascii="Arial" w:hAnsi="Arial" w:cs="Arial"/>
          <w:szCs w:val="24"/>
        </w:rPr>
        <w:t xml:space="preserve">unpaid </w:t>
      </w:r>
      <w:r>
        <w:rPr>
          <w:rFonts w:ascii="Arial" w:hAnsi="Arial" w:cs="Arial"/>
          <w:szCs w:val="24"/>
        </w:rPr>
        <w:t xml:space="preserve">utility charge as “undisputed” for purposes of </w:t>
      </w:r>
      <w:r>
        <w:rPr>
          <w:rFonts w:ascii="Arial" w:hAnsi="Arial" w:cs="Arial"/>
          <w:szCs w:val="24"/>
        </w:rPr>
        <w:lastRenderedPageBreak/>
        <w:t xml:space="preserve">denying utility service, unless the utility charge is the subject of a complaint at the Commission.  </w:t>
      </w:r>
      <w:r w:rsidR="00F50CF2">
        <w:rPr>
          <w:rFonts w:ascii="Arial" w:hAnsi="Arial" w:cs="Arial"/>
          <w:szCs w:val="24"/>
        </w:rPr>
        <w:t xml:space="preserve">AARP proposes deleting this sentence.  </w:t>
      </w:r>
      <w:r>
        <w:rPr>
          <w:rFonts w:ascii="Arial" w:hAnsi="Arial" w:cs="Arial"/>
          <w:szCs w:val="24"/>
        </w:rPr>
        <w:t>It is unfair to require a consumer to know that about the Commission’s complaint procedures</w:t>
      </w:r>
      <w:r w:rsidR="00F3158E">
        <w:rPr>
          <w:rFonts w:ascii="Arial" w:hAnsi="Arial" w:cs="Arial"/>
          <w:szCs w:val="24"/>
        </w:rPr>
        <w:t>,</w:t>
      </w:r>
      <w:r>
        <w:rPr>
          <w:rFonts w:ascii="Arial" w:hAnsi="Arial" w:cs="Arial"/>
          <w:szCs w:val="24"/>
        </w:rPr>
        <w:t xml:space="preserve"> and to lodge a complaint</w:t>
      </w:r>
      <w:r w:rsidR="00F3158E">
        <w:rPr>
          <w:rFonts w:ascii="Arial" w:hAnsi="Arial" w:cs="Arial"/>
          <w:szCs w:val="24"/>
        </w:rPr>
        <w:t>,</w:t>
      </w:r>
      <w:r>
        <w:rPr>
          <w:rFonts w:ascii="Arial" w:hAnsi="Arial" w:cs="Arial"/>
          <w:szCs w:val="24"/>
        </w:rPr>
        <w:t xml:space="preserve"> in order to avoid </w:t>
      </w:r>
      <w:r w:rsidR="00F50CF2">
        <w:rPr>
          <w:rFonts w:ascii="Arial" w:hAnsi="Arial" w:cs="Arial"/>
          <w:szCs w:val="24"/>
        </w:rPr>
        <w:t>denial of service.  If a consumer does not believe that she is responsible for a utility charge, then</w:t>
      </w:r>
      <w:r w:rsidR="00F3158E">
        <w:rPr>
          <w:rFonts w:ascii="Arial" w:hAnsi="Arial" w:cs="Arial"/>
          <w:szCs w:val="24"/>
        </w:rPr>
        <w:t xml:space="preserve"> the charge is indeed disputed, </w:t>
      </w:r>
      <w:r w:rsidR="00F50CF2">
        <w:rPr>
          <w:rFonts w:ascii="Arial" w:hAnsi="Arial" w:cs="Arial"/>
          <w:szCs w:val="24"/>
        </w:rPr>
        <w:t xml:space="preserve">no matter whether </w:t>
      </w:r>
      <w:r w:rsidR="00F3158E">
        <w:rPr>
          <w:rFonts w:ascii="Arial" w:hAnsi="Arial" w:cs="Arial"/>
          <w:szCs w:val="24"/>
        </w:rPr>
        <w:t>the consumer</w:t>
      </w:r>
      <w:r w:rsidR="00F50CF2">
        <w:rPr>
          <w:rFonts w:ascii="Arial" w:hAnsi="Arial" w:cs="Arial"/>
          <w:szCs w:val="24"/>
        </w:rPr>
        <w:t xml:space="preserve"> is savvy enough to know how to utilize the Commission’s complaint procedures and no matter what whether the utility wishes to call it “undisputed”. </w:t>
      </w:r>
    </w:p>
    <w:p w:rsidR="00F50CF2" w:rsidRDefault="00F50CF2" w:rsidP="00382C8E">
      <w:pPr>
        <w:numPr>
          <w:ilvl w:val="2"/>
          <w:numId w:val="11"/>
        </w:numPr>
        <w:spacing w:line="480" w:lineRule="auto"/>
        <w:jc w:val="both"/>
        <w:rPr>
          <w:rFonts w:ascii="Arial" w:hAnsi="Arial" w:cs="Arial"/>
          <w:b/>
          <w:szCs w:val="24"/>
          <w:u w:val="single"/>
        </w:rPr>
      </w:pPr>
      <w:r>
        <w:rPr>
          <w:rFonts w:ascii="Arial" w:hAnsi="Arial" w:cs="Arial"/>
          <w:b/>
          <w:szCs w:val="24"/>
          <w:u w:val="single"/>
        </w:rPr>
        <w:t>“Written” Should Not Mean “Verbally”</w:t>
      </w:r>
    </w:p>
    <w:p w:rsidR="00F50CF2" w:rsidRPr="00F50CF2" w:rsidRDefault="00F50CF2" w:rsidP="00382C8E">
      <w:pPr>
        <w:spacing w:line="480" w:lineRule="auto"/>
        <w:ind w:firstLine="720"/>
        <w:jc w:val="both"/>
        <w:rPr>
          <w:rFonts w:ascii="Arial" w:hAnsi="Arial" w:cs="Arial"/>
          <w:szCs w:val="24"/>
        </w:rPr>
      </w:pPr>
      <w:r>
        <w:rPr>
          <w:rFonts w:ascii="Arial" w:hAnsi="Arial" w:cs="Arial"/>
          <w:szCs w:val="24"/>
        </w:rPr>
        <w:t xml:space="preserve">The Staff Draft </w:t>
      </w:r>
      <w:r w:rsidRPr="00F50CF2">
        <w:rPr>
          <w:rFonts w:ascii="Arial" w:hAnsi="Arial" w:cs="Arial"/>
          <w:szCs w:val="24"/>
        </w:rPr>
        <w:t>Revisions would add a new subsection (D) that states:</w:t>
      </w:r>
    </w:p>
    <w:p w:rsidR="00F50CF2" w:rsidRPr="00F50CF2" w:rsidRDefault="004E6AE0" w:rsidP="00382C8E">
      <w:pPr>
        <w:autoSpaceDE w:val="0"/>
        <w:autoSpaceDN w:val="0"/>
        <w:adjustRightInd w:val="0"/>
        <w:ind w:firstLine="720"/>
        <w:jc w:val="both"/>
        <w:rPr>
          <w:rFonts w:ascii="Arial" w:hAnsi="Arial" w:cs="Arial"/>
          <w:szCs w:val="24"/>
        </w:rPr>
      </w:pPr>
      <w:r>
        <w:rPr>
          <w:rFonts w:ascii="Arial" w:hAnsi="Arial" w:cs="Arial"/>
          <w:szCs w:val="24"/>
        </w:rPr>
        <w:t>“</w:t>
      </w:r>
      <w:r w:rsidR="00F50CF2" w:rsidRPr="00F50CF2">
        <w:rPr>
          <w:rFonts w:ascii="Arial" w:hAnsi="Arial" w:cs="Arial"/>
          <w:szCs w:val="24"/>
        </w:rPr>
        <w:t>(D) Written Notification Regarding Refusal To Provide Service:</w:t>
      </w:r>
    </w:p>
    <w:p w:rsidR="00F50CF2" w:rsidRPr="00F50CF2" w:rsidRDefault="00F50CF2" w:rsidP="00382C8E">
      <w:pPr>
        <w:autoSpaceDE w:val="0"/>
        <w:autoSpaceDN w:val="0"/>
        <w:adjustRightInd w:val="0"/>
        <w:ind w:firstLine="720"/>
        <w:jc w:val="both"/>
        <w:rPr>
          <w:rFonts w:ascii="Arial" w:hAnsi="Arial" w:cs="Arial"/>
          <w:szCs w:val="24"/>
        </w:rPr>
      </w:pPr>
      <w:r w:rsidRPr="00F50CF2">
        <w:rPr>
          <w:rFonts w:ascii="Arial" w:hAnsi="Arial" w:cs="Arial"/>
          <w:szCs w:val="24"/>
        </w:rPr>
        <w:t>When the utility refuses to provide service to an applicant for service, the</w:t>
      </w:r>
    </w:p>
    <w:p w:rsidR="00F50CF2" w:rsidRDefault="00F50CF2" w:rsidP="00382C8E">
      <w:pPr>
        <w:autoSpaceDE w:val="0"/>
        <w:autoSpaceDN w:val="0"/>
        <w:adjustRightInd w:val="0"/>
        <w:ind w:firstLine="720"/>
        <w:jc w:val="both"/>
        <w:rPr>
          <w:rFonts w:ascii="Arial" w:hAnsi="Arial" w:cs="Arial"/>
          <w:szCs w:val="24"/>
        </w:rPr>
      </w:pPr>
      <w:r w:rsidRPr="00F50CF2">
        <w:rPr>
          <w:rFonts w:ascii="Arial" w:hAnsi="Arial" w:cs="Arial"/>
          <w:szCs w:val="24"/>
        </w:rPr>
        <w:t>utility shall inform the applicant verbally or written upon applicant</w:t>
      </w:r>
      <w:r>
        <w:rPr>
          <w:rFonts w:ascii="Arial" w:hAnsi="Arial" w:cs="Arial"/>
          <w:szCs w:val="24"/>
        </w:rPr>
        <w:t xml:space="preserve"> request</w:t>
      </w:r>
      <w:r w:rsidR="004E6AE0">
        <w:rPr>
          <w:rFonts w:ascii="Arial" w:hAnsi="Arial" w:cs="Arial"/>
          <w:szCs w:val="24"/>
        </w:rPr>
        <w:t>: . . . “</w:t>
      </w:r>
    </w:p>
    <w:p w:rsidR="00F50CF2" w:rsidRDefault="00F50CF2" w:rsidP="00382C8E">
      <w:pPr>
        <w:autoSpaceDE w:val="0"/>
        <w:autoSpaceDN w:val="0"/>
        <w:adjustRightInd w:val="0"/>
        <w:jc w:val="both"/>
        <w:rPr>
          <w:rFonts w:ascii="Arial" w:hAnsi="Arial" w:cs="Arial"/>
          <w:szCs w:val="24"/>
        </w:rPr>
      </w:pPr>
    </w:p>
    <w:p w:rsidR="00F50CF2" w:rsidRDefault="00F50CF2" w:rsidP="00382C8E">
      <w:pPr>
        <w:autoSpaceDE w:val="0"/>
        <w:autoSpaceDN w:val="0"/>
        <w:adjustRightInd w:val="0"/>
        <w:spacing w:line="480" w:lineRule="auto"/>
        <w:jc w:val="both"/>
        <w:rPr>
          <w:rFonts w:ascii="Arial" w:hAnsi="Arial" w:cs="Arial"/>
          <w:szCs w:val="24"/>
        </w:rPr>
      </w:pPr>
      <w:r>
        <w:rPr>
          <w:rFonts w:ascii="Arial" w:hAnsi="Arial" w:cs="Arial"/>
          <w:szCs w:val="24"/>
        </w:rPr>
        <w:t xml:space="preserve">AARP </w:t>
      </w:r>
      <w:r w:rsidR="004E6AE0">
        <w:rPr>
          <w:rFonts w:ascii="Arial" w:hAnsi="Arial" w:cs="Arial"/>
          <w:szCs w:val="24"/>
        </w:rPr>
        <w:t>believes that when a utili</w:t>
      </w:r>
      <w:r w:rsidR="00F3158E">
        <w:rPr>
          <w:rFonts w:ascii="Arial" w:hAnsi="Arial" w:cs="Arial"/>
          <w:szCs w:val="24"/>
        </w:rPr>
        <w:t>ty issues a denial of service that denial</w:t>
      </w:r>
      <w:r w:rsidR="004E6AE0">
        <w:rPr>
          <w:rFonts w:ascii="Arial" w:hAnsi="Arial" w:cs="Arial"/>
          <w:szCs w:val="24"/>
        </w:rPr>
        <w:t xml:space="preserve"> should be required to be in writing, and thus proposes this alternative language, in order to ensure that the applicant/consumer receives all of the adequate and appropriate</w:t>
      </w:r>
      <w:r w:rsidR="00F3158E">
        <w:rPr>
          <w:rFonts w:ascii="Arial" w:hAnsi="Arial" w:cs="Arial"/>
          <w:szCs w:val="24"/>
        </w:rPr>
        <w:t xml:space="preserve"> notices and</w:t>
      </w:r>
      <w:r w:rsidR="004E6AE0">
        <w:rPr>
          <w:rFonts w:ascii="Arial" w:hAnsi="Arial" w:cs="Arial"/>
          <w:szCs w:val="24"/>
        </w:rPr>
        <w:t xml:space="preserve"> information in a format that he can take with him:</w:t>
      </w:r>
    </w:p>
    <w:p w:rsidR="004E6AE0" w:rsidRPr="00F50CF2" w:rsidRDefault="004E6AE0" w:rsidP="00382C8E">
      <w:pPr>
        <w:autoSpaceDE w:val="0"/>
        <w:autoSpaceDN w:val="0"/>
        <w:adjustRightInd w:val="0"/>
        <w:ind w:firstLine="720"/>
        <w:jc w:val="both"/>
        <w:rPr>
          <w:rFonts w:ascii="Arial" w:hAnsi="Arial" w:cs="Arial"/>
          <w:szCs w:val="24"/>
        </w:rPr>
      </w:pPr>
      <w:r>
        <w:rPr>
          <w:rFonts w:ascii="Arial" w:hAnsi="Arial" w:cs="Arial"/>
          <w:szCs w:val="24"/>
        </w:rPr>
        <w:t>“</w:t>
      </w:r>
      <w:r w:rsidRPr="00F50CF2">
        <w:rPr>
          <w:rFonts w:ascii="Arial" w:hAnsi="Arial" w:cs="Arial"/>
          <w:szCs w:val="24"/>
        </w:rPr>
        <w:t>(D) Written Notification Regarding Refusal To Provide S</w:t>
      </w:r>
      <w:r>
        <w:rPr>
          <w:rFonts w:ascii="Arial" w:hAnsi="Arial" w:cs="Arial"/>
          <w:szCs w:val="24"/>
        </w:rPr>
        <w:t>ervice.</w:t>
      </w:r>
    </w:p>
    <w:p w:rsidR="004E6AE0" w:rsidRDefault="004E6AE0" w:rsidP="00382C8E">
      <w:pPr>
        <w:autoSpaceDE w:val="0"/>
        <w:autoSpaceDN w:val="0"/>
        <w:adjustRightInd w:val="0"/>
        <w:ind w:left="720"/>
        <w:jc w:val="both"/>
        <w:rPr>
          <w:rFonts w:ascii="Arial" w:hAnsi="Arial" w:cs="Arial"/>
          <w:szCs w:val="24"/>
        </w:rPr>
      </w:pPr>
      <w:r w:rsidRPr="00F50CF2">
        <w:rPr>
          <w:rFonts w:ascii="Arial" w:hAnsi="Arial" w:cs="Arial"/>
          <w:szCs w:val="24"/>
        </w:rPr>
        <w:t xml:space="preserve">When the utility refuses to provide service </w:t>
      </w:r>
      <w:r>
        <w:rPr>
          <w:rFonts w:ascii="Arial" w:hAnsi="Arial" w:cs="Arial"/>
          <w:szCs w:val="24"/>
        </w:rPr>
        <w:t>to an applicant for service, it</w:t>
      </w:r>
      <w:r w:rsidRPr="00F50CF2">
        <w:rPr>
          <w:rFonts w:ascii="Arial" w:hAnsi="Arial" w:cs="Arial"/>
          <w:szCs w:val="24"/>
        </w:rPr>
        <w:t xml:space="preserve"> shall inform the applicant </w:t>
      </w:r>
      <w:r>
        <w:rPr>
          <w:rFonts w:ascii="Arial" w:hAnsi="Arial" w:cs="Arial"/>
          <w:szCs w:val="24"/>
        </w:rPr>
        <w:t>in writing, and shall maintain an accurate record of the written notice: . . . “</w:t>
      </w:r>
    </w:p>
    <w:p w:rsidR="004E6AE0" w:rsidRDefault="004E6AE0" w:rsidP="00382C8E">
      <w:pPr>
        <w:autoSpaceDE w:val="0"/>
        <w:autoSpaceDN w:val="0"/>
        <w:adjustRightInd w:val="0"/>
        <w:jc w:val="both"/>
        <w:rPr>
          <w:rFonts w:ascii="Arial" w:hAnsi="Arial" w:cs="Arial"/>
          <w:szCs w:val="24"/>
        </w:rPr>
      </w:pPr>
    </w:p>
    <w:p w:rsidR="005B3298" w:rsidRDefault="004E6AE0" w:rsidP="00382C8E">
      <w:pPr>
        <w:autoSpaceDE w:val="0"/>
        <w:autoSpaceDN w:val="0"/>
        <w:adjustRightInd w:val="0"/>
        <w:spacing w:line="480" w:lineRule="auto"/>
        <w:jc w:val="both"/>
        <w:rPr>
          <w:rFonts w:ascii="Arial" w:hAnsi="Arial" w:cs="Arial"/>
          <w:szCs w:val="24"/>
        </w:rPr>
      </w:pPr>
      <w:r>
        <w:rPr>
          <w:rFonts w:ascii="Arial" w:hAnsi="Arial" w:cs="Arial"/>
          <w:szCs w:val="24"/>
        </w:rPr>
        <w:t xml:space="preserve">Denial of the right to access to essential services is too important to allow mere verbal </w:t>
      </w:r>
      <w:r w:rsidR="000D6C5E">
        <w:rPr>
          <w:rFonts w:ascii="Arial" w:hAnsi="Arial" w:cs="Arial"/>
          <w:szCs w:val="24"/>
        </w:rPr>
        <w:t>communications to serve as adequate notification</w:t>
      </w:r>
      <w:r>
        <w:rPr>
          <w:rFonts w:ascii="Arial" w:hAnsi="Arial" w:cs="Arial"/>
          <w:szCs w:val="24"/>
        </w:rPr>
        <w:t>.</w:t>
      </w:r>
    </w:p>
    <w:p w:rsidR="004E6AE0" w:rsidRPr="004E6AE0" w:rsidRDefault="004E6AE0" w:rsidP="00382C8E">
      <w:pPr>
        <w:numPr>
          <w:ilvl w:val="1"/>
          <w:numId w:val="11"/>
        </w:numPr>
        <w:spacing w:line="480" w:lineRule="auto"/>
        <w:jc w:val="both"/>
        <w:rPr>
          <w:rFonts w:ascii="Arial" w:hAnsi="Arial" w:cs="Arial"/>
          <w:b/>
          <w:szCs w:val="24"/>
          <w:u w:val="single"/>
        </w:rPr>
      </w:pPr>
      <w:r w:rsidRPr="004E6AE0">
        <w:rPr>
          <w:rFonts w:ascii="Arial" w:hAnsi="Arial" w:cs="Arial"/>
          <w:b/>
          <w:szCs w:val="24"/>
          <w:u w:val="single"/>
        </w:rPr>
        <w:t>Discontinuance</w:t>
      </w:r>
      <w:r w:rsidR="000D6C5E">
        <w:rPr>
          <w:rFonts w:ascii="Arial" w:hAnsi="Arial" w:cs="Arial"/>
          <w:b/>
          <w:szCs w:val="24"/>
          <w:u w:val="single"/>
        </w:rPr>
        <w:t xml:space="preserve"> – Rule 13.050</w:t>
      </w:r>
    </w:p>
    <w:p w:rsidR="004E6AE0" w:rsidRDefault="000D6C5E" w:rsidP="00382C8E">
      <w:pPr>
        <w:numPr>
          <w:ilvl w:val="2"/>
          <w:numId w:val="11"/>
        </w:numPr>
        <w:autoSpaceDE w:val="0"/>
        <w:autoSpaceDN w:val="0"/>
        <w:adjustRightInd w:val="0"/>
        <w:jc w:val="both"/>
        <w:rPr>
          <w:rFonts w:ascii="Arial" w:hAnsi="Arial" w:cs="Arial"/>
          <w:b/>
          <w:szCs w:val="24"/>
          <w:u w:val="single"/>
        </w:rPr>
      </w:pPr>
      <w:r>
        <w:rPr>
          <w:rFonts w:ascii="Arial" w:hAnsi="Arial" w:cs="Arial"/>
          <w:b/>
          <w:szCs w:val="24"/>
          <w:u w:val="single"/>
        </w:rPr>
        <w:t>Elimination of Direct Contact Threatens Public Safety</w:t>
      </w:r>
    </w:p>
    <w:p w:rsidR="000D6C5E" w:rsidRDefault="000D6C5E" w:rsidP="00382C8E">
      <w:pPr>
        <w:autoSpaceDE w:val="0"/>
        <w:autoSpaceDN w:val="0"/>
        <w:adjustRightInd w:val="0"/>
        <w:jc w:val="both"/>
        <w:rPr>
          <w:rFonts w:ascii="Arial" w:hAnsi="Arial" w:cs="Arial"/>
          <w:b/>
          <w:szCs w:val="24"/>
          <w:u w:val="single"/>
        </w:rPr>
      </w:pPr>
    </w:p>
    <w:p w:rsidR="000D6C5E" w:rsidRPr="000D6C5E" w:rsidRDefault="000D6C5E" w:rsidP="00382C8E">
      <w:pPr>
        <w:autoSpaceDE w:val="0"/>
        <w:autoSpaceDN w:val="0"/>
        <w:adjustRightInd w:val="0"/>
        <w:spacing w:line="480" w:lineRule="auto"/>
        <w:ind w:firstLine="720"/>
        <w:jc w:val="both"/>
        <w:rPr>
          <w:rFonts w:ascii="Arial" w:hAnsi="Arial" w:cs="Arial"/>
          <w:szCs w:val="24"/>
        </w:rPr>
      </w:pPr>
      <w:r>
        <w:rPr>
          <w:rFonts w:ascii="Arial" w:hAnsi="Arial" w:cs="Arial"/>
          <w:szCs w:val="24"/>
        </w:rPr>
        <w:t xml:space="preserve">The current </w:t>
      </w:r>
      <w:r w:rsidR="00266114">
        <w:rPr>
          <w:rFonts w:ascii="Arial" w:hAnsi="Arial" w:cs="Arial"/>
          <w:szCs w:val="24"/>
        </w:rPr>
        <w:t>subsection (8)</w:t>
      </w:r>
      <w:r>
        <w:rPr>
          <w:rFonts w:ascii="Arial" w:hAnsi="Arial" w:cs="Arial"/>
          <w:szCs w:val="24"/>
        </w:rPr>
        <w:t xml:space="preserve"> contains a requirement designed to help prevent public health and </w:t>
      </w:r>
      <w:r w:rsidRPr="000D6C5E">
        <w:rPr>
          <w:rFonts w:ascii="Arial" w:hAnsi="Arial" w:cs="Arial"/>
          <w:szCs w:val="24"/>
        </w:rPr>
        <w:t xml:space="preserve">safety tragedies by </w:t>
      </w:r>
      <w:r w:rsidR="00382C8E">
        <w:rPr>
          <w:rFonts w:ascii="Arial" w:hAnsi="Arial" w:cs="Arial"/>
          <w:szCs w:val="24"/>
        </w:rPr>
        <w:t>creating an expectation of</w:t>
      </w:r>
      <w:r w:rsidRPr="000D6C5E">
        <w:rPr>
          <w:rFonts w:ascii="Arial" w:hAnsi="Arial" w:cs="Arial"/>
          <w:szCs w:val="24"/>
        </w:rPr>
        <w:t xml:space="preserve"> rea</w:t>
      </w:r>
      <w:r>
        <w:rPr>
          <w:rFonts w:ascii="Arial" w:hAnsi="Arial" w:cs="Arial"/>
          <w:szCs w:val="24"/>
        </w:rPr>
        <w:t>son</w:t>
      </w:r>
      <w:r w:rsidR="00382C8E">
        <w:rPr>
          <w:rFonts w:ascii="Arial" w:hAnsi="Arial" w:cs="Arial"/>
          <w:szCs w:val="24"/>
        </w:rPr>
        <w:t>able efforts</w:t>
      </w:r>
      <w:r w:rsidRPr="000D6C5E">
        <w:rPr>
          <w:rFonts w:ascii="Arial" w:hAnsi="Arial" w:cs="Arial"/>
          <w:szCs w:val="24"/>
        </w:rPr>
        <w:t xml:space="preserve"> for </w:t>
      </w:r>
      <w:r w:rsidRPr="000D6C5E">
        <w:rPr>
          <w:rFonts w:ascii="Arial" w:hAnsi="Arial" w:cs="Arial"/>
          <w:szCs w:val="24"/>
        </w:rPr>
        <w:lastRenderedPageBreak/>
        <w:t xml:space="preserve">direct contact </w:t>
      </w:r>
      <w:r w:rsidR="00382C8E">
        <w:rPr>
          <w:rFonts w:ascii="Arial" w:hAnsi="Arial" w:cs="Arial"/>
          <w:szCs w:val="24"/>
        </w:rPr>
        <w:t>by a utility employee with the</w:t>
      </w:r>
      <w:r w:rsidRPr="000D6C5E">
        <w:rPr>
          <w:rFonts w:ascii="Arial" w:hAnsi="Arial" w:cs="Arial"/>
          <w:szCs w:val="24"/>
        </w:rPr>
        <w:t xml:space="preserve"> customer immediately prior to an involuntary discontinuance of essential services:</w:t>
      </w:r>
    </w:p>
    <w:p w:rsidR="000D6C5E" w:rsidRPr="000D6C5E" w:rsidRDefault="000D6C5E" w:rsidP="00382C8E">
      <w:pPr>
        <w:autoSpaceDE w:val="0"/>
        <w:autoSpaceDN w:val="0"/>
        <w:adjustRightInd w:val="0"/>
        <w:ind w:left="720"/>
        <w:jc w:val="both"/>
        <w:rPr>
          <w:rFonts w:ascii="Arial" w:hAnsi="Arial" w:cs="Arial"/>
          <w:szCs w:val="24"/>
        </w:rPr>
      </w:pPr>
      <w:r w:rsidRPr="000D6C5E">
        <w:rPr>
          <w:rFonts w:ascii="Arial" w:hAnsi="Arial" w:cs="Arial"/>
          <w:szCs w:val="24"/>
        </w:rPr>
        <w:t>(8) Immediately preceding the discontinuance</w:t>
      </w:r>
      <w:r>
        <w:rPr>
          <w:rFonts w:ascii="Arial" w:hAnsi="Arial" w:cs="Arial"/>
          <w:szCs w:val="24"/>
        </w:rPr>
        <w:t xml:space="preserve"> </w:t>
      </w:r>
      <w:r w:rsidRPr="000D6C5E">
        <w:rPr>
          <w:rFonts w:ascii="Arial" w:hAnsi="Arial" w:cs="Arial"/>
          <w:szCs w:val="24"/>
        </w:rPr>
        <w:t>of service, the employee of the utility designated</w:t>
      </w:r>
      <w:r>
        <w:rPr>
          <w:rFonts w:ascii="Arial" w:hAnsi="Arial" w:cs="Arial"/>
          <w:szCs w:val="24"/>
        </w:rPr>
        <w:t xml:space="preserve"> </w:t>
      </w:r>
      <w:r w:rsidRPr="000D6C5E">
        <w:rPr>
          <w:rFonts w:ascii="Arial" w:hAnsi="Arial" w:cs="Arial"/>
          <w:szCs w:val="24"/>
        </w:rPr>
        <w:t>to perform this function, except where</w:t>
      </w:r>
      <w:r>
        <w:rPr>
          <w:rFonts w:ascii="Arial" w:hAnsi="Arial" w:cs="Arial"/>
          <w:szCs w:val="24"/>
        </w:rPr>
        <w:t xml:space="preserve"> </w:t>
      </w:r>
      <w:r w:rsidRPr="000D6C5E">
        <w:rPr>
          <w:rFonts w:ascii="Arial" w:hAnsi="Arial" w:cs="Arial"/>
          <w:szCs w:val="24"/>
        </w:rPr>
        <w:t>the safety of the employee is endangered,</w:t>
      </w:r>
      <w:r>
        <w:rPr>
          <w:rFonts w:ascii="Arial" w:hAnsi="Arial" w:cs="Arial"/>
          <w:szCs w:val="24"/>
        </w:rPr>
        <w:t xml:space="preserve"> </w:t>
      </w:r>
      <w:r w:rsidRPr="000D6C5E">
        <w:rPr>
          <w:rFonts w:ascii="Arial" w:hAnsi="Arial" w:cs="Arial"/>
          <w:szCs w:val="24"/>
        </w:rPr>
        <w:t>shall make a reasonable effort to contact and</w:t>
      </w:r>
      <w:r>
        <w:rPr>
          <w:rFonts w:ascii="Arial" w:hAnsi="Arial" w:cs="Arial"/>
          <w:szCs w:val="24"/>
        </w:rPr>
        <w:t xml:space="preserve"> </w:t>
      </w:r>
      <w:r w:rsidRPr="000D6C5E">
        <w:rPr>
          <w:rFonts w:ascii="Arial" w:hAnsi="Arial" w:cs="Arial"/>
          <w:szCs w:val="24"/>
        </w:rPr>
        <w:t>identify him/herself to the customer or a</w:t>
      </w:r>
      <w:r>
        <w:rPr>
          <w:rFonts w:ascii="Arial" w:hAnsi="Arial" w:cs="Arial"/>
          <w:szCs w:val="24"/>
        </w:rPr>
        <w:t xml:space="preserve"> </w:t>
      </w:r>
      <w:r w:rsidRPr="000D6C5E">
        <w:rPr>
          <w:rFonts w:ascii="Arial" w:hAnsi="Arial" w:cs="Arial"/>
          <w:szCs w:val="24"/>
        </w:rPr>
        <w:t>responsible person then upon the premises</w:t>
      </w:r>
    </w:p>
    <w:p w:rsidR="000D6C5E" w:rsidRPr="000D6C5E" w:rsidRDefault="000D6C5E" w:rsidP="00382C8E">
      <w:pPr>
        <w:autoSpaceDE w:val="0"/>
        <w:autoSpaceDN w:val="0"/>
        <w:adjustRightInd w:val="0"/>
        <w:ind w:firstLine="720"/>
        <w:jc w:val="both"/>
        <w:rPr>
          <w:rFonts w:ascii="Arial" w:hAnsi="Arial" w:cs="Arial"/>
          <w:szCs w:val="24"/>
        </w:rPr>
      </w:pPr>
      <w:r w:rsidRPr="000D6C5E">
        <w:rPr>
          <w:rFonts w:ascii="Arial" w:hAnsi="Arial" w:cs="Arial"/>
          <w:szCs w:val="24"/>
        </w:rPr>
        <w:t>and shall announce the purpose of his/her</w:t>
      </w:r>
      <w:r>
        <w:rPr>
          <w:rFonts w:ascii="Arial" w:hAnsi="Arial" w:cs="Arial"/>
          <w:szCs w:val="24"/>
        </w:rPr>
        <w:t xml:space="preserve"> </w:t>
      </w:r>
      <w:r w:rsidRPr="000D6C5E">
        <w:rPr>
          <w:rFonts w:ascii="Arial" w:hAnsi="Arial" w:cs="Arial"/>
          <w:szCs w:val="24"/>
        </w:rPr>
        <w:t>presence.</w:t>
      </w:r>
    </w:p>
    <w:p w:rsidR="000D6C5E" w:rsidRDefault="000D6C5E" w:rsidP="00382C8E">
      <w:pPr>
        <w:autoSpaceDE w:val="0"/>
        <w:autoSpaceDN w:val="0"/>
        <w:adjustRightInd w:val="0"/>
        <w:spacing w:line="480" w:lineRule="auto"/>
        <w:jc w:val="both"/>
        <w:rPr>
          <w:rFonts w:ascii="Arial" w:hAnsi="Arial" w:cs="Arial"/>
          <w:szCs w:val="24"/>
        </w:rPr>
      </w:pPr>
    </w:p>
    <w:p w:rsidR="000D6C5E" w:rsidRDefault="005B3298" w:rsidP="00382C8E">
      <w:pPr>
        <w:autoSpaceDE w:val="0"/>
        <w:autoSpaceDN w:val="0"/>
        <w:adjustRightInd w:val="0"/>
        <w:spacing w:line="480" w:lineRule="auto"/>
        <w:jc w:val="both"/>
        <w:rPr>
          <w:rFonts w:ascii="Arial" w:hAnsi="Arial" w:cs="Arial"/>
          <w:szCs w:val="24"/>
        </w:rPr>
      </w:pPr>
      <w:r>
        <w:rPr>
          <w:rFonts w:ascii="Arial" w:hAnsi="Arial" w:cs="Arial"/>
          <w:szCs w:val="24"/>
        </w:rPr>
        <w:t xml:space="preserve">The Staff Draft </w:t>
      </w:r>
      <w:r w:rsidRPr="00F50CF2">
        <w:rPr>
          <w:rFonts w:ascii="Arial" w:hAnsi="Arial" w:cs="Arial"/>
          <w:szCs w:val="24"/>
        </w:rPr>
        <w:t>Revisions</w:t>
      </w:r>
      <w:r>
        <w:rPr>
          <w:rFonts w:ascii="Arial" w:hAnsi="Arial" w:cs="Arial"/>
          <w:szCs w:val="24"/>
        </w:rPr>
        <w:t xml:space="preserve"> would completely eliminate this subsection.  </w:t>
      </w:r>
      <w:r w:rsidR="002F798F">
        <w:rPr>
          <w:rFonts w:ascii="Arial" w:hAnsi="Arial" w:cs="Arial"/>
          <w:szCs w:val="24"/>
        </w:rPr>
        <w:t xml:space="preserve">AARP </w:t>
      </w:r>
      <w:r w:rsidR="00382C8E">
        <w:rPr>
          <w:rFonts w:ascii="Arial" w:hAnsi="Arial" w:cs="Arial"/>
          <w:szCs w:val="24"/>
        </w:rPr>
        <w:t>strongly supports retaining the</w:t>
      </w:r>
      <w:r w:rsidR="002F798F">
        <w:rPr>
          <w:rFonts w:ascii="Arial" w:hAnsi="Arial" w:cs="Arial"/>
          <w:szCs w:val="24"/>
        </w:rPr>
        <w:t xml:space="preserve"> requirement.  The main purpose of this subsection is to ensure that a human being attempts to make direct contact with the consumer and is physically present to notice any public health and safety issues that might be associated with disconnecting service at the premise.  </w:t>
      </w:r>
      <w:r>
        <w:rPr>
          <w:rFonts w:ascii="Arial" w:hAnsi="Arial" w:cs="Arial"/>
          <w:szCs w:val="24"/>
        </w:rPr>
        <w:t xml:space="preserve">It is also important to note that (by explicit exemption) the rule does not ever require an employee to go into a situation that the employee subjectively feels is dangerous.  </w:t>
      </w:r>
      <w:r w:rsidR="002F798F">
        <w:rPr>
          <w:rFonts w:ascii="Arial" w:hAnsi="Arial" w:cs="Arial"/>
          <w:szCs w:val="24"/>
        </w:rPr>
        <w:t xml:space="preserve">Many unfortunate risks to older customers with health concerns have been avoided by this practice </w:t>
      </w:r>
      <w:r w:rsidR="00382C8E">
        <w:rPr>
          <w:rFonts w:ascii="Arial" w:hAnsi="Arial" w:cs="Arial"/>
          <w:szCs w:val="24"/>
        </w:rPr>
        <w:t>because</w:t>
      </w:r>
      <w:r w:rsidR="002F798F">
        <w:rPr>
          <w:rFonts w:ascii="Arial" w:hAnsi="Arial" w:cs="Arial"/>
          <w:szCs w:val="24"/>
        </w:rPr>
        <w:t xml:space="preserve"> an alert employee noticed such health concerns on the premises.</w:t>
      </w:r>
    </w:p>
    <w:p w:rsidR="0099346A" w:rsidRPr="005B3298" w:rsidRDefault="00C53CBB" w:rsidP="005B3298">
      <w:pPr>
        <w:numPr>
          <w:ilvl w:val="2"/>
          <w:numId w:val="11"/>
        </w:numPr>
        <w:autoSpaceDE w:val="0"/>
        <w:autoSpaceDN w:val="0"/>
        <w:adjustRightInd w:val="0"/>
        <w:spacing w:line="480" w:lineRule="auto"/>
        <w:jc w:val="both"/>
        <w:rPr>
          <w:rFonts w:ascii="Arial" w:hAnsi="Arial" w:cs="Arial"/>
          <w:b/>
          <w:szCs w:val="24"/>
        </w:rPr>
      </w:pPr>
      <w:r w:rsidRPr="005B3298">
        <w:rPr>
          <w:rFonts w:ascii="Arial" w:hAnsi="Arial" w:cs="Arial"/>
          <w:b/>
          <w:szCs w:val="24"/>
          <w:u w:val="single"/>
        </w:rPr>
        <w:t>Ban on</w:t>
      </w:r>
      <w:r w:rsidR="00390BF1" w:rsidRPr="005B3298">
        <w:rPr>
          <w:rFonts w:ascii="Arial" w:hAnsi="Arial" w:cs="Arial"/>
          <w:b/>
          <w:szCs w:val="24"/>
          <w:u w:val="single"/>
        </w:rPr>
        <w:t xml:space="preserve"> Discontinuance </w:t>
      </w:r>
      <w:r w:rsidRPr="005B3298">
        <w:rPr>
          <w:rFonts w:ascii="Arial" w:hAnsi="Arial" w:cs="Arial"/>
          <w:b/>
          <w:szCs w:val="24"/>
          <w:u w:val="single"/>
        </w:rPr>
        <w:t>for</w:t>
      </w:r>
      <w:r w:rsidR="00390BF1" w:rsidRPr="005B3298">
        <w:rPr>
          <w:rFonts w:ascii="Arial" w:hAnsi="Arial" w:cs="Arial"/>
          <w:b/>
          <w:szCs w:val="24"/>
          <w:u w:val="single"/>
        </w:rPr>
        <w:t xml:space="preserve"> </w:t>
      </w:r>
      <w:r w:rsidRPr="005B3298">
        <w:rPr>
          <w:rFonts w:ascii="Arial" w:hAnsi="Arial" w:cs="Arial"/>
          <w:b/>
          <w:szCs w:val="24"/>
          <w:u w:val="single"/>
        </w:rPr>
        <w:t>an E</w:t>
      </w:r>
      <w:r w:rsidR="00390BF1" w:rsidRPr="005B3298">
        <w:rPr>
          <w:rFonts w:ascii="Arial" w:hAnsi="Arial" w:cs="Arial"/>
          <w:b/>
          <w:szCs w:val="24"/>
          <w:u w:val="single"/>
        </w:rPr>
        <w:t xml:space="preserve">stimated bill </w:t>
      </w:r>
    </w:p>
    <w:p w:rsidR="0099346A" w:rsidRDefault="0099346A" w:rsidP="00382C8E">
      <w:pPr>
        <w:spacing w:line="480" w:lineRule="auto"/>
        <w:ind w:firstLine="720"/>
        <w:jc w:val="both"/>
        <w:rPr>
          <w:rFonts w:ascii="Arial" w:hAnsi="Arial" w:cs="Arial"/>
          <w:szCs w:val="24"/>
        </w:rPr>
      </w:pPr>
      <w:r>
        <w:rPr>
          <w:rFonts w:ascii="Arial" w:hAnsi="Arial" w:cs="Arial"/>
          <w:szCs w:val="24"/>
        </w:rPr>
        <w:t>As discussed earlier, AARP proposes adding a new provision to the list of causes in subsection (2) that are not sufficient to permit discontinuance of service</w:t>
      </w:r>
      <w:r w:rsidR="00266114">
        <w:rPr>
          <w:rFonts w:ascii="Arial" w:hAnsi="Arial" w:cs="Arial"/>
          <w:szCs w:val="24"/>
        </w:rPr>
        <w:t>, banning discontinuance for an estimated bill:</w:t>
      </w:r>
    </w:p>
    <w:p w:rsidR="00266114" w:rsidRDefault="00266114" w:rsidP="00382C8E">
      <w:pPr>
        <w:ind w:left="720"/>
        <w:jc w:val="both"/>
        <w:rPr>
          <w:rFonts w:ascii="Arial" w:hAnsi="Arial" w:cs="Arial"/>
          <w:szCs w:val="24"/>
        </w:rPr>
      </w:pPr>
      <w:r>
        <w:rPr>
          <w:rFonts w:ascii="Arial" w:hAnsi="Arial" w:cs="Arial"/>
          <w:szCs w:val="24"/>
        </w:rPr>
        <w:t>“13.050(G) Failure to pay estimated charges, unless the customer has unreasonably hindered the utility’s attempt to obtain an actual meter reading.”</w:t>
      </w:r>
    </w:p>
    <w:p w:rsidR="00266114" w:rsidRDefault="00266114" w:rsidP="00382C8E">
      <w:pPr>
        <w:spacing w:line="480" w:lineRule="auto"/>
        <w:ind w:firstLine="720"/>
        <w:jc w:val="both"/>
        <w:rPr>
          <w:rFonts w:ascii="Arial" w:hAnsi="Arial" w:cs="Arial"/>
          <w:szCs w:val="24"/>
        </w:rPr>
      </w:pPr>
    </w:p>
    <w:p w:rsidR="00C572F7" w:rsidRDefault="00266114" w:rsidP="00382C8E">
      <w:pPr>
        <w:spacing w:line="480" w:lineRule="auto"/>
        <w:jc w:val="both"/>
        <w:rPr>
          <w:rFonts w:ascii="Arial" w:hAnsi="Arial" w:cs="Arial"/>
          <w:szCs w:val="24"/>
        </w:rPr>
      </w:pPr>
      <w:r>
        <w:rPr>
          <w:rFonts w:ascii="Arial" w:hAnsi="Arial" w:cs="Arial"/>
          <w:szCs w:val="24"/>
        </w:rPr>
        <w:t xml:space="preserve">Adding this ban would simply require the utility to make the effort to obtain an actual reading prior to </w:t>
      </w:r>
      <w:r w:rsidR="00382C8E">
        <w:rPr>
          <w:rFonts w:ascii="Arial" w:hAnsi="Arial" w:cs="Arial"/>
          <w:szCs w:val="24"/>
        </w:rPr>
        <w:t xml:space="preserve">making a </w:t>
      </w:r>
      <w:r>
        <w:rPr>
          <w:rFonts w:ascii="Arial" w:hAnsi="Arial" w:cs="Arial"/>
          <w:szCs w:val="24"/>
        </w:rPr>
        <w:t xml:space="preserve">discontinuance.  Disconnection of essential services is a drastic remedy, and </w:t>
      </w:r>
      <w:r w:rsidR="00382C8E">
        <w:rPr>
          <w:rFonts w:ascii="Arial" w:hAnsi="Arial" w:cs="Arial"/>
          <w:szCs w:val="24"/>
        </w:rPr>
        <w:t xml:space="preserve">it </w:t>
      </w:r>
      <w:r>
        <w:rPr>
          <w:rFonts w:ascii="Arial" w:hAnsi="Arial" w:cs="Arial"/>
          <w:szCs w:val="24"/>
        </w:rPr>
        <w:t xml:space="preserve">is considered </w:t>
      </w:r>
      <w:r w:rsidR="00382C8E">
        <w:rPr>
          <w:rFonts w:ascii="Arial" w:hAnsi="Arial" w:cs="Arial"/>
          <w:szCs w:val="24"/>
        </w:rPr>
        <w:t xml:space="preserve">by consumers to be patently unfair by consumers </w:t>
      </w:r>
      <w:r w:rsidR="00382C8E">
        <w:rPr>
          <w:rFonts w:ascii="Arial" w:hAnsi="Arial" w:cs="Arial"/>
          <w:szCs w:val="24"/>
        </w:rPr>
        <w:lastRenderedPageBreak/>
        <w:t>who believe that they</w:t>
      </w:r>
      <w:r>
        <w:rPr>
          <w:rFonts w:ascii="Arial" w:hAnsi="Arial" w:cs="Arial"/>
          <w:szCs w:val="24"/>
        </w:rPr>
        <w:t xml:space="preserve"> a bill that is based upon an accurate or objective assessment of the customer’s usage.</w:t>
      </w:r>
      <w:r w:rsidR="00C572F7">
        <w:rPr>
          <w:rFonts w:ascii="Arial" w:hAnsi="Arial" w:cs="Arial"/>
          <w:szCs w:val="24"/>
        </w:rPr>
        <w:t xml:space="preserve">  Consumers should not bear the risk o</w:t>
      </w:r>
      <w:r>
        <w:rPr>
          <w:rFonts w:ascii="Arial" w:hAnsi="Arial" w:cs="Arial"/>
          <w:szCs w:val="24"/>
        </w:rPr>
        <w:t>f factors outside their control, and</w:t>
      </w:r>
      <w:r w:rsidR="00C572F7">
        <w:rPr>
          <w:rFonts w:ascii="Arial" w:hAnsi="Arial" w:cs="Arial"/>
          <w:szCs w:val="24"/>
        </w:rPr>
        <w:t xml:space="preserve"> the utility should face an incentive to fix problems and maintain accurate readings.</w:t>
      </w:r>
      <w:r>
        <w:rPr>
          <w:rFonts w:ascii="Arial" w:hAnsi="Arial" w:cs="Arial"/>
          <w:szCs w:val="24"/>
        </w:rPr>
        <w:t xml:space="preserve">  If this provision is adopted, it will go a long way towards eliminating other language disputes regarding the methods permitted for estimating bills.</w:t>
      </w:r>
    </w:p>
    <w:p w:rsidR="005559FC" w:rsidRPr="0099346A" w:rsidRDefault="005559FC" w:rsidP="00C405CD">
      <w:pPr>
        <w:numPr>
          <w:ilvl w:val="2"/>
          <w:numId w:val="11"/>
        </w:numPr>
        <w:spacing w:line="480" w:lineRule="auto"/>
        <w:jc w:val="both"/>
        <w:rPr>
          <w:rFonts w:ascii="Arial" w:hAnsi="Arial" w:cs="Arial"/>
          <w:b/>
          <w:szCs w:val="24"/>
          <w:u w:val="single"/>
        </w:rPr>
      </w:pPr>
      <w:r w:rsidRPr="0099346A">
        <w:rPr>
          <w:rFonts w:ascii="Arial" w:hAnsi="Arial" w:cs="Arial"/>
          <w:b/>
          <w:szCs w:val="24"/>
          <w:u w:val="single"/>
        </w:rPr>
        <w:t>Ban on</w:t>
      </w:r>
      <w:r>
        <w:rPr>
          <w:rFonts w:ascii="Arial" w:hAnsi="Arial" w:cs="Arial"/>
          <w:b/>
          <w:szCs w:val="24"/>
          <w:u w:val="single"/>
        </w:rPr>
        <w:t xml:space="preserve"> Electronic</w:t>
      </w:r>
      <w:r w:rsidRPr="0099346A">
        <w:rPr>
          <w:rFonts w:ascii="Arial" w:hAnsi="Arial" w:cs="Arial"/>
          <w:b/>
          <w:szCs w:val="24"/>
          <w:u w:val="single"/>
        </w:rPr>
        <w:t xml:space="preserve"> Discontinuance </w:t>
      </w:r>
      <w:r>
        <w:rPr>
          <w:rFonts w:ascii="Arial" w:hAnsi="Arial" w:cs="Arial"/>
          <w:b/>
          <w:szCs w:val="24"/>
          <w:u w:val="single"/>
        </w:rPr>
        <w:t>Notices</w:t>
      </w:r>
      <w:r w:rsidRPr="0099346A">
        <w:rPr>
          <w:rFonts w:ascii="Arial" w:hAnsi="Arial" w:cs="Arial"/>
          <w:b/>
          <w:szCs w:val="24"/>
          <w:u w:val="single"/>
        </w:rPr>
        <w:t xml:space="preserve"> </w:t>
      </w:r>
    </w:p>
    <w:p w:rsidR="00266114" w:rsidRDefault="005559FC" w:rsidP="00C405CD">
      <w:pPr>
        <w:spacing w:line="480" w:lineRule="auto"/>
        <w:ind w:firstLine="720"/>
        <w:jc w:val="both"/>
        <w:rPr>
          <w:rFonts w:ascii="Arial" w:hAnsi="Arial" w:cs="Arial"/>
          <w:szCs w:val="24"/>
        </w:rPr>
      </w:pPr>
      <w:r w:rsidRPr="00213F4B">
        <w:rPr>
          <w:rFonts w:ascii="Arial" w:hAnsi="Arial" w:cs="Arial"/>
          <w:szCs w:val="24"/>
        </w:rPr>
        <w:t xml:space="preserve">Consistent with its </w:t>
      </w:r>
      <w:r>
        <w:rPr>
          <w:rFonts w:ascii="Arial" w:hAnsi="Arial" w:cs="Arial"/>
          <w:szCs w:val="24"/>
        </w:rPr>
        <w:t>strong positions regarding sufficient and adequate notice provisions, AARP opposes the new subsection (4) contained in the Staff Draft Revisions that would allow notice of discontinuance by electronic means</w:t>
      </w:r>
      <w:r w:rsidR="00C405CD">
        <w:rPr>
          <w:rFonts w:ascii="Arial" w:hAnsi="Arial" w:cs="Arial"/>
          <w:szCs w:val="24"/>
        </w:rPr>
        <w:t>,</w:t>
      </w:r>
      <w:r>
        <w:rPr>
          <w:rFonts w:ascii="Arial" w:hAnsi="Arial" w:cs="Arial"/>
          <w:szCs w:val="24"/>
        </w:rPr>
        <w:t xml:space="preserve"> in place of currently required written and in-person notices.  Even if a customer once gave consent to </w:t>
      </w:r>
      <w:r w:rsidR="00C405CD">
        <w:rPr>
          <w:rFonts w:ascii="Arial" w:hAnsi="Arial" w:cs="Arial"/>
          <w:szCs w:val="24"/>
        </w:rPr>
        <w:t xml:space="preserve">the utility for </w:t>
      </w:r>
      <w:r>
        <w:rPr>
          <w:rFonts w:ascii="Arial" w:hAnsi="Arial" w:cs="Arial"/>
          <w:szCs w:val="24"/>
        </w:rPr>
        <w:t>electronic billing information, it is possible that by the time that the customer is facing the discontinuance of essential services, the customer’s internet service has been disconnected.</w:t>
      </w:r>
      <w:r w:rsidR="00C405CD">
        <w:rPr>
          <w:rFonts w:ascii="Arial" w:hAnsi="Arial" w:cs="Arial"/>
          <w:szCs w:val="24"/>
        </w:rPr>
        <w:t xml:space="preserve">  The notice requirement is simply an important enough consumer protection when the remedy is as extreme as discontinuance that it should be attempted in writing and in person.</w:t>
      </w:r>
    </w:p>
    <w:p w:rsidR="00266114" w:rsidRPr="002B17D0" w:rsidRDefault="00266114" w:rsidP="00C405CD">
      <w:pPr>
        <w:numPr>
          <w:ilvl w:val="2"/>
          <w:numId w:val="11"/>
        </w:numPr>
        <w:spacing w:line="480" w:lineRule="auto"/>
        <w:jc w:val="both"/>
        <w:rPr>
          <w:rFonts w:ascii="Arial" w:hAnsi="Arial" w:cs="Arial"/>
          <w:b/>
          <w:szCs w:val="24"/>
          <w:u w:val="single"/>
        </w:rPr>
      </w:pPr>
      <w:r>
        <w:rPr>
          <w:rFonts w:ascii="Arial" w:hAnsi="Arial" w:cs="Arial"/>
          <w:b/>
          <w:szCs w:val="24"/>
          <w:u w:val="single"/>
        </w:rPr>
        <w:t xml:space="preserve">Adequate Time </w:t>
      </w:r>
      <w:r w:rsidR="002B17D0">
        <w:rPr>
          <w:rFonts w:ascii="Arial" w:hAnsi="Arial" w:cs="Arial"/>
          <w:b/>
          <w:szCs w:val="24"/>
          <w:u w:val="single"/>
        </w:rPr>
        <w:t xml:space="preserve">Needed </w:t>
      </w:r>
      <w:r>
        <w:rPr>
          <w:rFonts w:ascii="Arial" w:hAnsi="Arial" w:cs="Arial"/>
          <w:b/>
          <w:szCs w:val="24"/>
          <w:u w:val="single"/>
        </w:rPr>
        <w:t>to Seek Means for Reconnection</w:t>
      </w:r>
    </w:p>
    <w:p w:rsidR="002B17D0" w:rsidRDefault="002B17D0" w:rsidP="002B17D0">
      <w:pPr>
        <w:spacing w:line="480" w:lineRule="auto"/>
        <w:ind w:firstLine="720"/>
        <w:jc w:val="both"/>
        <w:rPr>
          <w:rFonts w:ascii="Arial" w:hAnsi="Arial" w:cs="Arial"/>
          <w:szCs w:val="24"/>
        </w:rPr>
      </w:pPr>
      <w:r>
        <w:rPr>
          <w:rFonts w:ascii="Arial" w:hAnsi="Arial" w:cs="Arial"/>
          <w:szCs w:val="24"/>
        </w:rPr>
        <w:t xml:space="preserve">The Staff Draft </w:t>
      </w:r>
      <w:r w:rsidRPr="00F50CF2">
        <w:rPr>
          <w:rFonts w:ascii="Arial" w:hAnsi="Arial" w:cs="Arial"/>
          <w:szCs w:val="24"/>
        </w:rPr>
        <w:t>Revisions</w:t>
      </w:r>
      <w:r>
        <w:rPr>
          <w:rFonts w:ascii="Arial" w:hAnsi="Arial" w:cs="Arial"/>
          <w:szCs w:val="24"/>
        </w:rPr>
        <w:t xml:space="preserve"> would expand the time allowed each day for discontinuing service to residential customers.  The cur</w:t>
      </w:r>
      <w:r w:rsidR="00C405CD">
        <w:rPr>
          <w:rFonts w:ascii="Arial" w:hAnsi="Arial" w:cs="Arial"/>
          <w:szCs w:val="24"/>
        </w:rPr>
        <w:t>rent subsection (3) allows shut-</w:t>
      </w:r>
      <w:r>
        <w:rPr>
          <w:rFonts w:ascii="Arial" w:hAnsi="Arial" w:cs="Arial"/>
          <w:szCs w:val="24"/>
        </w:rPr>
        <w:t xml:space="preserve">offs between the hours of 8:00 am and 4:00 pm.  The Staff Draft </w:t>
      </w:r>
      <w:r w:rsidRPr="00F50CF2">
        <w:rPr>
          <w:rFonts w:ascii="Arial" w:hAnsi="Arial" w:cs="Arial"/>
          <w:szCs w:val="24"/>
        </w:rPr>
        <w:t>Revisions</w:t>
      </w:r>
      <w:r>
        <w:rPr>
          <w:rFonts w:ascii="Arial" w:hAnsi="Arial" w:cs="Arial"/>
          <w:szCs w:val="24"/>
        </w:rPr>
        <w:t xml:space="preserve"> would expand those </w:t>
      </w:r>
      <w:r w:rsidR="00C405CD">
        <w:rPr>
          <w:rFonts w:ascii="Arial" w:hAnsi="Arial" w:cs="Arial"/>
          <w:szCs w:val="24"/>
        </w:rPr>
        <w:t xml:space="preserve">shut-off </w:t>
      </w:r>
      <w:r>
        <w:rPr>
          <w:rFonts w:ascii="Arial" w:hAnsi="Arial" w:cs="Arial"/>
          <w:szCs w:val="24"/>
        </w:rPr>
        <w:t>hours from 7:00 am to 7:00 pm.  AARP is primarily concerned with the public health and safety implications of allowing shut-offs to occur late in the day.  If a family is disconnected, they will often need to very quickly seek financial assistance from a community action agency (“CAA”), a church</w:t>
      </w:r>
      <w:r w:rsidR="00C405CD">
        <w:rPr>
          <w:rFonts w:ascii="Arial" w:hAnsi="Arial" w:cs="Arial"/>
          <w:szCs w:val="24"/>
        </w:rPr>
        <w:t>,</w:t>
      </w:r>
      <w:r>
        <w:rPr>
          <w:rFonts w:ascii="Arial" w:hAnsi="Arial" w:cs="Arial"/>
          <w:szCs w:val="24"/>
        </w:rPr>
        <w:t xml:space="preserve"> or other charity, before </w:t>
      </w:r>
      <w:r>
        <w:rPr>
          <w:rFonts w:ascii="Arial" w:hAnsi="Arial" w:cs="Arial"/>
          <w:szCs w:val="24"/>
        </w:rPr>
        <w:lastRenderedPageBreak/>
        <w:t xml:space="preserve">returning to the utility with the means to obtain a restoration of service.  Allowing shut-offs of a heating utility service only one hour prior to the time that the utility will stop </w:t>
      </w:r>
      <w:r w:rsidR="00C405CD">
        <w:rPr>
          <w:rFonts w:ascii="Arial" w:hAnsi="Arial" w:cs="Arial"/>
          <w:szCs w:val="24"/>
        </w:rPr>
        <w:t>performing reconnections for that</w:t>
      </w:r>
      <w:r>
        <w:rPr>
          <w:rFonts w:ascii="Arial" w:hAnsi="Arial" w:cs="Arial"/>
          <w:szCs w:val="24"/>
        </w:rPr>
        <w:t xml:space="preserve"> day can be</w:t>
      </w:r>
      <w:r w:rsidR="00213F4B">
        <w:rPr>
          <w:rFonts w:ascii="Arial" w:hAnsi="Arial" w:cs="Arial"/>
          <w:szCs w:val="24"/>
        </w:rPr>
        <w:t xml:space="preserve"> an</w:t>
      </w:r>
      <w:r>
        <w:rPr>
          <w:rFonts w:ascii="Arial" w:hAnsi="Arial" w:cs="Arial"/>
          <w:szCs w:val="24"/>
        </w:rPr>
        <w:t xml:space="preserve"> insufficient</w:t>
      </w:r>
      <w:r w:rsidR="00213F4B">
        <w:rPr>
          <w:rFonts w:ascii="Arial" w:hAnsi="Arial" w:cs="Arial"/>
          <w:szCs w:val="24"/>
        </w:rPr>
        <w:t xml:space="preserve"> amount of time</w:t>
      </w:r>
      <w:r>
        <w:rPr>
          <w:rFonts w:ascii="Arial" w:hAnsi="Arial" w:cs="Arial"/>
          <w:szCs w:val="24"/>
        </w:rPr>
        <w:t xml:space="preserve"> to prevent that family from spending the night without heat, even if they can find assistance.</w:t>
      </w:r>
      <w:r w:rsidR="00213F4B">
        <w:rPr>
          <w:rFonts w:ascii="Arial" w:hAnsi="Arial" w:cs="Arial"/>
          <w:szCs w:val="24"/>
        </w:rPr>
        <w:t xml:space="preserve">  Therefore, AARP supports retaining the current time limit of 4:00 pm.</w:t>
      </w:r>
    </w:p>
    <w:p w:rsidR="00213F4B" w:rsidRDefault="00213F4B" w:rsidP="002B17D0">
      <w:pPr>
        <w:spacing w:line="480" w:lineRule="auto"/>
        <w:ind w:firstLine="720"/>
        <w:jc w:val="both"/>
        <w:rPr>
          <w:rFonts w:ascii="Arial" w:hAnsi="Arial" w:cs="Arial"/>
          <w:szCs w:val="24"/>
        </w:rPr>
      </w:pPr>
      <w:r>
        <w:rPr>
          <w:rFonts w:ascii="Arial" w:hAnsi="Arial" w:cs="Arial"/>
          <w:szCs w:val="24"/>
        </w:rPr>
        <w:t xml:space="preserve">For the same reasons, AARP </w:t>
      </w:r>
      <w:r w:rsidR="00D12DF8">
        <w:rPr>
          <w:rFonts w:ascii="Arial" w:hAnsi="Arial" w:cs="Arial"/>
          <w:szCs w:val="24"/>
        </w:rPr>
        <w:t>proposes</w:t>
      </w:r>
      <w:r>
        <w:rPr>
          <w:rFonts w:ascii="Arial" w:hAnsi="Arial" w:cs="Arial"/>
          <w:szCs w:val="24"/>
        </w:rPr>
        <w:t xml:space="preserve"> new language in this part of the rule that </w:t>
      </w:r>
      <w:r w:rsidR="00D12DF8">
        <w:rPr>
          <w:rFonts w:ascii="Arial" w:hAnsi="Arial" w:cs="Arial"/>
          <w:szCs w:val="24"/>
        </w:rPr>
        <w:t>would clarify</w:t>
      </w:r>
      <w:r>
        <w:rPr>
          <w:rFonts w:ascii="Arial" w:hAnsi="Arial" w:cs="Arial"/>
          <w:szCs w:val="24"/>
        </w:rPr>
        <w:t xml:space="preserve"> that a utility may not discontinue service on weekends or holidays.</w:t>
      </w:r>
    </w:p>
    <w:p w:rsidR="00213F4B" w:rsidRDefault="00213F4B" w:rsidP="00213F4B">
      <w:pPr>
        <w:spacing w:line="480" w:lineRule="auto"/>
        <w:ind w:firstLine="720"/>
        <w:jc w:val="both"/>
        <w:rPr>
          <w:rFonts w:ascii="Arial" w:hAnsi="Arial" w:cs="Arial"/>
          <w:szCs w:val="24"/>
        </w:rPr>
      </w:pPr>
    </w:p>
    <w:p w:rsidR="00390BF1" w:rsidRDefault="00390BF1" w:rsidP="006E49AF">
      <w:pPr>
        <w:numPr>
          <w:ilvl w:val="1"/>
          <w:numId w:val="11"/>
        </w:numPr>
        <w:spacing w:line="480" w:lineRule="auto"/>
        <w:jc w:val="both"/>
        <w:rPr>
          <w:rFonts w:ascii="Arial" w:hAnsi="Arial" w:cs="Arial"/>
          <w:b/>
          <w:szCs w:val="24"/>
          <w:u w:val="single"/>
        </w:rPr>
      </w:pPr>
      <w:r w:rsidRPr="006E49AF">
        <w:rPr>
          <w:rFonts w:ascii="Arial" w:hAnsi="Arial" w:cs="Arial"/>
          <w:b/>
          <w:szCs w:val="24"/>
          <w:u w:val="single"/>
        </w:rPr>
        <w:t>Cold Weather Rule</w:t>
      </w:r>
      <w:r w:rsidR="006E49AF">
        <w:rPr>
          <w:rFonts w:ascii="Arial" w:hAnsi="Arial" w:cs="Arial"/>
          <w:b/>
          <w:szCs w:val="24"/>
          <w:u w:val="single"/>
        </w:rPr>
        <w:t xml:space="preserve"> – Rule 13.055</w:t>
      </w:r>
    </w:p>
    <w:p w:rsidR="006E49AF" w:rsidRDefault="006E49AF" w:rsidP="006E49AF">
      <w:pPr>
        <w:numPr>
          <w:ilvl w:val="2"/>
          <w:numId w:val="11"/>
        </w:numPr>
        <w:spacing w:line="480" w:lineRule="auto"/>
        <w:jc w:val="both"/>
        <w:rPr>
          <w:rFonts w:ascii="Arial" w:hAnsi="Arial" w:cs="Arial"/>
          <w:b/>
          <w:szCs w:val="24"/>
          <w:u w:val="single"/>
        </w:rPr>
      </w:pPr>
      <w:r>
        <w:rPr>
          <w:rFonts w:ascii="Arial" w:hAnsi="Arial" w:cs="Arial"/>
          <w:b/>
          <w:szCs w:val="24"/>
          <w:u w:val="single"/>
        </w:rPr>
        <w:t>Direct Contact During the Cold Weather Period</w:t>
      </w:r>
    </w:p>
    <w:p w:rsidR="006E49AF" w:rsidRDefault="006E49AF" w:rsidP="006E49AF">
      <w:pPr>
        <w:spacing w:line="480" w:lineRule="auto"/>
        <w:ind w:firstLine="720"/>
        <w:jc w:val="both"/>
        <w:rPr>
          <w:rFonts w:ascii="Arial" w:hAnsi="Arial" w:cs="Arial"/>
          <w:szCs w:val="24"/>
        </w:rPr>
      </w:pPr>
      <w:r>
        <w:rPr>
          <w:rFonts w:ascii="Arial" w:hAnsi="Arial" w:cs="Arial"/>
          <w:szCs w:val="24"/>
        </w:rPr>
        <w:t xml:space="preserve">As described above, AARP is opposed to eliminating the requirement to have a utility employee make an attempt to check </w:t>
      </w:r>
      <w:r w:rsidR="00D12DF8">
        <w:rPr>
          <w:rFonts w:ascii="Arial" w:hAnsi="Arial" w:cs="Arial"/>
          <w:szCs w:val="24"/>
        </w:rPr>
        <w:t xml:space="preserve">directly </w:t>
      </w:r>
      <w:r>
        <w:rPr>
          <w:rFonts w:ascii="Arial" w:hAnsi="Arial" w:cs="Arial"/>
          <w:szCs w:val="24"/>
        </w:rPr>
        <w:t xml:space="preserve">on the health and safety of the customer </w:t>
      </w:r>
      <w:r w:rsidR="00D12DF8">
        <w:rPr>
          <w:rFonts w:ascii="Arial" w:hAnsi="Arial" w:cs="Arial"/>
          <w:szCs w:val="24"/>
        </w:rPr>
        <w:t xml:space="preserve">in person </w:t>
      </w:r>
      <w:r>
        <w:rPr>
          <w:rFonts w:ascii="Arial" w:hAnsi="Arial" w:cs="Arial"/>
          <w:szCs w:val="24"/>
        </w:rPr>
        <w:t xml:space="preserve">prior to a proposed discontinuance, </w:t>
      </w:r>
      <w:r w:rsidRPr="006E49AF">
        <w:rPr>
          <w:rFonts w:ascii="Arial" w:hAnsi="Arial" w:cs="Arial"/>
          <w:i/>
          <w:szCs w:val="24"/>
        </w:rPr>
        <w:t>especially during the Cold Weather Period.</w:t>
      </w:r>
      <w:r>
        <w:rPr>
          <w:rFonts w:ascii="Arial" w:hAnsi="Arial" w:cs="Arial"/>
          <w:szCs w:val="24"/>
        </w:rPr>
        <w:t xml:space="preserve">  The Staff Draft </w:t>
      </w:r>
      <w:r w:rsidRPr="00F50CF2">
        <w:rPr>
          <w:rFonts w:ascii="Arial" w:hAnsi="Arial" w:cs="Arial"/>
          <w:szCs w:val="24"/>
        </w:rPr>
        <w:t>Revisions</w:t>
      </w:r>
      <w:r>
        <w:rPr>
          <w:rFonts w:ascii="Arial" w:hAnsi="Arial" w:cs="Arial"/>
          <w:szCs w:val="24"/>
        </w:rPr>
        <w:t xml:space="preserve"> would do just that by deleting the consumer protections of subsection (3)(C).  </w:t>
      </w:r>
    </w:p>
    <w:p w:rsidR="00D12DF8" w:rsidRPr="006E49AF" w:rsidRDefault="00BC32F2" w:rsidP="00D12DF8">
      <w:pPr>
        <w:numPr>
          <w:ilvl w:val="2"/>
          <w:numId w:val="11"/>
        </w:numPr>
        <w:spacing w:line="480" w:lineRule="auto"/>
        <w:jc w:val="both"/>
        <w:rPr>
          <w:rFonts w:ascii="Arial" w:hAnsi="Arial" w:cs="Arial"/>
          <w:b/>
          <w:szCs w:val="24"/>
          <w:u w:val="single"/>
        </w:rPr>
      </w:pPr>
      <w:r>
        <w:rPr>
          <w:rFonts w:ascii="Arial" w:hAnsi="Arial" w:cs="Arial"/>
          <w:b/>
          <w:szCs w:val="24"/>
          <w:u w:val="single"/>
        </w:rPr>
        <w:t>Registration Process Not Widely Known</w:t>
      </w:r>
      <w:r w:rsidR="00D12DF8" w:rsidRPr="006E49AF">
        <w:rPr>
          <w:rFonts w:ascii="Arial" w:hAnsi="Arial" w:cs="Arial"/>
          <w:b/>
          <w:szCs w:val="24"/>
          <w:u w:val="single"/>
        </w:rPr>
        <w:t>.</w:t>
      </w:r>
    </w:p>
    <w:p w:rsidR="00D12DF8" w:rsidRPr="006E49AF" w:rsidRDefault="00D12DF8" w:rsidP="006E49AF">
      <w:pPr>
        <w:spacing w:line="480" w:lineRule="auto"/>
        <w:ind w:firstLine="720"/>
        <w:jc w:val="both"/>
        <w:rPr>
          <w:rFonts w:ascii="Arial" w:hAnsi="Arial" w:cs="Arial"/>
          <w:szCs w:val="24"/>
        </w:rPr>
      </w:pPr>
      <w:r>
        <w:rPr>
          <w:rFonts w:ascii="Arial" w:hAnsi="Arial" w:cs="Arial"/>
          <w:szCs w:val="24"/>
        </w:rPr>
        <w:t xml:space="preserve">The current CWR offers additional protections to “elderly” and “disabled” consumers, provided that those consumers comply with a registration process by filling out a utility-approved form, although no notifications about the registration process are required.  Subsection 13.055(1)(D).  AARP is concerned that many qualifying consumers are not aware that they would need to register in order to benefit from the extra protections.  AARP proposes adding a requirement </w:t>
      </w:r>
      <w:r w:rsidR="00BF0FCF">
        <w:rPr>
          <w:rFonts w:ascii="Arial" w:hAnsi="Arial" w:cs="Arial"/>
          <w:szCs w:val="24"/>
        </w:rPr>
        <w:t xml:space="preserve">to the rule </w:t>
      </w:r>
      <w:r>
        <w:rPr>
          <w:rFonts w:ascii="Arial" w:hAnsi="Arial" w:cs="Arial"/>
          <w:szCs w:val="24"/>
        </w:rPr>
        <w:t xml:space="preserve">that </w:t>
      </w:r>
      <w:r w:rsidR="00BF0FCF">
        <w:rPr>
          <w:rFonts w:ascii="Arial" w:hAnsi="Arial" w:cs="Arial"/>
          <w:szCs w:val="24"/>
        </w:rPr>
        <w:t>electric and natural gas companies</w:t>
      </w:r>
      <w:r>
        <w:rPr>
          <w:rFonts w:ascii="Arial" w:hAnsi="Arial" w:cs="Arial"/>
          <w:szCs w:val="24"/>
        </w:rPr>
        <w:t xml:space="preserve"> </w:t>
      </w:r>
      <w:r w:rsidR="00BF0FCF">
        <w:rPr>
          <w:rFonts w:ascii="Arial" w:hAnsi="Arial" w:cs="Arial"/>
          <w:szCs w:val="24"/>
        </w:rPr>
        <w:t xml:space="preserve">must </w:t>
      </w:r>
      <w:r>
        <w:rPr>
          <w:rFonts w:ascii="Arial" w:hAnsi="Arial" w:cs="Arial"/>
          <w:szCs w:val="24"/>
        </w:rPr>
        <w:t xml:space="preserve">notify all </w:t>
      </w:r>
      <w:r w:rsidR="00BF0FCF">
        <w:rPr>
          <w:rFonts w:ascii="Arial" w:hAnsi="Arial" w:cs="Arial"/>
          <w:szCs w:val="24"/>
        </w:rPr>
        <w:t xml:space="preserve">consumers via a conspicuous notice in its billings </w:t>
      </w:r>
      <w:r w:rsidR="00BF0FCF">
        <w:rPr>
          <w:rFonts w:ascii="Arial" w:hAnsi="Arial" w:cs="Arial"/>
          <w:szCs w:val="24"/>
        </w:rPr>
        <w:lastRenderedPageBreak/>
        <w:t xml:space="preserve">prior to each cold Weather Period stating </w:t>
      </w:r>
      <w:r>
        <w:rPr>
          <w:rFonts w:ascii="Arial" w:hAnsi="Arial" w:cs="Arial"/>
          <w:szCs w:val="24"/>
        </w:rPr>
        <w:t xml:space="preserve">that these </w:t>
      </w:r>
      <w:r w:rsidR="00BF0FCF">
        <w:rPr>
          <w:rFonts w:ascii="Arial" w:hAnsi="Arial" w:cs="Arial"/>
          <w:szCs w:val="24"/>
        </w:rPr>
        <w:t xml:space="preserve">special </w:t>
      </w:r>
      <w:r>
        <w:rPr>
          <w:rFonts w:ascii="Arial" w:hAnsi="Arial" w:cs="Arial"/>
          <w:szCs w:val="24"/>
        </w:rPr>
        <w:t xml:space="preserve">categories of consumers </w:t>
      </w:r>
      <w:r w:rsidR="00BF0FCF">
        <w:rPr>
          <w:rFonts w:ascii="Arial" w:hAnsi="Arial" w:cs="Arial"/>
          <w:szCs w:val="24"/>
        </w:rPr>
        <w:t xml:space="preserve">can receive additional protections during the winter months and explaining where the forms may be accessed. </w:t>
      </w:r>
    </w:p>
    <w:p w:rsidR="00390BF1" w:rsidRPr="006E49AF" w:rsidRDefault="00C53CBB" w:rsidP="00D12DF8">
      <w:pPr>
        <w:numPr>
          <w:ilvl w:val="2"/>
          <w:numId w:val="11"/>
        </w:numPr>
        <w:spacing w:line="480" w:lineRule="auto"/>
        <w:jc w:val="both"/>
        <w:rPr>
          <w:rFonts w:ascii="Arial" w:hAnsi="Arial" w:cs="Arial"/>
          <w:b/>
          <w:szCs w:val="24"/>
          <w:u w:val="single"/>
        </w:rPr>
      </w:pPr>
      <w:r w:rsidRPr="006E49AF">
        <w:rPr>
          <w:rFonts w:ascii="Arial" w:hAnsi="Arial" w:cs="Arial"/>
          <w:b/>
          <w:szCs w:val="24"/>
          <w:u w:val="single"/>
        </w:rPr>
        <w:t>T</w:t>
      </w:r>
      <w:r w:rsidR="00390BF1" w:rsidRPr="006E49AF">
        <w:rPr>
          <w:rFonts w:ascii="Arial" w:hAnsi="Arial" w:cs="Arial"/>
          <w:b/>
          <w:szCs w:val="24"/>
          <w:u w:val="single"/>
        </w:rPr>
        <w:t>em</w:t>
      </w:r>
      <w:r w:rsidR="006E49AF">
        <w:rPr>
          <w:rFonts w:ascii="Arial" w:hAnsi="Arial" w:cs="Arial"/>
          <w:b/>
          <w:szCs w:val="24"/>
          <w:u w:val="single"/>
        </w:rPr>
        <w:t>perature M</w:t>
      </w:r>
      <w:r w:rsidRPr="006E49AF">
        <w:rPr>
          <w:rFonts w:ascii="Arial" w:hAnsi="Arial" w:cs="Arial"/>
          <w:b/>
          <w:szCs w:val="24"/>
          <w:u w:val="single"/>
        </w:rPr>
        <w:t>oratori</w:t>
      </w:r>
      <w:r w:rsidR="006E49AF">
        <w:rPr>
          <w:rFonts w:ascii="Arial" w:hAnsi="Arial" w:cs="Arial"/>
          <w:b/>
          <w:szCs w:val="24"/>
          <w:u w:val="single"/>
        </w:rPr>
        <w:t>um Calculation Needs Clarification</w:t>
      </w:r>
      <w:r w:rsidRPr="006E49AF">
        <w:rPr>
          <w:rFonts w:ascii="Arial" w:hAnsi="Arial" w:cs="Arial"/>
          <w:b/>
          <w:szCs w:val="24"/>
          <w:u w:val="single"/>
        </w:rPr>
        <w:t>.</w:t>
      </w:r>
    </w:p>
    <w:p w:rsidR="005559FC" w:rsidRDefault="006E49AF" w:rsidP="006E49AF">
      <w:pPr>
        <w:spacing w:line="480" w:lineRule="auto"/>
        <w:ind w:firstLine="720"/>
        <w:jc w:val="both"/>
        <w:rPr>
          <w:rFonts w:ascii="Arial" w:hAnsi="Arial" w:cs="Arial"/>
          <w:szCs w:val="24"/>
        </w:rPr>
      </w:pPr>
      <w:r>
        <w:rPr>
          <w:rFonts w:ascii="Arial" w:hAnsi="Arial" w:cs="Arial"/>
          <w:szCs w:val="24"/>
        </w:rPr>
        <w:t xml:space="preserve">Subsection (5), which prohibits disconnection on certain days during the Cold Weather Period </w:t>
      </w:r>
      <w:r w:rsidR="005559FC">
        <w:rPr>
          <w:rFonts w:ascii="Arial" w:hAnsi="Arial" w:cs="Arial"/>
          <w:szCs w:val="24"/>
        </w:rPr>
        <w:t xml:space="preserve">when the temperature is </w:t>
      </w:r>
      <w:r w:rsidR="00D12DF8">
        <w:rPr>
          <w:rFonts w:ascii="Arial" w:hAnsi="Arial" w:cs="Arial"/>
          <w:szCs w:val="24"/>
        </w:rPr>
        <w:t>predicted</w:t>
      </w:r>
      <w:r w:rsidR="005559FC">
        <w:rPr>
          <w:rFonts w:ascii="Arial" w:hAnsi="Arial" w:cs="Arial"/>
          <w:szCs w:val="24"/>
        </w:rPr>
        <w:t xml:space="preserve"> to drop below 32 degrees Fahrenheit</w:t>
      </w:r>
      <w:r w:rsidR="00D12DF8">
        <w:rPr>
          <w:rFonts w:ascii="Arial" w:hAnsi="Arial" w:cs="Arial"/>
          <w:szCs w:val="24"/>
        </w:rPr>
        <w:t>, has been the subject of some controversy on days when the temperature is predicted to be higher than 32 degrees</w:t>
      </w:r>
      <w:r w:rsidR="00AA55E9">
        <w:rPr>
          <w:rFonts w:ascii="Arial" w:hAnsi="Arial" w:cs="Arial"/>
          <w:szCs w:val="24"/>
        </w:rPr>
        <w:t xml:space="preserve"> </w:t>
      </w:r>
      <w:r w:rsidR="00D12DF8">
        <w:rPr>
          <w:rFonts w:ascii="Arial" w:hAnsi="Arial" w:cs="Arial"/>
          <w:szCs w:val="24"/>
        </w:rPr>
        <w:t xml:space="preserve">but  does not actually rise to that </w:t>
      </w:r>
      <w:r w:rsidR="00AA55E9">
        <w:rPr>
          <w:rFonts w:ascii="Arial" w:hAnsi="Arial" w:cs="Arial"/>
          <w:szCs w:val="24"/>
        </w:rPr>
        <w:t xml:space="preserve">predicted </w:t>
      </w:r>
      <w:r w:rsidR="00D12DF8">
        <w:rPr>
          <w:rFonts w:ascii="Arial" w:hAnsi="Arial" w:cs="Arial"/>
          <w:szCs w:val="24"/>
        </w:rPr>
        <w:t>level in some parts of a utility’s service area</w:t>
      </w:r>
      <w:r w:rsidR="005559FC">
        <w:rPr>
          <w:rFonts w:ascii="Arial" w:hAnsi="Arial" w:cs="Arial"/>
          <w:szCs w:val="24"/>
        </w:rPr>
        <w:t xml:space="preserve">.  </w:t>
      </w:r>
      <w:r w:rsidR="00D12DF8">
        <w:rPr>
          <w:rFonts w:ascii="Arial" w:hAnsi="Arial" w:cs="Arial"/>
          <w:szCs w:val="24"/>
        </w:rPr>
        <w:t xml:space="preserve">AARP supports clarifying language that would ensure that the utility may not proceed with discontinuances at times when the </w:t>
      </w:r>
      <w:r w:rsidR="00D12DF8" w:rsidRPr="00D12DF8">
        <w:rPr>
          <w:rFonts w:ascii="Arial" w:hAnsi="Arial" w:cs="Arial"/>
          <w:i/>
          <w:szCs w:val="24"/>
        </w:rPr>
        <w:t>actual</w:t>
      </w:r>
      <w:r w:rsidR="00D12DF8">
        <w:rPr>
          <w:rFonts w:ascii="Arial" w:hAnsi="Arial" w:cs="Arial"/>
          <w:szCs w:val="24"/>
        </w:rPr>
        <w:t xml:space="preserve"> temperature is below 32 degrees.</w:t>
      </w:r>
    </w:p>
    <w:p w:rsidR="00BF0FCF" w:rsidRDefault="00BF0FCF" w:rsidP="00497377">
      <w:pPr>
        <w:spacing w:line="480" w:lineRule="auto"/>
        <w:ind w:left="3686" w:firstLine="634"/>
        <w:jc w:val="both"/>
        <w:rPr>
          <w:rFonts w:ascii="Arial" w:hAnsi="Arial" w:cs="Arial"/>
          <w:i/>
          <w:szCs w:val="24"/>
        </w:rPr>
      </w:pPr>
    </w:p>
    <w:p w:rsidR="005939D2" w:rsidRPr="009F5FDA" w:rsidRDefault="005939D2" w:rsidP="00BC32F2">
      <w:pPr>
        <w:spacing w:line="480" w:lineRule="auto"/>
        <w:ind w:left="3686" w:firstLine="634"/>
        <w:jc w:val="both"/>
        <w:rPr>
          <w:rFonts w:ascii="Arial" w:hAnsi="Arial" w:cs="Arial"/>
          <w:szCs w:val="24"/>
        </w:rPr>
      </w:pPr>
      <w:r w:rsidRPr="009F5FDA">
        <w:rPr>
          <w:rFonts w:ascii="Arial" w:hAnsi="Arial" w:cs="Arial"/>
          <w:szCs w:val="24"/>
        </w:rPr>
        <w:t>Respectfully submitted,</w:t>
      </w:r>
    </w:p>
    <w:p w:rsidR="005939D2" w:rsidRPr="009F5FDA" w:rsidRDefault="001917A8" w:rsidP="00497377">
      <w:pPr>
        <w:spacing w:line="480" w:lineRule="auto"/>
        <w:rPr>
          <w:rFonts w:ascii="Arial" w:hAnsi="Arial" w:cs="Arial"/>
          <w:szCs w:val="24"/>
        </w:rPr>
      </w:pP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t>/s/ John B. Coffman</w:t>
      </w:r>
    </w:p>
    <w:p w:rsidR="005939D2" w:rsidRPr="009F5FDA" w:rsidRDefault="005939D2" w:rsidP="00497377">
      <w:pPr>
        <w:spacing w:line="480" w:lineRule="auto"/>
        <w:ind w:left="720" w:firstLine="720"/>
        <w:rPr>
          <w:rFonts w:ascii="Arial" w:hAnsi="Arial" w:cs="Arial"/>
          <w:szCs w:val="24"/>
        </w:rPr>
      </w:pP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t>________________________________</w:t>
      </w:r>
    </w:p>
    <w:p w:rsidR="005939D2" w:rsidRPr="009F5FDA" w:rsidRDefault="00C668AB" w:rsidP="00CB0EA5">
      <w:pPr>
        <w:rPr>
          <w:rFonts w:ascii="Arial" w:hAnsi="Arial" w:cs="Arial"/>
          <w:szCs w:val="24"/>
        </w:rPr>
      </w:pP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t>John B. Coffman</w:t>
      </w:r>
      <w:r w:rsidRPr="009F5FDA">
        <w:rPr>
          <w:rFonts w:ascii="Arial" w:hAnsi="Arial" w:cs="Arial"/>
          <w:szCs w:val="24"/>
        </w:rPr>
        <w:tab/>
      </w:r>
      <w:r w:rsidRPr="009F5FDA">
        <w:rPr>
          <w:rFonts w:ascii="Arial" w:hAnsi="Arial" w:cs="Arial"/>
          <w:szCs w:val="24"/>
        </w:rPr>
        <w:tab/>
        <w:t xml:space="preserve"> </w:t>
      </w:r>
      <w:r w:rsidR="005939D2" w:rsidRPr="009F5FDA">
        <w:rPr>
          <w:rFonts w:ascii="Arial" w:hAnsi="Arial" w:cs="Arial"/>
          <w:szCs w:val="24"/>
        </w:rPr>
        <w:t>MBE #36591</w:t>
      </w:r>
    </w:p>
    <w:p w:rsidR="00C668AB" w:rsidRPr="009F5FDA" w:rsidRDefault="00C668AB" w:rsidP="00CB0EA5">
      <w:pPr>
        <w:ind w:firstLine="720"/>
        <w:jc w:val="both"/>
        <w:rPr>
          <w:rFonts w:ascii="Arial" w:hAnsi="Arial" w:cs="Arial"/>
          <w:szCs w:val="24"/>
        </w:rPr>
      </w:pP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t>John B. Coffman, LLC</w:t>
      </w:r>
    </w:p>
    <w:p w:rsidR="005939D2" w:rsidRPr="009F5FDA" w:rsidRDefault="005939D2" w:rsidP="00CB0EA5">
      <w:pPr>
        <w:rPr>
          <w:rFonts w:ascii="Arial" w:hAnsi="Arial" w:cs="Arial"/>
          <w:szCs w:val="24"/>
        </w:rPr>
      </w:pP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002629EC" w:rsidRPr="009F5FDA">
        <w:rPr>
          <w:rFonts w:ascii="Arial" w:hAnsi="Arial" w:cs="Arial"/>
          <w:szCs w:val="24"/>
        </w:rPr>
        <w:t>871 Tuxedo Blvd</w:t>
      </w:r>
      <w:r w:rsidRPr="009F5FDA">
        <w:rPr>
          <w:rFonts w:ascii="Arial" w:hAnsi="Arial" w:cs="Arial"/>
          <w:szCs w:val="24"/>
        </w:rPr>
        <w:t>.</w:t>
      </w:r>
    </w:p>
    <w:p w:rsidR="005939D2" w:rsidRPr="009F5FDA" w:rsidRDefault="005939D2" w:rsidP="00CB0EA5">
      <w:pPr>
        <w:rPr>
          <w:rFonts w:ascii="Arial" w:hAnsi="Arial" w:cs="Arial"/>
          <w:szCs w:val="24"/>
        </w:rPr>
      </w:pP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002629EC" w:rsidRPr="009F5FDA">
        <w:rPr>
          <w:rFonts w:ascii="Arial" w:hAnsi="Arial" w:cs="Arial"/>
          <w:szCs w:val="24"/>
        </w:rPr>
        <w:t>St. Louis, MO  63119-2044</w:t>
      </w:r>
    </w:p>
    <w:p w:rsidR="005939D2" w:rsidRPr="009F5FDA" w:rsidRDefault="005939D2" w:rsidP="00CB0EA5">
      <w:pPr>
        <w:rPr>
          <w:rFonts w:ascii="Arial" w:hAnsi="Arial" w:cs="Arial"/>
          <w:szCs w:val="24"/>
        </w:rPr>
      </w:pP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t>Ph: (573) 424-6779</w:t>
      </w:r>
    </w:p>
    <w:p w:rsidR="005939D2" w:rsidRPr="009F5FDA" w:rsidRDefault="005939D2" w:rsidP="00CB0EA5">
      <w:pPr>
        <w:rPr>
          <w:rFonts w:ascii="Arial" w:hAnsi="Arial" w:cs="Arial"/>
          <w:szCs w:val="24"/>
        </w:rPr>
      </w:pP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t xml:space="preserve">E-mail: </w:t>
      </w:r>
      <w:hyperlink r:id="rId9" w:history="1">
        <w:r w:rsidRPr="009F5FDA">
          <w:rPr>
            <w:rStyle w:val="Hyperlink"/>
            <w:rFonts w:ascii="Arial" w:hAnsi="Arial" w:cs="Arial"/>
            <w:szCs w:val="24"/>
          </w:rPr>
          <w:t>john@johncoffman.net</w:t>
        </w:r>
      </w:hyperlink>
    </w:p>
    <w:p w:rsidR="005939D2" w:rsidRPr="009F5FDA" w:rsidRDefault="005939D2" w:rsidP="00CB0EA5">
      <w:pPr>
        <w:rPr>
          <w:rFonts w:ascii="Arial" w:hAnsi="Arial" w:cs="Arial"/>
          <w:szCs w:val="24"/>
        </w:rPr>
      </w:pPr>
    </w:p>
    <w:p w:rsidR="00BF0FCF" w:rsidRDefault="005939D2" w:rsidP="00BC32F2">
      <w:pPr>
        <w:pStyle w:val="Footer"/>
        <w:tabs>
          <w:tab w:val="clear" w:pos="4320"/>
          <w:tab w:val="clear" w:pos="8640"/>
        </w:tabs>
        <w:rPr>
          <w:rFonts w:ascii="Arial" w:hAnsi="Arial" w:cs="Arial"/>
          <w:szCs w:val="24"/>
        </w:rPr>
      </w:pP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t>Attorney for AARP</w:t>
      </w:r>
    </w:p>
    <w:p w:rsidR="00BF0FCF" w:rsidRDefault="00BF0FCF" w:rsidP="00CB0EA5">
      <w:pPr>
        <w:spacing w:line="480" w:lineRule="auto"/>
        <w:rPr>
          <w:rFonts w:ascii="Arial" w:hAnsi="Arial" w:cs="Arial"/>
          <w:szCs w:val="24"/>
        </w:rPr>
      </w:pPr>
    </w:p>
    <w:p w:rsidR="00BF0FCF" w:rsidRDefault="00BF0FCF" w:rsidP="00CB0EA5">
      <w:pPr>
        <w:spacing w:line="480" w:lineRule="auto"/>
        <w:rPr>
          <w:rFonts w:ascii="Arial" w:hAnsi="Arial" w:cs="Arial"/>
          <w:szCs w:val="24"/>
        </w:rPr>
      </w:pPr>
    </w:p>
    <w:p w:rsidR="00BC32F2" w:rsidRDefault="00BC32F2" w:rsidP="00CB0EA5">
      <w:pPr>
        <w:spacing w:line="480" w:lineRule="auto"/>
        <w:rPr>
          <w:rFonts w:ascii="Arial" w:hAnsi="Arial" w:cs="Arial"/>
          <w:szCs w:val="24"/>
        </w:rPr>
      </w:pPr>
    </w:p>
    <w:p w:rsidR="00CB0EA5" w:rsidRDefault="0067081D" w:rsidP="00CB0EA5">
      <w:pPr>
        <w:spacing w:line="480" w:lineRule="auto"/>
        <w:rPr>
          <w:rFonts w:ascii="Arial" w:hAnsi="Arial" w:cs="Arial"/>
          <w:szCs w:val="24"/>
        </w:rPr>
      </w:pPr>
      <w:r>
        <w:rPr>
          <w:rFonts w:ascii="Arial" w:hAnsi="Arial" w:cs="Arial"/>
          <w:szCs w:val="24"/>
        </w:rPr>
        <w:t xml:space="preserve">Dated: March </w:t>
      </w:r>
      <w:r w:rsidR="00CB0EA5">
        <w:rPr>
          <w:rFonts w:ascii="Arial" w:hAnsi="Arial" w:cs="Arial"/>
          <w:szCs w:val="24"/>
        </w:rPr>
        <w:t>1, 2011</w:t>
      </w:r>
    </w:p>
    <w:p w:rsidR="005939D2" w:rsidRPr="00CB0EA5" w:rsidRDefault="005939D2" w:rsidP="00CB0EA5">
      <w:pPr>
        <w:spacing w:line="480" w:lineRule="auto"/>
        <w:jc w:val="center"/>
        <w:rPr>
          <w:rFonts w:ascii="Arial" w:hAnsi="Arial" w:cs="Arial"/>
          <w:szCs w:val="24"/>
        </w:rPr>
      </w:pPr>
      <w:r w:rsidRPr="009F5FDA">
        <w:rPr>
          <w:rFonts w:ascii="Arial" w:hAnsi="Arial" w:cs="Arial"/>
          <w:szCs w:val="24"/>
        </w:rPr>
        <w:br w:type="page"/>
      </w:r>
      <w:r w:rsidRPr="009F5FDA">
        <w:rPr>
          <w:rFonts w:ascii="Arial" w:hAnsi="Arial" w:cs="Arial"/>
          <w:b/>
          <w:szCs w:val="24"/>
        </w:rPr>
        <w:lastRenderedPageBreak/>
        <w:t>CERTIFICATE OF SERVICE</w:t>
      </w:r>
    </w:p>
    <w:p w:rsidR="005939D2" w:rsidRPr="009F5FDA" w:rsidRDefault="005939D2" w:rsidP="00074A0B">
      <w:pPr>
        <w:rPr>
          <w:rFonts w:ascii="Arial" w:hAnsi="Arial" w:cs="Arial"/>
          <w:szCs w:val="24"/>
        </w:rPr>
      </w:pPr>
    </w:p>
    <w:p w:rsidR="005939D2" w:rsidRPr="009F5FDA" w:rsidRDefault="005939D2" w:rsidP="00074A0B">
      <w:pPr>
        <w:rPr>
          <w:rFonts w:ascii="Arial" w:hAnsi="Arial" w:cs="Arial"/>
          <w:szCs w:val="24"/>
        </w:rPr>
      </w:pPr>
      <w:r w:rsidRPr="009F5FDA">
        <w:rPr>
          <w:rFonts w:ascii="Arial" w:hAnsi="Arial" w:cs="Arial"/>
          <w:szCs w:val="24"/>
        </w:rPr>
        <w:t xml:space="preserve">I hereby certify that </w:t>
      </w:r>
      <w:r w:rsidR="00BC32F2" w:rsidRPr="009F5FDA">
        <w:rPr>
          <w:rFonts w:ascii="Arial" w:hAnsi="Arial" w:cs="Arial"/>
          <w:szCs w:val="24"/>
        </w:rPr>
        <w:t xml:space="preserve">on this </w:t>
      </w:r>
      <w:r w:rsidR="00BC32F2">
        <w:rPr>
          <w:rFonts w:ascii="Arial" w:hAnsi="Arial" w:cs="Arial"/>
          <w:szCs w:val="24"/>
        </w:rPr>
        <w:t>1</w:t>
      </w:r>
      <w:r w:rsidR="00BC32F2" w:rsidRPr="00CB0EA5">
        <w:rPr>
          <w:rFonts w:ascii="Arial" w:hAnsi="Arial" w:cs="Arial"/>
          <w:szCs w:val="24"/>
          <w:vertAlign w:val="superscript"/>
        </w:rPr>
        <w:t>st</w:t>
      </w:r>
      <w:r w:rsidR="00BC32F2">
        <w:rPr>
          <w:rFonts w:ascii="Arial" w:hAnsi="Arial" w:cs="Arial"/>
          <w:szCs w:val="24"/>
        </w:rPr>
        <w:t xml:space="preserve"> day of March</w:t>
      </w:r>
      <w:r w:rsidR="00BC32F2">
        <w:rPr>
          <w:rFonts w:ascii="Arial" w:hAnsi="Arial" w:cs="Arial"/>
          <w:szCs w:val="24"/>
        </w:rPr>
        <w:t xml:space="preserve"> 2011 </w:t>
      </w:r>
      <w:bookmarkStart w:id="0" w:name="_GoBack"/>
      <w:bookmarkEnd w:id="0"/>
      <w:r w:rsidRPr="009F5FDA">
        <w:rPr>
          <w:rFonts w:ascii="Arial" w:hAnsi="Arial" w:cs="Arial"/>
          <w:szCs w:val="24"/>
        </w:rPr>
        <w:t>copies of the foregoing have been mailed, emailed or hand-de</w:t>
      </w:r>
      <w:r w:rsidR="00BC32F2">
        <w:rPr>
          <w:rFonts w:ascii="Arial" w:hAnsi="Arial" w:cs="Arial"/>
          <w:szCs w:val="24"/>
        </w:rPr>
        <w:t xml:space="preserve">livered to the Commission’s General Counsel’s Office, the Office of the Public Counsel, and to stakeholders participating in discussions about Chapter 13. </w:t>
      </w:r>
    </w:p>
    <w:p w:rsidR="00C668AB" w:rsidRPr="009F5FDA" w:rsidRDefault="00C668AB" w:rsidP="00074A0B">
      <w:pPr>
        <w:pStyle w:val="Heading3"/>
        <w:rPr>
          <w:rFonts w:cs="Arial"/>
          <w:smallCaps/>
          <w:szCs w:val="24"/>
        </w:rPr>
      </w:pPr>
    </w:p>
    <w:p w:rsidR="00C668AB" w:rsidRPr="009F5FDA" w:rsidRDefault="002629EC" w:rsidP="00475AD5">
      <w:pPr>
        <w:pStyle w:val="Heading3"/>
        <w:rPr>
          <w:rFonts w:cs="Arial"/>
          <w:szCs w:val="24"/>
        </w:rPr>
      </w:pPr>
      <w:r w:rsidRPr="009F5FDA">
        <w:rPr>
          <w:rFonts w:cs="Arial"/>
          <w:smallCaps/>
          <w:szCs w:val="24"/>
        </w:rPr>
        <w:tab/>
      </w:r>
    </w:p>
    <w:p w:rsidR="00C668AB" w:rsidRPr="009F5FDA" w:rsidRDefault="00C668AB">
      <w:pPr>
        <w:rPr>
          <w:rFonts w:ascii="Arial" w:hAnsi="Arial" w:cs="Arial"/>
          <w:szCs w:val="24"/>
        </w:rPr>
      </w:pPr>
    </w:p>
    <w:p w:rsidR="005939D2" w:rsidRPr="009F5FDA" w:rsidRDefault="005939D2">
      <w:pPr>
        <w:rPr>
          <w:rFonts w:ascii="Arial" w:hAnsi="Arial" w:cs="Arial"/>
          <w:szCs w:val="24"/>
        </w:rPr>
      </w:pPr>
    </w:p>
    <w:p w:rsidR="005939D2" w:rsidRPr="009F5FDA" w:rsidRDefault="00DA0A73">
      <w:pPr>
        <w:rPr>
          <w:rFonts w:ascii="Arial" w:hAnsi="Arial" w:cs="Arial"/>
          <w:szCs w:val="24"/>
        </w:rPr>
      </w:pP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t>/s/ John B. Coffman</w:t>
      </w:r>
    </w:p>
    <w:p w:rsidR="005939D2" w:rsidRPr="009F5FDA" w:rsidRDefault="005939D2">
      <w:pPr>
        <w:rPr>
          <w:rFonts w:ascii="Arial" w:hAnsi="Arial" w:cs="Arial"/>
          <w:szCs w:val="24"/>
        </w:rPr>
      </w:pP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rPr>
        <w:tab/>
      </w:r>
      <w:r w:rsidRPr="009F5FDA">
        <w:rPr>
          <w:rFonts w:ascii="Arial" w:hAnsi="Arial" w:cs="Arial"/>
          <w:szCs w:val="24"/>
          <w:u w:val="single"/>
        </w:rPr>
        <w:tab/>
      </w:r>
      <w:r w:rsidRPr="009F5FDA">
        <w:rPr>
          <w:rFonts w:ascii="Arial" w:hAnsi="Arial" w:cs="Arial"/>
          <w:szCs w:val="24"/>
          <w:u w:val="single"/>
        </w:rPr>
        <w:tab/>
      </w:r>
      <w:r w:rsidRPr="009F5FDA">
        <w:rPr>
          <w:rFonts w:ascii="Arial" w:hAnsi="Arial" w:cs="Arial"/>
          <w:szCs w:val="24"/>
          <w:u w:val="single"/>
        </w:rPr>
        <w:tab/>
      </w:r>
      <w:r w:rsidRPr="009F5FDA">
        <w:rPr>
          <w:rFonts w:ascii="Arial" w:hAnsi="Arial" w:cs="Arial"/>
          <w:szCs w:val="24"/>
          <w:u w:val="single"/>
        </w:rPr>
        <w:tab/>
      </w:r>
      <w:r w:rsidRPr="009F5FDA">
        <w:rPr>
          <w:rFonts w:ascii="Arial" w:hAnsi="Arial" w:cs="Arial"/>
          <w:szCs w:val="24"/>
          <w:u w:val="single"/>
        </w:rPr>
        <w:tab/>
      </w:r>
      <w:r w:rsidRPr="009F5FDA">
        <w:rPr>
          <w:rFonts w:ascii="Arial" w:hAnsi="Arial" w:cs="Arial"/>
          <w:szCs w:val="24"/>
          <w:u w:val="single"/>
        </w:rPr>
        <w:tab/>
      </w:r>
    </w:p>
    <w:p w:rsidR="005939D2" w:rsidRPr="009F5FDA" w:rsidRDefault="005939D2">
      <w:pPr>
        <w:rPr>
          <w:rFonts w:ascii="Arial" w:hAnsi="Arial" w:cs="Arial"/>
          <w:szCs w:val="24"/>
        </w:rPr>
      </w:pPr>
    </w:p>
    <w:sectPr w:rsidR="005939D2" w:rsidRPr="009F5FDA">
      <w:footerReference w:type="even" r:id="rId10"/>
      <w:footerReference w:type="default" r:id="rId11"/>
      <w:pgSz w:w="12240" w:h="15840" w:code="1"/>
      <w:pgMar w:top="1440" w:right="1440" w:bottom="1440" w:left="1440" w:header="0" w:footer="0" w:gutter="0"/>
      <w:paperSrc w:first="1" w:other="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90" w:rsidRDefault="00934D90">
      <w:r>
        <w:separator/>
      </w:r>
    </w:p>
  </w:endnote>
  <w:endnote w:type="continuationSeparator" w:id="0">
    <w:p w:rsidR="00934D90" w:rsidRDefault="0093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14" w:rsidRDefault="002661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66114" w:rsidRDefault="00266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14" w:rsidRDefault="002661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7628">
      <w:rPr>
        <w:rStyle w:val="PageNumber"/>
        <w:noProof/>
      </w:rPr>
      <w:t>2</w:t>
    </w:r>
    <w:r>
      <w:rPr>
        <w:rStyle w:val="PageNumber"/>
      </w:rPr>
      <w:fldChar w:fldCharType="end"/>
    </w:r>
  </w:p>
  <w:p w:rsidR="00266114" w:rsidRDefault="00266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90" w:rsidRDefault="00934D90">
      <w:r>
        <w:separator/>
      </w:r>
    </w:p>
  </w:footnote>
  <w:footnote w:type="continuationSeparator" w:id="0">
    <w:p w:rsidR="00934D90" w:rsidRDefault="00934D90">
      <w:r>
        <w:continuationSeparator/>
      </w:r>
    </w:p>
  </w:footnote>
  <w:footnote w:id="1">
    <w:p w:rsidR="00A36A3C" w:rsidRPr="00677271" w:rsidRDefault="00A36A3C" w:rsidP="00A36A3C">
      <w:pPr>
        <w:pStyle w:val="FootnoteText"/>
        <w:rPr>
          <w:rFonts w:ascii="Arial" w:hAnsi="Arial" w:cs="Arial"/>
        </w:rPr>
      </w:pPr>
      <w:r>
        <w:rPr>
          <w:rStyle w:val="FootnoteReference"/>
        </w:rPr>
        <w:footnoteRef/>
      </w:r>
      <w:r>
        <w:t xml:space="preserve"> T</w:t>
      </w:r>
      <w:r>
        <w:rPr>
          <w:rFonts w:ascii="Arial" w:hAnsi="Arial" w:cs="Arial"/>
        </w:rPr>
        <w:t>he version of proposed changes filed in this case file on February 14, 2011 does not indicate with a redlining and strikeout format where changes are being proposed to the current rule.  In developing these comments, AARP is relying upon a redlined/strikeout version of Staff’s Draft Revisions that was distributed to stakeholders by email on that same date.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AB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7B25A2A"/>
    <w:multiLevelType w:val="hybridMultilevel"/>
    <w:tmpl w:val="A43C213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7FE4D41"/>
    <w:multiLevelType w:val="hybridMultilevel"/>
    <w:tmpl w:val="0F22DBE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8385E"/>
    <w:multiLevelType w:val="hybridMultilevel"/>
    <w:tmpl w:val="7454498E"/>
    <w:lvl w:ilvl="0" w:tplc="DDCEA9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44105"/>
    <w:multiLevelType w:val="hybridMultilevel"/>
    <w:tmpl w:val="5590EA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0DAA5F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1D207D37"/>
    <w:multiLevelType w:val="hybridMultilevel"/>
    <w:tmpl w:val="FFCA6D7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847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1EB071F7"/>
    <w:multiLevelType w:val="hybridMultilevel"/>
    <w:tmpl w:val="D1EE4EC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1FDC66D0"/>
    <w:multiLevelType w:val="singleLevel"/>
    <w:tmpl w:val="2550B204"/>
    <w:lvl w:ilvl="0">
      <w:start w:val="1"/>
      <w:numFmt w:val="decimal"/>
      <w:lvlText w:val="%1."/>
      <w:lvlJc w:val="left"/>
      <w:pPr>
        <w:tabs>
          <w:tab w:val="num" w:pos="1440"/>
        </w:tabs>
        <w:ind w:left="1440" w:hanging="720"/>
      </w:pPr>
      <w:rPr>
        <w:rFonts w:hint="default"/>
      </w:rPr>
    </w:lvl>
  </w:abstractNum>
  <w:abstractNum w:abstractNumId="10">
    <w:nsid w:val="2AC44DEB"/>
    <w:multiLevelType w:val="hybridMultilevel"/>
    <w:tmpl w:val="CA2A6A2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2BEC3875"/>
    <w:multiLevelType w:val="hybridMultilevel"/>
    <w:tmpl w:val="4C8AAD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2C0C7D61"/>
    <w:multiLevelType w:val="hybridMultilevel"/>
    <w:tmpl w:val="042EC994"/>
    <w:lvl w:ilvl="0" w:tplc="8E524D1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775838"/>
    <w:multiLevelType w:val="hybridMultilevel"/>
    <w:tmpl w:val="D2686C78"/>
    <w:lvl w:ilvl="0" w:tplc="B7780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96646B"/>
    <w:multiLevelType w:val="hybridMultilevel"/>
    <w:tmpl w:val="68D088A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37736C75"/>
    <w:multiLevelType w:val="singleLevel"/>
    <w:tmpl w:val="415A8A16"/>
    <w:lvl w:ilvl="0">
      <w:start w:val="1"/>
      <w:numFmt w:val="bullet"/>
      <w:lvlText w:val=""/>
      <w:lvlJc w:val="left"/>
      <w:pPr>
        <w:tabs>
          <w:tab w:val="num" w:pos="360"/>
        </w:tabs>
        <w:ind w:left="360" w:hanging="360"/>
      </w:pPr>
      <w:rPr>
        <w:rFonts w:ascii="Wingdings" w:hAnsi="Wingdings" w:hint="default"/>
        <w:sz w:val="28"/>
      </w:rPr>
    </w:lvl>
  </w:abstractNum>
  <w:abstractNum w:abstractNumId="16">
    <w:nsid w:val="3F3B6B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nsid w:val="401F2884"/>
    <w:multiLevelType w:val="hybridMultilevel"/>
    <w:tmpl w:val="7454498E"/>
    <w:lvl w:ilvl="0" w:tplc="DDCEA9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D31BA6"/>
    <w:multiLevelType w:val="hybridMultilevel"/>
    <w:tmpl w:val="E90E755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4E611471"/>
    <w:multiLevelType w:val="hybridMultilevel"/>
    <w:tmpl w:val="AD00614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5AA375AB"/>
    <w:multiLevelType w:val="hybridMultilevel"/>
    <w:tmpl w:val="C8CEFD8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5FEB7ED6"/>
    <w:multiLevelType w:val="hybridMultilevel"/>
    <w:tmpl w:val="1FC8A2C2"/>
    <w:lvl w:ilvl="0" w:tplc="2CFAF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BA7613"/>
    <w:multiLevelType w:val="hybridMultilevel"/>
    <w:tmpl w:val="00AC47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75958F3"/>
    <w:multiLevelType w:val="hybridMultilevel"/>
    <w:tmpl w:val="48344E7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3F2D02"/>
    <w:multiLevelType w:val="hybridMultilevel"/>
    <w:tmpl w:val="E08C113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97761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nsid w:val="7FFB109B"/>
    <w:multiLevelType w:val="hybridMultilevel"/>
    <w:tmpl w:val="9550C06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9"/>
  </w:num>
  <w:num w:numId="2">
    <w:abstractNumId w:val="15"/>
  </w:num>
  <w:num w:numId="3">
    <w:abstractNumId w:val="7"/>
  </w:num>
  <w:num w:numId="4">
    <w:abstractNumId w:val="0"/>
  </w:num>
  <w:num w:numId="5">
    <w:abstractNumId w:val="5"/>
  </w:num>
  <w:num w:numId="6">
    <w:abstractNumId w:val="16"/>
  </w:num>
  <w:num w:numId="7">
    <w:abstractNumId w:val="25"/>
  </w:num>
  <w:num w:numId="8">
    <w:abstractNumId w:val="12"/>
  </w:num>
  <w:num w:numId="9">
    <w:abstractNumId w:val="13"/>
  </w:num>
  <w:num w:numId="10">
    <w:abstractNumId w:val="21"/>
  </w:num>
  <w:num w:numId="11">
    <w:abstractNumId w:val="17"/>
  </w:num>
  <w:num w:numId="12">
    <w:abstractNumId w:val="11"/>
  </w:num>
  <w:num w:numId="13">
    <w:abstractNumId w:val="8"/>
  </w:num>
  <w:num w:numId="14">
    <w:abstractNumId w:val="26"/>
  </w:num>
  <w:num w:numId="15">
    <w:abstractNumId w:val="1"/>
  </w:num>
  <w:num w:numId="16">
    <w:abstractNumId w:val="18"/>
  </w:num>
  <w:num w:numId="17">
    <w:abstractNumId w:val="19"/>
  </w:num>
  <w:num w:numId="18">
    <w:abstractNumId w:val="20"/>
  </w:num>
  <w:num w:numId="19">
    <w:abstractNumId w:val="14"/>
  </w:num>
  <w:num w:numId="20">
    <w:abstractNumId w:val="10"/>
  </w:num>
  <w:num w:numId="21">
    <w:abstractNumId w:val="4"/>
  </w:num>
  <w:num w:numId="22">
    <w:abstractNumId w:val="22"/>
  </w:num>
  <w:num w:numId="23">
    <w:abstractNumId w:val="3"/>
  </w:num>
  <w:num w:numId="24">
    <w:abstractNumId w:val="23"/>
  </w:num>
  <w:num w:numId="25">
    <w:abstractNumId w:val="24"/>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CB"/>
    <w:rsid w:val="00006D01"/>
    <w:rsid w:val="00010B61"/>
    <w:rsid w:val="00026469"/>
    <w:rsid w:val="0003127F"/>
    <w:rsid w:val="000568D4"/>
    <w:rsid w:val="00063490"/>
    <w:rsid w:val="00074A0B"/>
    <w:rsid w:val="0009028B"/>
    <w:rsid w:val="000B383D"/>
    <w:rsid w:val="000C0D56"/>
    <w:rsid w:val="000D6C5E"/>
    <w:rsid w:val="000E3567"/>
    <w:rsid w:val="00102F11"/>
    <w:rsid w:val="001047E9"/>
    <w:rsid w:val="00130AA9"/>
    <w:rsid w:val="00147DA9"/>
    <w:rsid w:val="00160FDE"/>
    <w:rsid w:val="001917A8"/>
    <w:rsid w:val="001923FA"/>
    <w:rsid w:val="001B2F24"/>
    <w:rsid w:val="002070CB"/>
    <w:rsid w:val="00213F4B"/>
    <w:rsid w:val="0021470E"/>
    <w:rsid w:val="00232A7F"/>
    <w:rsid w:val="00252C9B"/>
    <w:rsid w:val="002629EC"/>
    <w:rsid w:val="00265FF3"/>
    <w:rsid w:val="00266114"/>
    <w:rsid w:val="002674EA"/>
    <w:rsid w:val="0026753E"/>
    <w:rsid w:val="0027575D"/>
    <w:rsid w:val="00276FAF"/>
    <w:rsid w:val="002947DA"/>
    <w:rsid w:val="002B17D0"/>
    <w:rsid w:val="002C7068"/>
    <w:rsid w:val="002C7128"/>
    <w:rsid w:val="002D565A"/>
    <w:rsid w:val="002E37EA"/>
    <w:rsid w:val="002F054B"/>
    <w:rsid w:val="002F798F"/>
    <w:rsid w:val="00315473"/>
    <w:rsid w:val="00344D85"/>
    <w:rsid w:val="003525E8"/>
    <w:rsid w:val="00363C65"/>
    <w:rsid w:val="003649CE"/>
    <w:rsid w:val="00377EEE"/>
    <w:rsid w:val="00382C8E"/>
    <w:rsid w:val="00390BF1"/>
    <w:rsid w:val="00391F58"/>
    <w:rsid w:val="003C1726"/>
    <w:rsid w:val="003E516F"/>
    <w:rsid w:val="00412D77"/>
    <w:rsid w:val="0041616E"/>
    <w:rsid w:val="00463D98"/>
    <w:rsid w:val="00475AD5"/>
    <w:rsid w:val="0049274F"/>
    <w:rsid w:val="00497377"/>
    <w:rsid w:val="004D5DB9"/>
    <w:rsid w:val="004E691C"/>
    <w:rsid w:val="004E6AE0"/>
    <w:rsid w:val="00504753"/>
    <w:rsid w:val="005061D4"/>
    <w:rsid w:val="00514649"/>
    <w:rsid w:val="00520165"/>
    <w:rsid w:val="00523077"/>
    <w:rsid w:val="00545D11"/>
    <w:rsid w:val="00551A87"/>
    <w:rsid w:val="005559FC"/>
    <w:rsid w:val="00561533"/>
    <w:rsid w:val="0057766E"/>
    <w:rsid w:val="0058375B"/>
    <w:rsid w:val="00592F89"/>
    <w:rsid w:val="005939D2"/>
    <w:rsid w:val="00594B3D"/>
    <w:rsid w:val="00596ED2"/>
    <w:rsid w:val="005B19B6"/>
    <w:rsid w:val="005B3298"/>
    <w:rsid w:val="005D1C36"/>
    <w:rsid w:val="005D469E"/>
    <w:rsid w:val="005E6B67"/>
    <w:rsid w:val="00602AD1"/>
    <w:rsid w:val="00622F19"/>
    <w:rsid w:val="00624A02"/>
    <w:rsid w:val="0065655C"/>
    <w:rsid w:val="00664BC1"/>
    <w:rsid w:val="0067081D"/>
    <w:rsid w:val="00677271"/>
    <w:rsid w:val="006968C2"/>
    <w:rsid w:val="006C09CB"/>
    <w:rsid w:val="006C401A"/>
    <w:rsid w:val="006C5677"/>
    <w:rsid w:val="006E49AF"/>
    <w:rsid w:val="007111FF"/>
    <w:rsid w:val="00744785"/>
    <w:rsid w:val="00757D56"/>
    <w:rsid w:val="00761CF7"/>
    <w:rsid w:val="007704C7"/>
    <w:rsid w:val="007835D9"/>
    <w:rsid w:val="00785886"/>
    <w:rsid w:val="00793C6A"/>
    <w:rsid w:val="007A6296"/>
    <w:rsid w:val="007B1FF0"/>
    <w:rsid w:val="007C641F"/>
    <w:rsid w:val="007D74E2"/>
    <w:rsid w:val="007E2BF1"/>
    <w:rsid w:val="00814C36"/>
    <w:rsid w:val="00866962"/>
    <w:rsid w:val="0087273A"/>
    <w:rsid w:val="009035E1"/>
    <w:rsid w:val="00927729"/>
    <w:rsid w:val="00934D90"/>
    <w:rsid w:val="00940682"/>
    <w:rsid w:val="00950EE7"/>
    <w:rsid w:val="0098774A"/>
    <w:rsid w:val="00991F20"/>
    <w:rsid w:val="0099346A"/>
    <w:rsid w:val="009C7320"/>
    <w:rsid w:val="009D7A94"/>
    <w:rsid w:val="009F5FDA"/>
    <w:rsid w:val="00A36A3C"/>
    <w:rsid w:val="00A37DE8"/>
    <w:rsid w:val="00A91661"/>
    <w:rsid w:val="00AA0F02"/>
    <w:rsid w:val="00AA55E9"/>
    <w:rsid w:val="00AB3A6B"/>
    <w:rsid w:val="00AC4E4B"/>
    <w:rsid w:val="00AC648C"/>
    <w:rsid w:val="00AD0173"/>
    <w:rsid w:val="00AD3059"/>
    <w:rsid w:val="00B1006B"/>
    <w:rsid w:val="00B261A0"/>
    <w:rsid w:val="00B361DC"/>
    <w:rsid w:val="00B372EF"/>
    <w:rsid w:val="00B41F45"/>
    <w:rsid w:val="00B42CD4"/>
    <w:rsid w:val="00B84C17"/>
    <w:rsid w:val="00B857BA"/>
    <w:rsid w:val="00BA0AA0"/>
    <w:rsid w:val="00BC32F2"/>
    <w:rsid w:val="00BE7628"/>
    <w:rsid w:val="00BF0FCF"/>
    <w:rsid w:val="00C00186"/>
    <w:rsid w:val="00C02B12"/>
    <w:rsid w:val="00C260F8"/>
    <w:rsid w:val="00C27FB0"/>
    <w:rsid w:val="00C405CD"/>
    <w:rsid w:val="00C53CBB"/>
    <w:rsid w:val="00C572F7"/>
    <w:rsid w:val="00C668AB"/>
    <w:rsid w:val="00C737B7"/>
    <w:rsid w:val="00C75393"/>
    <w:rsid w:val="00C95F04"/>
    <w:rsid w:val="00C96598"/>
    <w:rsid w:val="00CB0EA5"/>
    <w:rsid w:val="00CB42CE"/>
    <w:rsid w:val="00CD16E5"/>
    <w:rsid w:val="00CE7DE1"/>
    <w:rsid w:val="00CF5BF0"/>
    <w:rsid w:val="00D02239"/>
    <w:rsid w:val="00D026FA"/>
    <w:rsid w:val="00D12DF8"/>
    <w:rsid w:val="00D268D4"/>
    <w:rsid w:val="00D56940"/>
    <w:rsid w:val="00D57F5B"/>
    <w:rsid w:val="00D603D9"/>
    <w:rsid w:val="00D65528"/>
    <w:rsid w:val="00DA0A73"/>
    <w:rsid w:val="00DB0375"/>
    <w:rsid w:val="00DB1ADD"/>
    <w:rsid w:val="00DC19D6"/>
    <w:rsid w:val="00DE5E2F"/>
    <w:rsid w:val="00DF0D7E"/>
    <w:rsid w:val="00E04338"/>
    <w:rsid w:val="00E06944"/>
    <w:rsid w:val="00E311E4"/>
    <w:rsid w:val="00E41C45"/>
    <w:rsid w:val="00E42C3F"/>
    <w:rsid w:val="00E63986"/>
    <w:rsid w:val="00E733EF"/>
    <w:rsid w:val="00EB1072"/>
    <w:rsid w:val="00EB6925"/>
    <w:rsid w:val="00EC268C"/>
    <w:rsid w:val="00EC6877"/>
    <w:rsid w:val="00ED0D46"/>
    <w:rsid w:val="00EF15CF"/>
    <w:rsid w:val="00F07240"/>
    <w:rsid w:val="00F14214"/>
    <w:rsid w:val="00F176B3"/>
    <w:rsid w:val="00F3003B"/>
    <w:rsid w:val="00F3158E"/>
    <w:rsid w:val="00F50CF2"/>
    <w:rsid w:val="00F52A53"/>
    <w:rsid w:val="00F531BD"/>
    <w:rsid w:val="00F82411"/>
    <w:rsid w:val="00F952E8"/>
    <w:rsid w:val="00FF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spacing w:line="480" w:lineRule="auto"/>
      <w:ind w:left="1440" w:right="2160"/>
      <w:jc w:val="both"/>
      <w:outlineLvl w:val="1"/>
    </w:pPr>
    <w:rPr>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
    <w:name w:val="Body Text"/>
    <w:basedOn w:val="Normal"/>
    <w:pPr>
      <w:spacing w:line="480" w:lineRule="auto"/>
      <w:jc w:val="both"/>
    </w:pPr>
  </w:style>
  <w:style w:type="paragraph" w:styleId="BlockText">
    <w:name w:val="Block Text"/>
    <w:basedOn w:val="Normal"/>
    <w:pPr>
      <w:ind w:left="1440" w:right="2160"/>
      <w:jc w:val="both"/>
    </w:pPr>
  </w:style>
  <w:style w:type="paragraph" w:styleId="BodyTextIndent">
    <w:name w:val="Body Text Indent"/>
    <w:basedOn w:val="Normal"/>
    <w:pPr>
      <w:spacing w:line="480" w:lineRule="auto"/>
      <w:ind w:left="86" w:firstLine="634"/>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firstLine="634"/>
      <w:jc w:val="both"/>
    </w:pPr>
  </w:style>
  <w:style w:type="character" w:styleId="Hyperlink">
    <w:name w:val="Hyperlink"/>
    <w:rPr>
      <w:color w:val="0000FF"/>
      <w:u w:val="single"/>
    </w:rPr>
  </w:style>
  <w:style w:type="paragraph" w:styleId="FootnoteText">
    <w:name w:val="footnote text"/>
    <w:basedOn w:val="Normal"/>
    <w:semiHidden/>
    <w:rsid w:val="003649CE"/>
    <w:rPr>
      <w:sz w:val="20"/>
    </w:rPr>
  </w:style>
  <w:style w:type="character" w:styleId="FootnoteReference">
    <w:name w:val="footnote reference"/>
    <w:semiHidden/>
    <w:rsid w:val="003649CE"/>
    <w:rPr>
      <w:vertAlign w:val="superscript"/>
    </w:rPr>
  </w:style>
  <w:style w:type="paragraph" w:styleId="HTMLPreformatted">
    <w:name w:val="HTML Preformatted"/>
    <w:basedOn w:val="Normal"/>
    <w:rsid w:val="002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paragraph" w:styleId="Header">
    <w:name w:val="header"/>
    <w:basedOn w:val="Normal"/>
    <w:rsid w:val="00DC19D6"/>
    <w:pPr>
      <w:tabs>
        <w:tab w:val="center" w:pos="4320"/>
        <w:tab w:val="right" w:pos="8640"/>
      </w:tabs>
    </w:pPr>
  </w:style>
  <w:style w:type="paragraph" w:customStyle="1" w:styleId="Default">
    <w:name w:val="Default"/>
    <w:rsid w:val="00C27FB0"/>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B84C17"/>
    <w:rPr>
      <w:rFonts w:ascii="Courier New" w:hAnsi="Courier New"/>
      <w:sz w:val="20"/>
      <w:lang w:val="x-none" w:eastAsia="x-none"/>
    </w:rPr>
  </w:style>
  <w:style w:type="character" w:customStyle="1" w:styleId="PlainTextChar">
    <w:name w:val="Plain Text Char"/>
    <w:link w:val="PlainText"/>
    <w:rsid w:val="00B84C17"/>
    <w:rPr>
      <w:rFonts w:ascii="Courier New" w:hAnsi="Courier New"/>
    </w:rPr>
  </w:style>
  <w:style w:type="paragraph" w:styleId="BalloonText">
    <w:name w:val="Balloon Text"/>
    <w:basedOn w:val="Normal"/>
    <w:link w:val="BalloonTextChar"/>
    <w:rsid w:val="00AA55E9"/>
    <w:rPr>
      <w:rFonts w:ascii="Tahoma" w:hAnsi="Tahoma" w:cs="Tahoma"/>
      <w:sz w:val="16"/>
      <w:szCs w:val="16"/>
    </w:rPr>
  </w:style>
  <w:style w:type="character" w:customStyle="1" w:styleId="BalloonTextChar">
    <w:name w:val="Balloon Text Char"/>
    <w:basedOn w:val="DefaultParagraphFont"/>
    <w:link w:val="BalloonText"/>
    <w:rsid w:val="00AA5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spacing w:line="480" w:lineRule="auto"/>
      <w:ind w:left="1440" w:right="2160"/>
      <w:jc w:val="both"/>
      <w:outlineLvl w:val="1"/>
    </w:pPr>
    <w:rPr>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
    <w:name w:val="Body Text"/>
    <w:basedOn w:val="Normal"/>
    <w:pPr>
      <w:spacing w:line="480" w:lineRule="auto"/>
      <w:jc w:val="both"/>
    </w:pPr>
  </w:style>
  <w:style w:type="paragraph" w:styleId="BlockText">
    <w:name w:val="Block Text"/>
    <w:basedOn w:val="Normal"/>
    <w:pPr>
      <w:ind w:left="1440" w:right="2160"/>
      <w:jc w:val="both"/>
    </w:pPr>
  </w:style>
  <w:style w:type="paragraph" w:styleId="BodyTextIndent">
    <w:name w:val="Body Text Indent"/>
    <w:basedOn w:val="Normal"/>
    <w:pPr>
      <w:spacing w:line="480" w:lineRule="auto"/>
      <w:ind w:left="86" w:firstLine="634"/>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firstLine="634"/>
      <w:jc w:val="both"/>
    </w:pPr>
  </w:style>
  <w:style w:type="character" w:styleId="Hyperlink">
    <w:name w:val="Hyperlink"/>
    <w:rPr>
      <w:color w:val="0000FF"/>
      <w:u w:val="single"/>
    </w:rPr>
  </w:style>
  <w:style w:type="paragraph" w:styleId="FootnoteText">
    <w:name w:val="footnote text"/>
    <w:basedOn w:val="Normal"/>
    <w:semiHidden/>
    <w:rsid w:val="003649CE"/>
    <w:rPr>
      <w:sz w:val="20"/>
    </w:rPr>
  </w:style>
  <w:style w:type="character" w:styleId="FootnoteReference">
    <w:name w:val="footnote reference"/>
    <w:semiHidden/>
    <w:rsid w:val="003649CE"/>
    <w:rPr>
      <w:vertAlign w:val="superscript"/>
    </w:rPr>
  </w:style>
  <w:style w:type="paragraph" w:styleId="HTMLPreformatted">
    <w:name w:val="HTML Preformatted"/>
    <w:basedOn w:val="Normal"/>
    <w:rsid w:val="002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paragraph" w:styleId="Header">
    <w:name w:val="header"/>
    <w:basedOn w:val="Normal"/>
    <w:rsid w:val="00DC19D6"/>
    <w:pPr>
      <w:tabs>
        <w:tab w:val="center" w:pos="4320"/>
        <w:tab w:val="right" w:pos="8640"/>
      </w:tabs>
    </w:pPr>
  </w:style>
  <w:style w:type="paragraph" w:customStyle="1" w:styleId="Default">
    <w:name w:val="Default"/>
    <w:rsid w:val="00C27FB0"/>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B84C17"/>
    <w:rPr>
      <w:rFonts w:ascii="Courier New" w:hAnsi="Courier New"/>
      <w:sz w:val="20"/>
      <w:lang w:val="x-none" w:eastAsia="x-none"/>
    </w:rPr>
  </w:style>
  <w:style w:type="character" w:customStyle="1" w:styleId="PlainTextChar">
    <w:name w:val="Plain Text Char"/>
    <w:link w:val="PlainText"/>
    <w:rsid w:val="00B84C17"/>
    <w:rPr>
      <w:rFonts w:ascii="Courier New" w:hAnsi="Courier New"/>
    </w:rPr>
  </w:style>
  <w:style w:type="paragraph" w:styleId="BalloonText">
    <w:name w:val="Balloon Text"/>
    <w:basedOn w:val="Normal"/>
    <w:link w:val="BalloonTextChar"/>
    <w:rsid w:val="00AA55E9"/>
    <w:rPr>
      <w:rFonts w:ascii="Tahoma" w:hAnsi="Tahoma" w:cs="Tahoma"/>
      <w:sz w:val="16"/>
      <w:szCs w:val="16"/>
    </w:rPr>
  </w:style>
  <w:style w:type="character" w:customStyle="1" w:styleId="BalloonTextChar">
    <w:name w:val="Balloon Text Char"/>
    <w:basedOn w:val="DefaultParagraphFont"/>
    <w:link w:val="BalloonText"/>
    <w:rsid w:val="00AA5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974">
      <w:bodyDiv w:val="1"/>
      <w:marLeft w:val="48"/>
      <w:marRight w:val="48"/>
      <w:marTop w:val="0"/>
      <w:marBottom w:val="0"/>
      <w:divBdr>
        <w:top w:val="none" w:sz="0" w:space="0" w:color="auto"/>
        <w:left w:val="none" w:sz="0" w:space="0" w:color="auto"/>
        <w:bottom w:val="none" w:sz="0" w:space="0" w:color="auto"/>
        <w:right w:val="none" w:sz="0" w:space="0" w:color="auto"/>
      </w:divBdr>
      <w:divsChild>
        <w:div w:id="903222650">
          <w:marLeft w:val="0"/>
          <w:marRight w:val="0"/>
          <w:marTop w:val="240"/>
          <w:marBottom w:val="240"/>
          <w:divBdr>
            <w:top w:val="none" w:sz="0" w:space="0" w:color="auto"/>
            <w:left w:val="none" w:sz="0" w:space="0" w:color="auto"/>
            <w:bottom w:val="none" w:sz="0" w:space="0" w:color="auto"/>
            <w:right w:val="none" w:sz="0" w:space="0" w:color="auto"/>
          </w:divBdr>
        </w:div>
      </w:divsChild>
    </w:div>
    <w:div w:id="872813429">
      <w:bodyDiv w:val="1"/>
      <w:marLeft w:val="0"/>
      <w:marRight w:val="0"/>
      <w:marTop w:val="0"/>
      <w:marBottom w:val="0"/>
      <w:divBdr>
        <w:top w:val="none" w:sz="0" w:space="0" w:color="auto"/>
        <w:left w:val="none" w:sz="0" w:space="0" w:color="auto"/>
        <w:bottom w:val="none" w:sz="0" w:space="0" w:color="auto"/>
        <w:right w:val="none" w:sz="0" w:space="0" w:color="auto"/>
      </w:divBdr>
      <w:divsChild>
        <w:div w:id="1911844703">
          <w:marLeft w:val="0"/>
          <w:marRight w:val="0"/>
          <w:marTop w:val="0"/>
          <w:marBottom w:val="0"/>
          <w:divBdr>
            <w:top w:val="none" w:sz="0" w:space="0" w:color="auto"/>
            <w:left w:val="none" w:sz="0" w:space="0" w:color="auto"/>
            <w:bottom w:val="none" w:sz="0" w:space="0" w:color="auto"/>
            <w:right w:val="none" w:sz="0" w:space="0" w:color="auto"/>
          </w:divBdr>
          <w:divsChild>
            <w:div w:id="1391731337">
              <w:marLeft w:val="0"/>
              <w:marRight w:val="0"/>
              <w:marTop w:val="0"/>
              <w:marBottom w:val="0"/>
              <w:divBdr>
                <w:top w:val="none" w:sz="0" w:space="0" w:color="auto"/>
                <w:left w:val="none" w:sz="0" w:space="0" w:color="auto"/>
                <w:bottom w:val="none" w:sz="0" w:space="0" w:color="auto"/>
                <w:right w:val="none" w:sz="0" w:space="0" w:color="auto"/>
              </w:divBdr>
              <w:divsChild>
                <w:div w:id="348800284">
                  <w:marLeft w:val="0"/>
                  <w:marRight w:val="0"/>
                  <w:marTop w:val="0"/>
                  <w:marBottom w:val="0"/>
                  <w:divBdr>
                    <w:top w:val="none" w:sz="0" w:space="0" w:color="auto"/>
                    <w:left w:val="none" w:sz="0" w:space="0" w:color="auto"/>
                    <w:bottom w:val="none" w:sz="0" w:space="0" w:color="auto"/>
                    <w:right w:val="none" w:sz="0" w:space="0" w:color="auto"/>
                  </w:divBdr>
                  <w:divsChild>
                    <w:div w:id="683674145">
                      <w:marLeft w:val="0"/>
                      <w:marRight w:val="0"/>
                      <w:marTop w:val="0"/>
                      <w:marBottom w:val="0"/>
                      <w:divBdr>
                        <w:top w:val="none" w:sz="0" w:space="0" w:color="auto"/>
                        <w:left w:val="none" w:sz="0" w:space="0" w:color="auto"/>
                        <w:bottom w:val="none" w:sz="0" w:space="0" w:color="auto"/>
                        <w:right w:val="none" w:sz="0" w:space="0" w:color="auto"/>
                      </w:divBdr>
                      <w:divsChild>
                        <w:div w:id="599871565">
                          <w:marLeft w:val="0"/>
                          <w:marRight w:val="-24585"/>
                          <w:marTop w:val="0"/>
                          <w:marBottom w:val="0"/>
                          <w:divBdr>
                            <w:top w:val="none" w:sz="0" w:space="0" w:color="auto"/>
                            <w:left w:val="none" w:sz="0" w:space="0" w:color="auto"/>
                            <w:bottom w:val="none" w:sz="0" w:space="0" w:color="auto"/>
                            <w:right w:val="none" w:sz="0" w:space="0" w:color="auto"/>
                          </w:divBdr>
                          <w:divsChild>
                            <w:div w:id="339965708">
                              <w:marLeft w:val="0"/>
                              <w:marRight w:val="0"/>
                              <w:marTop w:val="0"/>
                              <w:marBottom w:val="0"/>
                              <w:divBdr>
                                <w:top w:val="none" w:sz="0" w:space="0" w:color="auto"/>
                                <w:left w:val="none" w:sz="0" w:space="0" w:color="auto"/>
                                <w:bottom w:val="none" w:sz="0" w:space="0" w:color="auto"/>
                                <w:right w:val="none" w:sz="0" w:space="0" w:color="auto"/>
                              </w:divBdr>
                              <w:divsChild>
                                <w:div w:id="1697152580">
                                  <w:marLeft w:val="0"/>
                                  <w:marRight w:val="0"/>
                                  <w:marTop w:val="0"/>
                                  <w:marBottom w:val="0"/>
                                  <w:divBdr>
                                    <w:top w:val="none" w:sz="0" w:space="0" w:color="auto"/>
                                    <w:left w:val="none" w:sz="0" w:space="0" w:color="auto"/>
                                    <w:bottom w:val="none" w:sz="0" w:space="0" w:color="auto"/>
                                    <w:right w:val="none" w:sz="0" w:space="0" w:color="auto"/>
                                  </w:divBdr>
                                  <w:divsChild>
                                    <w:div w:id="202256677">
                                      <w:marLeft w:val="0"/>
                                      <w:marRight w:val="0"/>
                                      <w:marTop w:val="0"/>
                                      <w:marBottom w:val="0"/>
                                      <w:divBdr>
                                        <w:top w:val="none" w:sz="0" w:space="0" w:color="auto"/>
                                        <w:left w:val="none" w:sz="0" w:space="0" w:color="auto"/>
                                        <w:bottom w:val="none" w:sz="0" w:space="0" w:color="auto"/>
                                        <w:right w:val="none" w:sz="0" w:space="0" w:color="auto"/>
                                      </w:divBdr>
                                      <w:divsChild>
                                        <w:div w:id="1677221444">
                                          <w:marLeft w:val="0"/>
                                          <w:marRight w:val="-12150"/>
                                          <w:marTop w:val="0"/>
                                          <w:marBottom w:val="0"/>
                                          <w:divBdr>
                                            <w:top w:val="none" w:sz="0" w:space="0" w:color="auto"/>
                                            <w:left w:val="none" w:sz="0" w:space="0" w:color="auto"/>
                                            <w:bottom w:val="none" w:sz="0" w:space="0" w:color="auto"/>
                                            <w:right w:val="none" w:sz="0" w:space="0" w:color="auto"/>
                                          </w:divBdr>
                                          <w:divsChild>
                                            <w:div w:id="1590234883">
                                              <w:marLeft w:val="0"/>
                                              <w:marRight w:val="0"/>
                                              <w:marTop w:val="0"/>
                                              <w:marBottom w:val="0"/>
                                              <w:divBdr>
                                                <w:top w:val="none" w:sz="0" w:space="0" w:color="auto"/>
                                                <w:left w:val="none" w:sz="0" w:space="0" w:color="auto"/>
                                                <w:bottom w:val="none" w:sz="0" w:space="0" w:color="auto"/>
                                                <w:right w:val="none" w:sz="0" w:space="0" w:color="auto"/>
                                              </w:divBdr>
                                              <w:divsChild>
                                                <w:div w:id="892472290">
                                                  <w:marLeft w:val="0"/>
                                                  <w:marRight w:val="0"/>
                                                  <w:marTop w:val="0"/>
                                                  <w:marBottom w:val="0"/>
                                                  <w:divBdr>
                                                    <w:top w:val="none" w:sz="0" w:space="0" w:color="auto"/>
                                                    <w:left w:val="none" w:sz="0" w:space="0" w:color="auto"/>
                                                    <w:bottom w:val="none" w:sz="0" w:space="0" w:color="auto"/>
                                                    <w:right w:val="none" w:sz="0" w:space="0" w:color="auto"/>
                                                  </w:divBdr>
                                                  <w:divsChild>
                                                    <w:div w:id="1499494513">
                                                      <w:marLeft w:val="0"/>
                                                      <w:marRight w:val="0"/>
                                                      <w:marTop w:val="0"/>
                                                      <w:marBottom w:val="0"/>
                                                      <w:divBdr>
                                                        <w:top w:val="none" w:sz="0" w:space="0" w:color="auto"/>
                                                        <w:left w:val="none" w:sz="0" w:space="0" w:color="auto"/>
                                                        <w:bottom w:val="none" w:sz="0" w:space="0" w:color="auto"/>
                                                        <w:right w:val="none" w:sz="0" w:space="0" w:color="auto"/>
                                                      </w:divBdr>
                                                      <w:divsChild>
                                                        <w:div w:id="1168866932">
                                                          <w:marLeft w:val="0"/>
                                                          <w:marRight w:val="0"/>
                                                          <w:marTop w:val="0"/>
                                                          <w:marBottom w:val="0"/>
                                                          <w:divBdr>
                                                            <w:top w:val="none" w:sz="0" w:space="0" w:color="auto"/>
                                                            <w:left w:val="none" w:sz="0" w:space="0" w:color="auto"/>
                                                            <w:bottom w:val="none" w:sz="0" w:space="0" w:color="auto"/>
                                                            <w:right w:val="none" w:sz="0" w:space="0" w:color="auto"/>
                                                          </w:divBdr>
                                                          <w:divsChild>
                                                            <w:div w:id="978925874">
                                                              <w:marLeft w:val="0"/>
                                                              <w:marRight w:val="0"/>
                                                              <w:marTop w:val="0"/>
                                                              <w:marBottom w:val="0"/>
                                                              <w:divBdr>
                                                                <w:top w:val="none" w:sz="0" w:space="0" w:color="auto"/>
                                                                <w:left w:val="none" w:sz="0" w:space="0" w:color="auto"/>
                                                                <w:bottom w:val="none" w:sz="0" w:space="0" w:color="auto"/>
                                                                <w:right w:val="none" w:sz="0" w:space="0" w:color="auto"/>
                                                              </w:divBdr>
                                                              <w:divsChild>
                                                                <w:div w:id="1795441110">
                                                                  <w:marLeft w:val="0"/>
                                                                  <w:marRight w:val="0"/>
                                                                  <w:marTop w:val="0"/>
                                                                  <w:marBottom w:val="0"/>
                                                                  <w:divBdr>
                                                                    <w:top w:val="none" w:sz="0" w:space="0" w:color="auto"/>
                                                                    <w:left w:val="none" w:sz="0" w:space="0" w:color="auto"/>
                                                                    <w:bottom w:val="none" w:sz="0" w:space="0" w:color="auto"/>
                                                                    <w:right w:val="none" w:sz="0" w:space="0" w:color="auto"/>
                                                                  </w:divBdr>
                                                                  <w:divsChild>
                                                                    <w:div w:id="1895389586">
                                                                      <w:marLeft w:val="0"/>
                                                                      <w:marRight w:val="0"/>
                                                                      <w:marTop w:val="0"/>
                                                                      <w:marBottom w:val="0"/>
                                                                      <w:divBdr>
                                                                        <w:top w:val="none" w:sz="0" w:space="0" w:color="auto"/>
                                                                        <w:left w:val="none" w:sz="0" w:space="0" w:color="auto"/>
                                                                        <w:bottom w:val="none" w:sz="0" w:space="0" w:color="auto"/>
                                                                        <w:right w:val="none" w:sz="0" w:space="0" w:color="auto"/>
                                                                      </w:divBdr>
                                                                      <w:divsChild>
                                                                        <w:div w:id="2109155087">
                                                                          <w:marLeft w:val="285"/>
                                                                          <w:marRight w:val="285"/>
                                                                          <w:marTop w:val="345"/>
                                                                          <w:marBottom w:val="0"/>
                                                                          <w:divBdr>
                                                                            <w:top w:val="none" w:sz="0" w:space="0" w:color="auto"/>
                                                                            <w:left w:val="none" w:sz="0" w:space="0" w:color="auto"/>
                                                                            <w:bottom w:val="none" w:sz="0" w:space="0" w:color="auto"/>
                                                                            <w:right w:val="none" w:sz="0" w:space="0" w:color="auto"/>
                                                                          </w:divBdr>
                                                                          <w:divsChild>
                                                                            <w:div w:id="1588802907">
                                                                              <w:marLeft w:val="0"/>
                                                                              <w:marRight w:val="0"/>
                                                                              <w:marTop w:val="0"/>
                                                                              <w:marBottom w:val="0"/>
                                                                              <w:divBdr>
                                                                                <w:top w:val="none" w:sz="0" w:space="0" w:color="auto"/>
                                                                                <w:left w:val="none" w:sz="0" w:space="0" w:color="auto"/>
                                                                                <w:bottom w:val="none" w:sz="0" w:space="0" w:color="auto"/>
                                                                                <w:right w:val="none" w:sz="0" w:space="0" w:color="auto"/>
                                                                              </w:divBdr>
                                                                              <w:divsChild>
                                                                                <w:div w:id="473327819">
                                                                                  <w:marLeft w:val="0"/>
                                                                                  <w:marRight w:val="0"/>
                                                                                  <w:marTop w:val="0"/>
                                                                                  <w:marBottom w:val="0"/>
                                                                                  <w:divBdr>
                                                                                    <w:top w:val="none" w:sz="0" w:space="0" w:color="auto"/>
                                                                                    <w:left w:val="none" w:sz="0" w:space="0" w:color="auto"/>
                                                                                    <w:bottom w:val="none" w:sz="0" w:space="0" w:color="auto"/>
                                                                                    <w:right w:val="none" w:sz="0" w:space="0" w:color="auto"/>
                                                                                  </w:divBdr>
                                                                                  <w:divsChild>
                                                                                    <w:div w:id="1125004062">
                                                                                      <w:marLeft w:val="0"/>
                                                                                      <w:marRight w:val="0"/>
                                                                                      <w:marTop w:val="0"/>
                                                                                      <w:marBottom w:val="0"/>
                                                                                      <w:divBdr>
                                                                                        <w:top w:val="none" w:sz="0" w:space="0" w:color="auto"/>
                                                                                        <w:left w:val="none" w:sz="0" w:space="0" w:color="auto"/>
                                                                                        <w:bottom w:val="none" w:sz="0" w:space="0" w:color="auto"/>
                                                                                        <w:right w:val="none" w:sz="0" w:space="0" w:color="auto"/>
                                                                                      </w:divBdr>
                                                                                      <w:divsChild>
                                                                                        <w:div w:id="579410417">
                                                                                          <w:marLeft w:val="0"/>
                                                                                          <w:marRight w:val="0"/>
                                                                                          <w:marTop w:val="0"/>
                                                                                          <w:marBottom w:val="0"/>
                                                                                          <w:divBdr>
                                                                                            <w:top w:val="none" w:sz="0" w:space="0" w:color="auto"/>
                                                                                            <w:left w:val="none" w:sz="0" w:space="0" w:color="auto"/>
                                                                                            <w:bottom w:val="none" w:sz="0" w:space="0" w:color="auto"/>
                                                                                            <w:right w:val="none" w:sz="0" w:space="0" w:color="auto"/>
                                                                                          </w:divBdr>
                                                                                          <w:divsChild>
                                                                                            <w:div w:id="1077283962">
                                                                                              <w:marLeft w:val="0"/>
                                                                                              <w:marRight w:val="0"/>
                                                                                              <w:marTop w:val="0"/>
                                                                                              <w:marBottom w:val="0"/>
                                                                                              <w:divBdr>
                                                                                                <w:top w:val="none" w:sz="0" w:space="0" w:color="auto"/>
                                                                                                <w:left w:val="none" w:sz="0" w:space="0" w:color="auto"/>
                                                                                                <w:bottom w:val="none" w:sz="0" w:space="0" w:color="auto"/>
                                                                                                <w:right w:val="none" w:sz="0" w:space="0" w:color="auto"/>
                                                                                              </w:divBdr>
                                                                                              <w:divsChild>
                                                                                                <w:div w:id="1011369657">
                                                                                                  <w:marLeft w:val="0"/>
                                                                                                  <w:marRight w:val="0"/>
                                                                                                  <w:marTop w:val="0"/>
                                                                                                  <w:marBottom w:val="0"/>
                                                                                                  <w:divBdr>
                                                                                                    <w:top w:val="none" w:sz="0" w:space="0" w:color="auto"/>
                                                                                                    <w:left w:val="none" w:sz="0" w:space="0" w:color="auto"/>
                                                                                                    <w:bottom w:val="none" w:sz="0" w:space="0" w:color="auto"/>
                                                                                                    <w:right w:val="none" w:sz="0" w:space="0" w:color="auto"/>
                                                                                                  </w:divBdr>
                                                                                                  <w:divsChild>
                                                                                                    <w:div w:id="1528445180">
                                                                                                      <w:marLeft w:val="0"/>
                                                                                                      <w:marRight w:val="0"/>
                                                                                                      <w:marTop w:val="0"/>
                                                                                                      <w:marBottom w:val="0"/>
                                                                                                      <w:divBdr>
                                                                                                        <w:top w:val="none" w:sz="0" w:space="0" w:color="auto"/>
                                                                                                        <w:left w:val="none" w:sz="0" w:space="0" w:color="auto"/>
                                                                                                        <w:bottom w:val="none" w:sz="0" w:space="0" w:color="auto"/>
                                                                                                        <w:right w:val="none" w:sz="0" w:space="0" w:color="auto"/>
                                                                                                      </w:divBdr>
                                                                                                      <w:divsChild>
                                                                                                        <w:div w:id="261110070">
                                                                                                          <w:marLeft w:val="0"/>
                                                                                                          <w:marRight w:val="0"/>
                                                                                                          <w:marTop w:val="0"/>
                                                                                                          <w:marBottom w:val="0"/>
                                                                                                          <w:divBdr>
                                                                                                            <w:top w:val="none" w:sz="0" w:space="0" w:color="auto"/>
                                                                                                            <w:left w:val="none" w:sz="0" w:space="0" w:color="auto"/>
                                                                                                            <w:bottom w:val="none" w:sz="0" w:space="0" w:color="auto"/>
                                                                                                            <w:right w:val="none" w:sz="0" w:space="0" w:color="auto"/>
                                                                                                          </w:divBdr>
                                                                                                          <w:divsChild>
                                                                                                            <w:div w:id="3609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hn@johncoffm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2C93-EB05-44FA-87F3-FA025E35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5062</Words>
  <Characters>27605</Characters>
  <Application>Microsoft Office Word</Application>
  <DocSecurity>8</DocSecurity>
  <Lines>230</Lines>
  <Paragraphs>65</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MO Dept Economic Development</Company>
  <LinksUpToDate>false</LinksUpToDate>
  <CharactersWithSpaces>32602</CharactersWithSpaces>
  <SharedDoc>false</SharedDoc>
  <HLinks>
    <vt:vector size="6" baseType="variant">
      <vt:variant>
        <vt:i4>131105</vt:i4>
      </vt:variant>
      <vt:variant>
        <vt:i4>0</vt:i4>
      </vt:variant>
      <vt:variant>
        <vt:i4>0</vt:i4>
      </vt:variant>
      <vt:variant>
        <vt:i4>5</vt:i4>
      </vt:variant>
      <vt:variant>
        <vt:lpwstr>mailto:john@johncoffman.net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koestm</dc:creator>
  <cp:lastModifiedBy>Choppy</cp:lastModifiedBy>
  <cp:revision>2</cp:revision>
  <cp:lastPrinted>2008-04-26T11:30:00Z</cp:lastPrinted>
  <dcterms:created xsi:type="dcterms:W3CDTF">2011-03-02T03:27:00Z</dcterms:created>
  <dcterms:modified xsi:type="dcterms:W3CDTF">2011-03-02T03:27:00Z</dcterms:modified>
</cp:coreProperties>
</file>