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3440D" w14:textId="761C634F" w:rsidR="00B5071B" w:rsidRPr="00496940" w:rsidRDefault="00B5071B" w:rsidP="00B5071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April </w:t>
      </w:r>
      <w:r w:rsidR="00D6252A">
        <w:rPr>
          <w:sz w:val="18"/>
          <w:szCs w:val="18"/>
        </w:rPr>
        <w:t>0</w:t>
      </w:r>
      <w:r w:rsidR="00EB2E6F">
        <w:rPr>
          <w:sz w:val="18"/>
          <w:szCs w:val="18"/>
        </w:rPr>
        <w:t>4</w:t>
      </w:r>
      <w:r w:rsidRPr="00496940">
        <w:rPr>
          <w:sz w:val="18"/>
          <w:szCs w:val="18"/>
        </w:rPr>
        <w:t>, 20</w:t>
      </w:r>
      <w:r w:rsidR="00930E9D">
        <w:rPr>
          <w:sz w:val="18"/>
          <w:szCs w:val="18"/>
        </w:rPr>
        <w:t>2</w:t>
      </w:r>
      <w:r w:rsidR="00AB0538">
        <w:rPr>
          <w:sz w:val="18"/>
          <w:szCs w:val="18"/>
        </w:rPr>
        <w:t>3</w:t>
      </w:r>
    </w:p>
    <w:p w14:paraId="02269150" w14:textId="77777777" w:rsidR="00B5071B" w:rsidRPr="00496940" w:rsidRDefault="00B5071B" w:rsidP="00B5071B">
      <w:pPr>
        <w:jc w:val="both"/>
        <w:rPr>
          <w:sz w:val="18"/>
          <w:szCs w:val="18"/>
        </w:rPr>
      </w:pPr>
    </w:p>
    <w:p w14:paraId="1CA1591F" w14:textId="77777777" w:rsidR="00B5071B" w:rsidRPr="00496940" w:rsidRDefault="00B5071B" w:rsidP="00B5071B">
      <w:pPr>
        <w:jc w:val="both"/>
        <w:rPr>
          <w:sz w:val="18"/>
          <w:szCs w:val="18"/>
        </w:rPr>
      </w:pPr>
    </w:p>
    <w:p w14:paraId="74E4B06F" w14:textId="77777777" w:rsidR="00B5071B" w:rsidRPr="00496940" w:rsidRDefault="00B5071B" w:rsidP="00B5071B">
      <w:pPr>
        <w:jc w:val="both"/>
        <w:rPr>
          <w:sz w:val="18"/>
          <w:szCs w:val="18"/>
        </w:rPr>
      </w:pPr>
    </w:p>
    <w:p w14:paraId="04518FAF" w14:textId="77777777" w:rsidR="00B5071B" w:rsidRPr="00496940" w:rsidRDefault="00B5071B" w:rsidP="00B5071B">
      <w:pPr>
        <w:jc w:val="both"/>
        <w:rPr>
          <w:sz w:val="18"/>
          <w:szCs w:val="18"/>
        </w:rPr>
      </w:pPr>
      <w:r w:rsidRPr="00496940">
        <w:rPr>
          <w:sz w:val="18"/>
          <w:szCs w:val="18"/>
        </w:rPr>
        <w:t>Missouri Public Service Commission</w:t>
      </w:r>
    </w:p>
    <w:p w14:paraId="4801DBB4" w14:textId="77777777" w:rsidR="00B5071B" w:rsidRPr="00496940" w:rsidRDefault="00B5071B" w:rsidP="00B5071B">
      <w:pPr>
        <w:jc w:val="both"/>
        <w:rPr>
          <w:sz w:val="18"/>
          <w:szCs w:val="18"/>
        </w:rPr>
      </w:pPr>
      <w:r w:rsidRPr="00496940">
        <w:rPr>
          <w:sz w:val="18"/>
          <w:szCs w:val="18"/>
        </w:rPr>
        <w:t>Attention:  Data Center</w:t>
      </w:r>
    </w:p>
    <w:p w14:paraId="0A566BE6" w14:textId="77777777" w:rsidR="00B5071B" w:rsidRPr="00496940" w:rsidRDefault="00B5071B" w:rsidP="00B5071B">
      <w:pPr>
        <w:jc w:val="both"/>
        <w:rPr>
          <w:sz w:val="18"/>
          <w:szCs w:val="18"/>
        </w:rPr>
      </w:pPr>
      <w:r w:rsidRPr="00496940">
        <w:rPr>
          <w:sz w:val="18"/>
          <w:szCs w:val="18"/>
        </w:rPr>
        <w:t>200 Madison Street, Suite 100</w:t>
      </w:r>
    </w:p>
    <w:p w14:paraId="3076126C" w14:textId="77777777" w:rsidR="00B5071B" w:rsidRPr="00496940" w:rsidRDefault="00B5071B" w:rsidP="00B5071B">
      <w:pPr>
        <w:jc w:val="both"/>
        <w:rPr>
          <w:sz w:val="18"/>
          <w:szCs w:val="18"/>
        </w:rPr>
      </w:pPr>
      <w:r w:rsidRPr="00496940">
        <w:rPr>
          <w:sz w:val="18"/>
          <w:szCs w:val="18"/>
        </w:rPr>
        <w:t>P. O. Box 360</w:t>
      </w:r>
    </w:p>
    <w:p w14:paraId="3CAD9818" w14:textId="77777777" w:rsidR="00B5071B" w:rsidRPr="00496940" w:rsidRDefault="00B5071B" w:rsidP="00B5071B">
      <w:pPr>
        <w:jc w:val="both"/>
        <w:rPr>
          <w:sz w:val="18"/>
          <w:szCs w:val="18"/>
        </w:rPr>
      </w:pPr>
      <w:r w:rsidRPr="00496940">
        <w:rPr>
          <w:sz w:val="18"/>
          <w:szCs w:val="18"/>
        </w:rPr>
        <w:t>Jefferson City, MO  65102-0360</w:t>
      </w:r>
    </w:p>
    <w:p w14:paraId="6AB0A8E8" w14:textId="77777777" w:rsidR="00B5071B" w:rsidRPr="00496940" w:rsidRDefault="00B5071B" w:rsidP="00B5071B">
      <w:pPr>
        <w:jc w:val="both"/>
        <w:rPr>
          <w:sz w:val="18"/>
          <w:szCs w:val="18"/>
        </w:rPr>
      </w:pPr>
    </w:p>
    <w:p w14:paraId="164CC478" w14:textId="7161FFC9" w:rsidR="00B5071B" w:rsidRPr="00496940" w:rsidRDefault="00B5071B" w:rsidP="00B5071B">
      <w:pPr>
        <w:jc w:val="both"/>
        <w:rPr>
          <w:sz w:val="18"/>
          <w:szCs w:val="18"/>
        </w:rPr>
      </w:pPr>
      <w:r w:rsidRPr="00496940">
        <w:rPr>
          <w:sz w:val="18"/>
          <w:szCs w:val="18"/>
        </w:rPr>
        <w:t>RE:  20</w:t>
      </w:r>
      <w:r w:rsidR="00882B0E">
        <w:rPr>
          <w:sz w:val="18"/>
          <w:szCs w:val="18"/>
        </w:rPr>
        <w:t>2</w:t>
      </w:r>
      <w:r w:rsidR="00AB0538">
        <w:rPr>
          <w:sz w:val="18"/>
          <w:szCs w:val="18"/>
        </w:rPr>
        <w:t>2</w:t>
      </w:r>
      <w:r w:rsidRPr="00496940">
        <w:rPr>
          <w:sz w:val="18"/>
          <w:szCs w:val="18"/>
        </w:rPr>
        <w:t xml:space="preserve"> Telecommunications Company or IVoIP Provider Annual Reports</w:t>
      </w:r>
    </w:p>
    <w:p w14:paraId="1A19F08F" w14:textId="77777777" w:rsidR="00B5071B" w:rsidRPr="00496940" w:rsidRDefault="00B5071B" w:rsidP="00B5071B">
      <w:pPr>
        <w:jc w:val="both"/>
        <w:rPr>
          <w:sz w:val="18"/>
          <w:szCs w:val="18"/>
        </w:rPr>
      </w:pPr>
    </w:p>
    <w:p w14:paraId="702E63EE" w14:textId="089C0B5C" w:rsidR="00B5071B" w:rsidRDefault="00B5071B" w:rsidP="00B5071B">
      <w:pPr>
        <w:tabs>
          <w:tab w:val="left" w:pos="360"/>
        </w:tabs>
        <w:jc w:val="both"/>
        <w:rPr>
          <w:sz w:val="18"/>
          <w:szCs w:val="18"/>
        </w:rPr>
      </w:pPr>
      <w:r w:rsidRPr="00496940">
        <w:rPr>
          <w:sz w:val="18"/>
          <w:szCs w:val="18"/>
        </w:rPr>
        <w:tab/>
      </w:r>
      <w:bookmarkStart w:id="0" w:name="_Hlk509844974"/>
      <w:r w:rsidRPr="00496940">
        <w:rPr>
          <w:sz w:val="18"/>
          <w:szCs w:val="18"/>
        </w:rPr>
        <w:t>Broadwing Communications, LLC</w:t>
      </w:r>
    </w:p>
    <w:p w14:paraId="3EBC9454" w14:textId="53811CCD" w:rsidR="00B5071B" w:rsidRDefault="00C4210E" w:rsidP="00B5071B">
      <w:pPr>
        <w:tabs>
          <w:tab w:val="left" w:pos="360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B5071B" w:rsidRPr="00496940">
        <w:rPr>
          <w:sz w:val="18"/>
          <w:szCs w:val="18"/>
        </w:rPr>
        <w:t>CenturyLink Communications, LLC</w:t>
      </w:r>
      <w:r w:rsidR="00266A49">
        <w:rPr>
          <w:sz w:val="18"/>
          <w:szCs w:val="18"/>
        </w:rPr>
        <w:t xml:space="preserve"> dba Lumen Technologies Group</w:t>
      </w:r>
    </w:p>
    <w:p w14:paraId="00CCC954" w14:textId="07FB6008" w:rsidR="00A56D92" w:rsidRDefault="00A56D92" w:rsidP="00A56D92">
      <w:pPr>
        <w:tabs>
          <w:tab w:val="left" w:pos="360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Pr="00496940">
        <w:rPr>
          <w:sz w:val="18"/>
          <w:szCs w:val="18"/>
        </w:rPr>
        <w:t>CenturyLink Communications, LLC</w:t>
      </w:r>
      <w:r>
        <w:rPr>
          <w:sz w:val="18"/>
          <w:szCs w:val="18"/>
        </w:rPr>
        <w:t xml:space="preserve"> dba Lumen Technologies </w:t>
      </w:r>
    </w:p>
    <w:p w14:paraId="33C8C969" w14:textId="0E89F26D" w:rsidR="00B5071B" w:rsidRPr="00496940" w:rsidRDefault="00B5071B" w:rsidP="00B5071B">
      <w:pPr>
        <w:tabs>
          <w:tab w:val="left" w:pos="360"/>
        </w:tabs>
        <w:jc w:val="both"/>
        <w:rPr>
          <w:sz w:val="18"/>
          <w:szCs w:val="18"/>
        </w:rPr>
      </w:pPr>
      <w:r w:rsidRPr="00496940">
        <w:rPr>
          <w:sz w:val="18"/>
          <w:szCs w:val="18"/>
        </w:rPr>
        <w:tab/>
        <w:t>Global Crossing Local Services, Inc.</w:t>
      </w:r>
    </w:p>
    <w:p w14:paraId="38E39943" w14:textId="77777777" w:rsidR="00B5071B" w:rsidRPr="00496940" w:rsidRDefault="00B5071B" w:rsidP="00B5071B">
      <w:pPr>
        <w:tabs>
          <w:tab w:val="left" w:pos="360"/>
        </w:tabs>
        <w:jc w:val="both"/>
        <w:rPr>
          <w:sz w:val="18"/>
          <w:szCs w:val="18"/>
        </w:rPr>
      </w:pPr>
      <w:r w:rsidRPr="00496940">
        <w:rPr>
          <w:sz w:val="18"/>
          <w:szCs w:val="18"/>
        </w:rPr>
        <w:tab/>
        <w:t>Global Crossing Telecommunications, Inc.</w:t>
      </w:r>
    </w:p>
    <w:p w14:paraId="0E7B6A32" w14:textId="77777777" w:rsidR="00B5071B" w:rsidRPr="00496940" w:rsidRDefault="00B5071B" w:rsidP="00B5071B">
      <w:pPr>
        <w:tabs>
          <w:tab w:val="left" w:pos="360"/>
        </w:tabs>
        <w:jc w:val="both"/>
        <w:rPr>
          <w:sz w:val="18"/>
          <w:szCs w:val="18"/>
        </w:rPr>
      </w:pPr>
      <w:r w:rsidRPr="00496940">
        <w:rPr>
          <w:sz w:val="18"/>
          <w:szCs w:val="18"/>
        </w:rPr>
        <w:tab/>
        <w:t>Level 3 Communications, LLC</w:t>
      </w:r>
    </w:p>
    <w:p w14:paraId="2FA5C540" w14:textId="18D47D3F" w:rsidR="00B5071B" w:rsidRDefault="00B5071B" w:rsidP="00B5071B">
      <w:pPr>
        <w:tabs>
          <w:tab w:val="left" w:pos="360"/>
        </w:tabs>
        <w:jc w:val="both"/>
        <w:rPr>
          <w:sz w:val="18"/>
          <w:szCs w:val="18"/>
        </w:rPr>
      </w:pPr>
      <w:r w:rsidRPr="00496940">
        <w:rPr>
          <w:sz w:val="18"/>
          <w:szCs w:val="18"/>
        </w:rPr>
        <w:tab/>
        <w:t>Level 3 Telecom of Kansas City, LLC</w:t>
      </w:r>
    </w:p>
    <w:p w14:paraId="2AD5A6C4" w14:textId="55A841F8" w:rsidR="00C4210E" w:rsidRPr="00496940" w:rsidRDefault="00C4210E" w:rsidP="00B5071B">
      <w:pPr>
        <w:tabs>
          <w:tab w:val="left" w:pos="360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>Q Fiber, LLC</w:t>
      </w:r>
    </w:p>
    <w:p w14:paraId="0A8DE0F3" w14:textId="50D5CE5F" w:rsidR="00B5071B" w:rsidRPr="00496940" w:rsidRDefault="00B5071B" w:rsidP="00B5071B">
      <w:pPr>
        <w:tabs>
          <w:tab w:val="left" w:pos="360"/>
        </w:tabs>
        <w:jc w:val="both"/>
        <w:rPr>
          <w:sz w:val="18"/>
          <w:szCs w:val="18"/>
        </w:rPr>
      </w:pPr>
      <w:r w:rsidRPr="00496940">
        <w:rPr>
          <w:sz w:val="18"/>
          <w:szCs w:val="18"/>
        </w:rPr>
        <w:tab/>
        <w:t>Tel</w:t>
      </w:r>
      <w:r>
        <w:rPr>
          <w:sz w:val="18"/>
          <w:szCs w:val="18"/>
        </w:rPr>
        <w:t>C</w:t>
      </w:r>
      <w:r w:rsidRPr="00496940">
        <w:rPr>
          <w:sz w:val="18"/>
          <w:szCs w:val="18"/>
        </w:rPr>
        <w:t>ove Operations, LLC</w:t>
      </w:r>
    </w:p>
    <w:p w14:paraId="7FFB7D73" w14:textId="77777777" w:rsidR="00B5071B" w:rsidRPr="00496940" w:rsidRDefault="00B5071B" w:rsidP="00B5071B">
      <w:pPr>
        <w:tabs>
          <w:tab w:val="left" w:pos="360"/>
        </w:tabs>
        <w:jc w:val="both"/>
        <w:rPr>
          <w:sz w:val="18"/>
          <w:szCs w:val="18"/>
        </w:rPr>
      </w:pPr>
      <w:r w:rsidRPr="00496940">
        <w:rPr>
          <w:sz w:val="18"/>
          <w:szCs w:val="18"/>
        </w:rPr>
        <w:tab/>
        <w:t xml:space="preserve">WilTel Communications, LLC </w:t>
      </w:r>
    </w:p>
    <w:bookmarkEnd w:id="0"/>
    <w:p w14:paraId="6E08A74D" w14:textId="77777777" w:rsidR="00B5071B" w:rsidRPr="00496940" w:rsidRDefault="00B5071B" w:rsidP="00B5071B">
      <w:pPr>
        <w:tabs>
          <w:tab w:val="left" w:pos="360"/>
        </w:tabs>
        <w:jc w:val="both"/>
        <w:rPr>
          <w:sz w:val="18"/>
          <w:szCs w:val="18"/>
        </w:rPr>
      </w:pPr>
    </w:p>
    <w:p w14:paraId="46F3F72F" w14:textId="50E348F3" w:rsidR="00D031BE" w:rsidRDefault="00D031BE" w:rsidP="00D031BE">
      <w:pPr>
        <w:jc w:val="both"/>
        <w:rPr>
          <w:sz w:val="18"/>
          <w:szCs w:val="18"/>
        </w:rPr>
      </w:pPr>
      <w:r w:rsidRPr="00496940">
        <w:rPr>
          <w:sz w:val="18"/>
          <w:szCs w:val="18"/>
        </w:rPr>
        <w:t>Enclosed for filing with the Commission is an original 20</w:t>
      </w:r>
      <w:r>
        <w:rPr>
          <w:sz w:val="18"/>
          <w:szCs w:val="18"/>
        </w:rPr>
        <w:t>22</w:t>
      </w:r>
      <w:r w:rsidRPr="00496940">
        <w:rPr>
          <w:sz w:val="18"/>
          <w:szCs w:val="18"/>
        </w:rPr>
        <w:t xml:space="preserve"> Annual Report for the above referenced companies.  The financial information </w:t>
      </w:r>
      <w:r>
        <w:rPr>
          <w:sz w:val="18"/>
          <w:szCs w:val="18"/>
        </w:rPr>
        <w:t xml:space="preserve">and the line counts </w:t>
      </w:r>
      <w:r w:rsidRPr="00496940">
        <w:rPr>
          <w:sz w:val="18"/>
          <w:szCs w:val="18"/>
        </w:rPr>
        <w:t>contained in th</w:t>
      </w:r>
      <w:r>
        <w:rPr>
          <w:sz w:val="18"/>
          <w:szCs w:val="18"/>
        </w:rPr>
        <w:t>ese</w:t>
      </w:r>
      <w:r w:rsidRPr="00496940">
        <w:rPr>
          <w:sz w:val="18"/>
          <w:szCs w:val="18"/>
        </w:rPr>
        <w:t xml:space="preserve"> report</w:t>
      </w:r>
      <w:r>
        <w:rPr>
          <w:sz w:val="18"/>
          <w:szCs w:val="18"/>
        </w:rPr>
        <w:t>s</w:t>
      </w:r>
      <w:r w:rsidRPr="00496940">
        <w:rPr>
          <w:sz w:val="18"/>
          <w:szCs w:val="18"/>
        </w:rPr>
        <w:t xml:space="preserve"> </w:t>
      </w:r>
      <w:r>
        <w:rPr>
          <w:sz w:val="18"/>
          <w:szCs w:val="18"/>
        </w:rPr>
        <w:t>are</w:t>
      </w:r>
      <w:r w:rsidRPr="00496940">
        <w:rPr>
          <w:sz w:val="18"/>
          <w:szCs w:val="18"/>
        </w:rPr>
        <w:t xml:space="preserve"> designated as highly confidential; therefore, it is requested that </w:t>
      </w:r>
      <w:r w:rsidR="00AB0538">
        <w:rPr>
          <w:sz w:val="18"/>
          <w:szCs w:val="18"/>
        </w:rPr>
        <w:t>they</w:t>
      </w:r>
      <w:r w:rsidRPr="00496940">
        <w:rPr>
          <w:sz w:val="18"/>
          <w:szCs w:val="18"/>
        </w:rPr>
        <w:t xml:space="preserve"> be treated under seal.</w:t>
      </w:r>
    </w:p>
    <w:p w14:paraId="03736315" w14:textId="77777777" w:rsidR="00D031BE" w:rsidRPr="00496940" w:rsidRDefault="00D031BE" w:rsidP="00D031BE">
      <w:pPr>
        <w:jc w:val="both"/>
        <w:rPr>
          <w:sz w:val="18"/>
          <w:szCs w:val="18"/>
        </w:rPr>
      </w:pPr>
    </w:p>
    <w:p w14:paraId="3EEAF671" w14:textId="77777777" w:rsidR="00B5071B" w:rsidRPr="00496940" w:rsidRDefault="00B5071B" w:rsidP="00B5071B">
      <w:pPr>
        <w:jc w:val="both"/>
        <w:rPr>
          <w:sz w:val="18"/>
          <w:szCs w:val="18"/>
        </w:rPr>
      </w:pPr>
      <w:r w:rsidRPr="00496940">
        <w:rPr>
          <w:sz w:val="18"/>
          <w:szCs w:val="18"/>
        </w:rPr>
        <w:t>All questions regarding this correspondence should be addressed to:</w:t>
      </w:r>
    </w:p>
    <w:p w14:paraId="56FD1B80" w14:textId="77777777" w:rsidR="00B5071B" w:rsidRPr="00496940" w:rsidRDefault="00B5071B" w:rsidP="00B5071B">
      <w:pPr>
        <w:jc w:val="both"/>
        <w:rPr>
          <w:sz w:val="18"/>
          <w:szCs w:val="18"/>
        </w:rPr>
      </w:pPr>
    </w:p>
    <w:p w14:paraId="4714DE28" w14:textId="1342BA14" w:rsidR="00B5071B" w:rsidRPr="00496940" w:rsidRDefault="00D10A68" w:rsidP="00B5071B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Mary Garris – Manager Regulatory Finance</w:t>
      </w:r>
    </w:p>
    <w:p w14:paraId="069B8A83" w14:textId="77777777" w:rsidR="00B5071B" w:rsidRPr="00496940" w:rsidRDefault="00B5071B" w:rsidP="00B5071B">
      <w:pPr>
        <w:ind w:firstLine="720"/>
        <w:jc w:val="both"/>
        <w:rPr>
          <w:sz w:val="18"/>
          <w:szCs w:val="18"/>
        </w:rPr>
      </w:pPr>
      <w:r w:rsidRPr="00496940">
        <w:rPr>
          <w:sz w:val="18"/>
          <w:szCs w:val="18"/>
        </w:rPr>
        <w:t>100 CenturyLink Drive</w:t>
      </w:r>
    </w:p>
    <w:p w14:paraId="181D7F3C" w14:textId="77777777" w:rsidR="00B5071B" w:rsidRPr="00496940" w:rsidRDefault="00B5071B" w:rsidP="00B5071B">
      <w:pPr>
        <w:ind w:firstLine="720"/>
        <w:jc w:val="both"/>
        <w:rPr>
          <w:sz w:val="18"/>
          <w:szCs w:val="18"/>
        </w:rPr>
      </w:pPr>
      <w:r w:rsidRPr="00496940">
        <w:rPr>
          <w:sz w:val="18"/>
          <w:szCs w:val="18"/>
        </w:rPr>
        <w:t>Monroe, LA  71203</w:t>
      </w:r>
    </w:p>
    <w:p w14:paraId="3EA6EAC0" w14:textId="4AED7B91" w:rsidR="00B5071B" w:rsidRDefault="00B5071B" w:rsidP="00B5071B">
      <w:pPr>
        <w:ind w:firstLine="720"/>
        <w:jc w:val="both"/>
        <w:rPr>
          <w:sz w:val="18"/>
          <w:szCs w:val="18"/>
        </w:rPr>
      </w:pPr>
      <w:r w:rsidRPr="00496940">
        <w:rPr>
          <w:sz w:val="18"/>
          <w:szCs w:val="18"/>
        </w:rPr>
        <w:t>318.388.94</w:t>
      </w:r>
      <w:r w:rsidR="00D10A68">
        <w:rPr>
          <w:sz w:val="18"/>
          <w:szCs w:val="18"/>
        </w:rPr>
        <w:t>53</w:t>
      </w:r>
    </w:p>
    <w:p w14:paraId="2D1EEC36" w14:textId="3538B75C" w:rsidR="00F97051" w:rsidRPr="00496940" w:rsidRDefault="00F97051" w:rsidP="00B5071B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Email: </w:t>
      </w:r>
      <w:r w:rsidR="00D10A68">
        <w:rPr>
          <w:sz w:val="18"/>
          <w:szCs w:val="18"/>
        </w:rPr>
        <w:t>mary.garris</w:t>
      </w:r>
      <w:r>
        <w:rPr>
          <w:sz w:val="18"/>
          <w:szCs w:val="18"/>
        </w:rPr>
        <w:t>@lumen.com</w:t>
      </w:r>
    </w:p>
    <w:p w14:paraId="2488AC4E" w14:textId="77777777" w:rsidR="00B5071B" w:rsidRPr="00496940" w:rsidRDefault="00B5071B" w:rsidP="00B5071B">
      <w:pPr>
        <w:jc w:val="both"/>
        <w:rPr>
          <w:sz w:val="18"/>
          <w:szCs w:val="18"/>
        </w:rPr>
      </w:pPr>
    </w:p>
    <w:p w14:paraId="66935397" w14:textId="77777777" w:rsidR="00EB2E6F" w:rsidRDefault="00EB2E6F" w:rsidP="00B5071B">
      <w:pPr>
        <w:jc w:val="both"/>
        <w:rPr>
          <w:sz w:val="18"/>
          <w:szCs w:val="18"/>
        </w:rPr>
      </w:pPr>
    </w:p>
    <w:p w14:paraId="662C288B" w14:textId="2458326D" w:rsidR="00B5071B" w:rsidRPr="00496940" w:rsidRDefault="00B5071B" w:rsidP="00B5071B">
      <w:pPr>
        <w:jc w:val="both"/>
        <w:rPr>
          <w:sz w:val="18"/>
          <w:szCs w:val="18"/>
        </w:rPr>
      </w:pPr>
      <w:r w:rsidRPr="00496940">
        <w:rPr>
          <w:sz w:val="18"/>
          <w:szCs w:val="18"/>
        </w:rPr>
        <w:t>Sincerely,</w:t>
      </w:r>
    </w:p>
    <w:p w14:paraId="471C49BE" w14:textId="77777777" w:rsidR="00B5071B" w:rsidRPr="00496940" w:rsidRDefault="00B5071B" w:rsidP="00B5071B">
      <w:pPr>
        <w:jc w:val="both"/>
        <w:rPr>
          <w:sz w:val="18"/>
          <w:szCs w:val="18"/>
        </w:rPr>
      </w:pPr>
    </w:p>
    <w:p w14:paraId="2345DFCF" w14:textId="77777777" w:rsidR="00B5071B" w:rsidRPr="00496940" w:rsidRDefault="00B5071B" w:rsidP="00B5071B">
      <w:pPr>
        <w:jc w:val="both"/>
        <w:rPr>
          <w:sz w:val="18"/>
          <w:szCs w:val="18"/>
        </w:rPr>
      </w:pPr>
    </w:p>
    <w:p w14:paraId="4AA7BD40" w14:textId="090C0A70" w:rsidR="00B5071B" w:rsidRPr="00496940" w:rsidRDefault="00882B0E" w:rsidP="00B5071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/s/ </w:t>
      </w:r>
      <w:r w:rsidR="00B5071B">
        <w:rPr>
          <w:sz w:val="18"/>
          <w:szCs w:val="18"/>
        </w:rPr>
        <w:t>Mary Garris</w:t>
      </w:r>
    </w:p>
    <w:p w14:paraId="20140ACE" w14:textId="77777777" w:rsidR="00B5071B" w:rsidRPr="00496940" w:rsidRDefault="00B5071B" w:rsidP="00B5071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Manager - </w:t>
      </w:r>
      <w:r w:rsidRPr="00496940">
        <w:rPr>
          <w:sz w:val="18"/>
          <w:szCs w:val="18"/>
        </w:rPr>
        <w:t>Regulatory Finance</w:t>
      </w:r>
    </w:p>
    <w:p w14:paraId="3BEF5069" w14:textId="77777777" w:rsidR="00B5071B" w:rsidRPr="00496940" w:rsidRDefault="00B5071B" w:rsidP="00B5071B">
      <w:pPr>
        <w:jc w:val="both"/>
        <w:rPr>
          <w:sz w:val="18"/>
          <w:szCs w:val="18"/>
        </w:rPr>
      </w:pPr>
    </w:p>
    <w:p w14:paraId="66ECA23C" w14:textId="77777777" w:rsidR="00B5071B" w:rsidRPr="00496940" w:rsidRDefault="00B5071B" w:rsidP="00B5071B">
      <w:pPr>
        <w:jc w:val="both"/>
        <w:rPr>
          <w:sz w:val="18"/>
          <w:szCs w:val="18"/>
        </w:rPr>
      </w:pPr>
    </w:p>
    <w:p w14:paraId="1F18CCB0" w14:textId="77777777" w:rsidR="00B5071B" w:rsidRPr="00496940" w:rsidRDefault="00B5071B" w:rsidP="00B5071B">
      <w:pPr>
        <w:jc w:val="both"/>
        <w:rPr>
          <w:sz w:val="18"/>
          <w:szCs w:val="18"/>
        </w:rPr>
      </w:pPr>
    </w:p>
    <w:p w14:paraId="15713D34" w14:textId="77777777" w:rsidR="00B5071B" w:rsidRPr="00496940" w:rsidRDefault="00B5071B" w:rsidP="00B5071B">
      <w:pPr>
        <w:jc w:val="both"/>
        <w:rPr>
          <w:sz w:val="18"/>
          <w:szCs w:val="18"/>
        </w:rPr>
      </w:pPr>
      <w:r w:rsidRPr="00496940">
        <w:rPr>
          <w:sz w:val="18"/>
          <w:szCs w:val="18"/>
        </w:rPr>
        <w:t>Enclosures</w:t>
      </w:r>
    </w:p>
    <w:p w14:paraId="3445AF62" w14:textId="77777777" w:rsidR="001D51DC" w:rsidRPr="00F671AD" w:rsidRDefault="00E66E8B" w:rsidP="008E038E">
      <w:pPr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sectPr w:rsidR="001D51DC" w:rsidRPr="00F671AD" w:rsidSect="003974FC">
      <w:headerReference w:type="default" r:id="rId7"/>
      <w:footerReference w:type="default" r:id="rId8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2E605" w14:textId="77777777" w:rsidR="00A85774" w:rsidRDefault="00A85774" w:rsidP="007649B5">
      <w:r>
        <w:separator/>
      </w:r>
    </w:p>
  </w:endnote>
  <w:endnote w:type="continuationSeparator" w:id="0">
    <w:p w14:paraId="424C4D2D" w14:textId="77777777" w:rsidR="00A85774" w:rsidRDefault="00A85774" w:rsidP="0076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2FE0A" w14:textId="77777777" w:rsidR="00E66E8B" w:rsidRDefault="00E66E8B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45BBC84F" wp14:editId="50006606">
              <wp:simplePos x="0" y="0"/>
              <wp:positionH relativeFrom="margin">
                <wp:align>right</wp:align>
              </wp:positionH>
              <wp:positionV relativeFrom="paragraph">
                <wp:posOffset>-295910</wp:posOffset>
              </wp:positionV>
              <wp:extent cx="1847850" cy="6096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0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56E087" w14:textId="77777777" w:rsidR="00E66E8B" w:rsidRPr="0053359B" w:rsidRDefault="00E66E8B" w:rsidP="00E66E8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53359B">
                            <w:rPr>
                              <w:sz w:val="22"/>
                              <w:szCs w:val="22"/>
                            </w:rPr>
                            <w:t>100 CenturyLink Drive</w:t>
                          </w:r>
                        </w:p>
                        <w:p w14:paraId="31F0678C" w14:textId="77777777" w:rsidR="00E66E8B" w:rsidRPr="0053359B" w:rsidRDefault="00E66E8B" w:rsidP="00E66E8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53359B">
                            <w:rPr>
                              <w:sz w:val="22"/>
                              <w:szCs w:val="22"/>
                            </w:rPr>
                            <w:t>Monroe, LA 71203</w:t>
                          </w:r>
                        </w:p>
                        <w:p w14:paraId="6EC12ACA" w14:textId="77777777" w:rsidR="00E66E8B" w:rsidRPr="0053359B" w:rsidRDefault="00E66E8B" w:rsidP="00E66E8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53359B">
                            <w:rPr>
                              <w:sz w:val="22"/>
                              <w:szCs w:val="22"/>
                            </w:rPr>
                            <w:t>318-388-9000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D7F5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4.3pt;margin-top:-23.3pt;width:145.5pt;height:48pt;z-index:2516597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" filled="f" stroked="f">
              <v:textbox>
                <w:txbxContent>
                  <w:p w:rsidR="00E66E8B" w:rsidRPr="0053359B" w:rsidRDefault="00E66E8B" w:rsidP="00E66E8B">
                    <w:pPr>
                      <w:rPr>
                        <w:sz w:val="22"/>
                        <w:szCs w:val="22"/>
                      </w:rPr>
                    </w:pPr>
                    <w:r w:rsidRPr="0053359B">
                      <w:rPr>
                        <w:sz w:val="22"/>
                        <w:szCs w:val="22"/>
                      </w:rPr>
                      <w:t>100 CenturyLink Drive</w:t>
                    </w:r>
                  </w:p>
                  <w:p w:rsidR="00E66E8B" w:rsidRPr="0053359B" w:rsidRDefault="00E66E8B" w:rsidP="00E66E8B">
                    <w:pPr>
                      <w:rPr>
                        <w:sz w:val="22"/>
                        <w:szCs w:val="22"/>
                      </w:rPr>
                    </w:pPr>
                    <w:r w:rsidRPr="0053359B">
                      <w:rPr>
                        <w:sz w:val="22"/>
                        <w:szCs w:val="22"/>
                      </w:rPr>
                      <w:t>Monroe, LA 71203</w:t>
                    </w:r>
                  </w:p>
                  <w:p w:rsidR="00E66E8B" w:rsidRPr="0053359B" w:rsidRDefault="00E66E8B" w:rsidP="00E66E8B">
                    <w:pPr>
                      <w:rPr>
                        <w:sz w:val="22"/>
                        <w:szCs w:val="22"/>
                      </w:rPr>
                    </w:pPr>
                    <w:r w:rsidRPr="0053359B">
                      <w:rPr>
                        <w:sz w:val="22"/>
                        <w:szCs w:val="22"/>
                      </w:rPr>
                      <w:t>318-388-9000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624FB" w14:textId="77777777" w:rsidR="00A85774" w:rsidRDefault="00A85774" w:rsidP="007649B5">
      <w:r>
        <w:separator/>
      </w:r>
    </w:p>
  </w:footnote>
  <w:footnote w:type="continuationSeparator" w:id="0">
    <w:p w14:paraId="01AA7623" w14:textId="77777777" w:rsidR="00A85774" w:rsidRDefault="00A85774" w:rsidP="00764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90F6" w14:textId="77777777" w:rsidR="007649B5" w:rsidRPr="007649B5" w:rsidRDefault="00E66E8B" w:rsidP="007649B5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CEA19DB" wp14:editId="6BEEDDB1">
          <wp:simplePos x="0" y="0"/>
          <wp:positionH relativeFrom="column">
            <wp:posOffset>3756025</wp:posOffset>
          </wp:positionH>
          <wp:positionV relativeFrom="paragraph">
            <wp:posOffset>146050</wp:posOffset>
          </wp:positionV>
          <wp:extent cx="2447925" cy="590550"/>
          <wp:effectExtent l="0" t="0" r="0" b="0"/>
          <wp:wrapNone/>
          <wp:docPr id="4" name="Picture 4" descr="H_3CP_rgb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_3CP_rgb_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B4"/>
    <w:rsid w:val="0004232F"/>
    <w:rsid w:val="000A0C31"/>
    <w:rsid w:val="00132B41"/>
    <w:rsid w:val="001D51DC"/>
    <w:rsid w:val="001D556F"/>
    <w:rsid w:val="0026577E"/>
    <w:rsid w:val="00266A49"/>
    <w:rsid w:val="002D40A4"/>
    <w:rsid w:val="003974FC"/>
    <w:rsid w:val="003B74F2"/>
    <w:rsid w:val="003F2A22"/>
    <w:rsid w:val="0041601F"/>
    <w:rsid w:val="0044798D"/>
    <w:rsid w:val="00484D09"/>
    <w:rsid w:val="004A1F5B"/>
    <w:rsid w:val="004A2447"/>
    <w:rsid w:val="004C7FF7"/>
    <w:rsid w:val="004D1B18"/>
    <w:rsid w:val="004D51C8"/>
    <w:rsid w:val="0053359B"/>
    <w:rsid w:val="005F0F59"/>
    <w:rsid w:val="006D394C"/>
    <w:rsid w:val="00751AE3"/>
    <w:rsid w:val="00751E46"/>
    <w:rsid w:val="007649B5"/>
    <w:rsid w:val="00773CF2"/>
    <w:rsid w:val="007C3683"/>
    <w:rsid w:val="007F2955"/>
    <w:rsid w:val="00825171"/>
    <w:rsid w:val="008302D2"/>
    <w:rsid w:val="00882B0E"/>
    <w:rsid w:val="00891C94"/>
    <w:rsid w:val="008C38A9"/>
    <w:rsid w:val="008E038E"/>
    <w:rsid w:val="008F63B4"/>
    <w:rsid w:val="00930E9D"/>
    <w:rsid w:val="009355C0"/>
    <w:rsid w:val="00983116"/>
    <w:rsid w:val="009F7451"/>
    <w:rsid w:val="00A14AF4"/>
    <w:rsid w:val="00A50747"/>
    <w:rsid w:val="00A56D92"/>
    <w:rsid w:val="00A85774"/>
    <w:rsid w:val="00AB0538"/>
    <w:rsid w:val="00AC0655"/>
    <w:rsid w:val="00B14AC4"/>
    <w:rsid w:val="00B5071B"/>
    <w:rsid w:val="00C4210E"/>
    <w:rsid w:val="00C52DFE"/>
    <w:rsid w:val="00D031BE"/>
    <w:rsid w:val="00D10A68"/>
    <w:rsid w:val="00D1610C"/>
    <w:rsid w:val="00D25BDB"/>
    <w:rsid w:val="00D6252A"/>
    <w:rsid w:val="00D83CCE"/>
    <w:rsid w:val="00DD6E23"/>
    <w:rsid w:val="00DD7C0F"/>
    <w:rsid w:val="00E01FF0"/>
    <w:rsid w:val="00E576E1"/>
    <w:rsid w:val="00E66E8B"/>
    <w:rsid w:val="00E93CC1"/>
    <w:rsid w:val="00EB2E6F"/>
    <w:rsid w:val="00EC4116"/>
    <w:rsid w:val="00F5323E"/>
    <w:rsid w:val="00F671AD"/>
    <w:rsid w:val="00F9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4:docId w14:val="199606C7"/>
  <w15:docId w15:val="{F2B0263D-022A-4DD5-9733-B80E8BE9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3B4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51DC"/>
    <w:rPr>
      <w:sz w:val="22"/>
      <w:szCs w:val="22"/>
    </w:rPr>
  </w:style>
  <w:style w:type="table" w:styleId="TableGrid">
    <w:name w:val="Table Grid"/>
    <w:basedOn w:val="TableNormal"/>
    <w:uiPriority w:val="59"/>
    <w:rsid w:val="001D51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49B5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9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49B5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649B5"/>
  </w:style>
  <w:style w:type="paragraph" w:styleId="Footer">
    <w:name w:val="footer"/>
    <w:basedOn w:val="Normal"/>
    <w:link w:val="FooterChar"/>
    <w:uiPriority w:val="99"/>
    <w:unhideWhenUsed/>
    <w:rsid w:val="007649B5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649B5"/>
  </w:style>
  <w:style w:type="character" w:styleId="Hyperlink">
    <w:name w:val="Hyperlink"/>
    <w:basedOn w:val="DefaultParagraphFont"/>
    <w:uiPriority w:val="99"/>
    <w:unhideWhenUsed/>
    <w:rsid w:val="008F63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xreese\Local%20Settings\Temporary%20Internet%20Files\Content.Outlook\Q505KLNY\CL_Letterhead_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A3263-6010-46FE-85A0-BFB139F59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CL_Letterhead_NEW.dot</Template>
  <TotalTime>9264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Haskins, Merri</dc:creator>
  <cp:keywords/>
  <dc:description/>
  <cp:lastModifiedBy>Vo, Wayne</cp:lastModifiedBy>
  <cp:revision>8</cp:revision>
  <cp:lastPrinted>2009-07-01T17:54:00Z</cp:lastPrinted>
  <dcterms:created xsi:type="dcterms:W3CDTF">2022-04-06T01:21:00Z</dcterms:created>
  <dcterms:modified xsi:type="dcterms:W3CDTF">2023-04-04T15:13:00Z</dcterms:modified>
</cp:coreProperties>
</file>