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D2" w:rsidRDefault="005939D2">
      <w:pPr>
        <w:pStyle w:val="Title"/>
        <w:rPr>
          <w:rFonts w:ascii="Arial" w:hAnsi="Arial"/>
        </w:rPr>
      </w:pPr>
      <w:r>
        <w:rPr>
          <w:rFonts w:ascii="Arial" w:hAnsi="Arial"/>
        </w:rPr>
        <w:t>BEFORE THE PUBLIC SERVICE COMMISSION</w:t>
      </w:r>
    </w:p>
    <w:p w:rsidR="005939D2" w:rsidRDefault="005939D2">
      <w:pPr>
        <w:jc w:val="center"/>
        <w:rPr>
          <w:rFonts w:ascii="Arial" w:hAnsi="Arial"/>
          <w:b/>
          <w:sz w:val="28"/>
        </w:rPr>
      </w:pPr>
      <w:r>
        <w:rPr>
          <w:rFonts w:ascii="Arial" w:hAnsi="Arial"/>
          <w:b/>
          <w:sz w:val="28"/>
        </w:rPr>
        <w:t xml:space="preserve">OF THE STATE OF </w:t>
      </w:r>
      <w:smartTag w:uri="urn:schemas-microsoft-com:office:smarttags" w:element="place">
        <w:smartTag w:uri="urn:schemas-microsoft-com:office:smarttags" w:element="State">
          <w:r>
            <w:rPr>
              <w:rFonts w:ascii="Arial" w:hAnsi="Arial"/>
              <w:b/>
              <w:sz w:val="28"/>
            </w:rPr>
            <w:t>MISSOURI</w:t>
          </w:r>
        </w:smartTag>
      </w:smartTag>
    </w:p>
    <w:p w:rsidR="00C95F04" w:rsidRPr="00DD434A" w:rsidRDefault="00C95F04" w:rsidP="00C95F04">
      <w:pPr>
        <w:rPr>
          <w:rFonts w:ascii="Arial" w:hAnsi="Arial" w:cs="Arial"/>
        </w:rPr>
      </w:pPr>
    </w:p>
    <w:p w:rsidR="0058160B" w:rsidRPr="00DD434A" w:rsidRDefault="0058160B" w:rsidP="00C95F04">
      <w:pPr>
        <w:rPr>
          <w:rFonts w:ascii="Arial" w:hAnsi="Arial" w:cs="Arial"/>
        </w:rPr>
      </w:pPr>
    </w:p>
    <w:p w:rsidR="0058160B" w:rsidRPr="00DD434A" w:rsidRDefault="0058160B" w:rsidP="00DD434A">
      <w:pPr>
        <w:ind w:firstLine="720"/>
        <w:rPr>
          <w:rFonts w:ascii="Arial" w:hAnsi="Arial" w:cs="Arial"/>
        </w:rPr>
      </w:pPr>
    </w:p>
    <w:p w:rsidR="00DD434A" w:rsidRPr="00DD434A" w:rsidRDefault="00DD434A" w:rsidP="00DD434A">
      <w:pPr>
        <w:autoSpaceDE w:val="0"/>
        <w:autoSpaceDN w:val="0"/>
        <w:adjustRightInd w:val="0"/>
        <w:rPr>
          <w:rFonts w:ascii="Arial" w:hAnsi="Arial" w:cs="Arial"/>
          <w:color w:val="000000"/>
          <w:szCs w:val="24"/>
        </w:rPr>
      </w:pPr>
      <w:r w:rsidRPr="00DD434A">
        <w:rPr>
          <w:rFonts w:ascii="Arial" w:hAnsi="Arial" w:cs="Arial"/>
          <w:color w:val="000000"/>
          <w:szCs w:val="24"/>
        </w:rPr>
        <w:t>In the Matter of the Consideration and</w:t>
      </w:r>
      <w:r>
        <w:rPr>
          <w:rFonts w:ascii="Arial" w:hAnsi="Arial" w:cs="Arial"/>
          <w:color w:val="000000"/>
          <w:szCs w:val="24"/>
        </w:rPr>
        <w:tab/>
      </w:r>
      <w:r>
        <w:rPr>
          <w:rFonts w:ascii="Arial" w:hAnsi="Arial" w:cs="Arial"/>
          <w:color w:val="000000"/>
          <w:szCs w:val="24"/>
        </w:rPr>
        <w:tab/>
      </w:r>
      <w:r w:rsidRPr="00DD434A">
        <w:rPr>
          <w:rFonts w:ascii="Arial" w:hAnsi="Arial" w:cs="Arial"/>
          <w:color w:val="000000"/>
          <w:szCs w:val="24"/>
        </w:rPr>
        <w:t>)</w:t>
      </w:r>
    </w:p>
    <w:p w:rsidR="00DD434A" w:rsidRPr="00DD434A" w:rsidRDefault="00DD434A" w:rsidP="00DD434A">
      <w:pPr>
        <w:autoSpaceDE w:val="0"/>
        <w:autoSpaceDN w:val="0"/>
        <w:adjustRightInd w:val="0"/>
        <w:rPr>
          <w:rFonts w:ascii="Arial" w:hAnsi="Arial" w:cs="Arial"/>
          <w:b/>
          <w:bCs/>
          <w:color w:val="000000"/>
          <w:szCs w:val="24"/>
        </w:rPr>
      </w:pPr>
      <w:r w:rsidRPr="00DD434A">
        <w:rPr>
          <w:rFonts w:ascii="Arial" w:hAnsi="Arial" w:cs="Arial"/>
          <w:color w:val="000000"/>
          <w:szCs w:val="24"/>
        </w:rPr>
        <w:t xml:space="preserve">Implementation of Section 393.1075, the </w:t>
      </w:r>
      <w:r>
        <w:rPr>
          <w:rFonts w:ascii="Arial" w:hAnsi="Arial" w:cs="Arial"/>
          <w:color w:val="000000"/>
          <w:szCs w:val="24"/>
        </w:rPr>
        <w:tab/>
      </w:r>
      <w:r w:rsidRPr="00DD434A">
        <w:rPr>
          <w:rFonts w:ascii="Arial" w:hAnsi="Arial" w:cs="Arial"/>
          <w:color w:val="000000"/>
          <w:szCs w:val="24"/>
        </w:rPr>
        <w:t xml:space="preserve">) </w:t>
      </w:r>
      <w:r>
        <w:rPr>
          <w:rFonts w:ascii="Arial" w:hAnsi="Arial" w:cs="Arial"/>
          <w:color w:val="000000"/>
          <w:szCs w:val="24"/>
        </w:rPr>
        <w:tab/>
      </w:r>
      <w:r w:rsidRPr="00DD434A">
        <w:rPr>
          <w:rFonts w:ascii="Arial" w:hAnsi="Arial" w:cs="Arial"/>
          <w:b/>
          <w:bCs/>
          <w:color w:val="000000"/>
          <w:szCs w:val="24"/>
        </w:rPr>
        <w:t>Case No. EX-2010-0368</w:t>
      </w:r>
    </w:p>
    <w:p w:rsidR="00DD434A" w:rsidRPr="00DD434A" w:rsidRDefault="00DD434A" w:rsidP="00DD434A">
      <w:pPr>
        <w:autoSpaceDE w:val="0"/>
        <w:autoSpaceDN w:val="0"/>
        <w:adjustRightInd w:val="0"/>
        <w:rPr>
          <w:rFonts w:ascii="Arial" w:hAnsi="Arial" w:cs="Arial"/>
          <w:color w:val="000000"/>
          <w:szCs w:val="24"/>
        </w:rPr>
      </w:pPr>
      <w:r w:rsidRPr="00DD434A">
        <w:rPr>
          <w:rFonts w:ascii="Arial" w:hAnsi="Arial" w:cs="Arial"/>
          <w:color w:val="000000"/>
          <w:szCs w:val="24"/>
        </w:rPr>
        <w:t xml:space="preserve">Missouri Energy Efficiency Investment Act </w:t>
      </w:r>
      <w:r>
        <w:rPr>
          <w:rFonts w:ascii="Arial" w:hAnsi="Arial" w:cs="Arial"/>
          <w:color w:val="000000"/>
          <w:szCs w:val="24"/>
        </w:rPr>
        <w:tab/>
      </w:r>
      <w:r w:rsidRPr="00DD434A">
        <w:rPr>
          <w:rFonts w:ascii="Arial" w:hAnsi="Arial" w:cs="Arial"/>
          <w:color w:val="000000"/>
          <w:szCs w:val="24"/>
        </w:rPr>
        <w:t>)</w:t>
      </w:r>
    </w:p>
    <w:p w:rsidR="009A55AC" w:rsidRPr="00DD434A" w:rsidRDefault="009A55AC">
      <w:pPr>
        <w:rPr>
          <w:rFonts w:ascii="Arial" w:hAnsi="Arial" w:cs="Arial"/>
        </w:rPr>
      </w:pPr>
    </w:p>
    <w:p w:rsidR="000A0963" w:rsidRPr="00DD434A" w:rsidRDefault="000A0963">
      <w:pPr>
        <w:rPr>
          <w:rFonts w:ascii="Arial" w:hAnsi="Arial" w:cs="Arial"/>
        </w:rPr>
      </w:pPr>
    </w:p>
    <w:p w:rsidR="009A55AC" w:rsidRPr="00DD434A" w:rsidRDefault="009A55AC">
      <w:pPr>
        <w:rPr>
          <w:rFonts w:ascii="Arial" w:hAnsi="Arial" w:cs="Arial"/>
        </w:rPr>
      </w:pPr>
    </w:p>
    <w:p w:rsidR="005939D2" w:rsidRDefault="005939D2">
      <w:pPr>
        <w:pStyle w:val="Heading1"/>
        <w:rPr>
          <w:rFonts w:ascii="Arial" w:hAnsi="Arial" w:cs="Arial"/>
        </w:rPr>
      </w:pPr>
      <w:r w:rsidRPr="00DD434A">
        <w:rPr>
          <w:rFonts w:ascii="Arial" w:hAnsi="Arial" w:cs="Arial"/>
        </w:rPr>
        <w:t>AARP</w:t>
      </w:r>
      <w:r w:rsidR="00BB08D4">
        <w:rPr>
          <w:rFonts w:ascii="Arial" w:hAnsi="Arial" w:cs="Arial"/>
        </w:rPr>
        <w:t>’s APPLICATION FOR REHEARING</w:t>
      </w:r>
      <w:r w:rsidR="00E03EF9">
        <w:rPr>
          <w:rFonts w:ascii="Arial" w:hAnsi="Arial" w:cs="Arial"/>
        </w:rPr>
        <w:t xml:space="preserve"> </w:t>
      </w:r>
    </w:p>
    <w:p w:rsidR="00A43CFA" w:rsidRDefault="00A43CFA" w:rsidP="00A43CFA"/>
    <w:p w:rsidR="00A43CFA" w:rsidRDefault="00A43CFA" w:rsidP="00A43CFA"/>
    <w:p w:rsidR="00A43CFA" w:rsidRDefault="00A43CFA" w:rsidP="00A43CFA"/>
    <w:p w:rsidR="00BA6E3A" w:rsidRDefault="00A43CFA" w:rsidP="005D10A3">
      <w:pPr>
        <w:spacing w:line="480" w:lineRule="auto"/>
        <w:ind w:firstLine="720"/>
        <w:jc w:val="both"/>
        <w:rPr>
          <w:rFonts w:ascii="Arial" w:hAnsi="Arial"/>
          <w:szCs w:val="24"/>
        </w:rPr>
      </w:pPr>
      <w:r w:rsidRPr="00D540CC">
        <w:rPr>
          <w:rFonts w:ascii="Arial" w:hAnsi="Arial" w:cs="Arial"/>
          <w:szCs w:val="24"/>
        </w:rPr>
        <w:t xml:space="preserve">COMES NOW </w:t>
      </w:r>
      <w:r>
        <w:rPr>
          <w:rFonts w:ascii="Arial" w:hAnsi="Arial" w:cs="Arial"/>
          <w:szCs w:val="24"/>
        </w:rPr>
        <w:t>AARP</w:t>
      </w:r>
      <w:r w:rsidRPr="00D540CC">
        <w:rPr>
          <w:rFonts w:ascii="Arial" w:hAnsi="Arial" w:cs="Arial"/>
          <w:szCs w:val="24"/>
        </w:rPr>
        <w:t xml:space="preserve">, by and through counsel, </w:t>
      </w:r>
      <w:r w:rsidRPr="009F36F6">
        <w:rPr>
          <w:rFonts w:ascii="Arial" w:hAnsi="Arial" w:cs="Arial"/>
          <w:szCs w:val="24"/>
        </w:rPr>
        <w:t xml:space="preserve">and pursuant to </w:t>
      </w:r>
      <w:r w:rsidR="00254BB9">
        <w:rPr>
          <w:rFonts w:ascii="Arial" w:hAnsi="Arial"/>
        </w:rPr>
        <w:t xml:space="preserve">Section 386.500 RSMo. 2000 </w:t>
      </w:r>
      <w:r>
        <w:rPr>
          <w:rFonts w:ascii="Arial" w:hAnsi="Arial"/>
        </w:rPr>
        <w:t xml:space="preserve">and 4 CSR 240-2.160(1), respectfully applies for a rehearing </w:t>
      </w:r>
      <w:r w:rsidR="00D42721">
        <w:rPr>
          <w:rFonts w:ascii="Arial" w:hAnsi="Arial"/>
        </w:rPr>
        <w:t xml:space="preserve">and reconsideration </w:t>
      </w:r>
      <w:r>
        <w:rPr>
          <w:rFonts w:ascii="Arial" w:hAnsi="Arial"/>
        </w:rPr>
        <w:t xml:space="preserve">of the Missouri Public Service Commission’s (“Commission’s”) Order of Rulemaking (“Order”), approved by a vote of 4-1 in the above-styled matter on February 9, 2011, bearing no specific effective date, and purporting to implement the </w:t>
      </w:r>
      <w:r w:rsidRPr="00DD434A">
        <w:rPr>
          <w:rFonts w:ascii="Arial" w:hAnsi="Arial" w:cs="Arial"/>
          <w:color w:val="000000"/>
          <w:szCs w:val="24"/>
        </w:rPr>
        <w:t xml:space="preserve">Missouri Energy Efficiency Investment Act </w:t>
      </w:r>
      <w:r>
        <w:rPr>
          <w:rFonts w:ascii="Arial" w:hAnsi="Arial" w:cs="Arial"/>
          <w:color w:val="000000"/>
          <w:szCs w:val="24"/>
        </w:rPr>
        <w:t>(the “MEEIA Law”)</w:t>
      </w:r>
      <w:r w:rsidR="005D10A3">
        <w:rPr>
          <w:rStyle w:val="FootnoteReference"/>
          <w:rFonts w:ascii="Arial" w:hAnsi="Arial" w:cs="Arial"/>
          <w:color w:val="000000"/>
          <w:szCs w:val="24"/>
        </w:rPr>
        <w:footnoteReference w:id="1"/>
      </w:r>
      <w:r w:rsidR="005D10A3">
        <w:rPr>
          <w:rFonts w:ascii="Arial" w:hAnsi="Arial" w:cs="Arial"/>
          <w:color w:val="000000"/>
          <w:szCs w:val="24"/>
        </w:rPr>
        <w:t xml:space="preserve"> by </w:t>
      </w:r>
      <w:r w:rsidR="00254BB9">
        <w:rPr>
          <w:rFonts w:ascii="Arial" w:hAnsi="Arial" w:cs="Arial"/>
          <w:color w:val="000000"/>
          <w:szCs w:val="24"/>
        </w:rPr>
        <w:t>promulgating</w:t>
      </w:r>
      <w:r w:rsidR="005D10A3">
        <w:rPr>
          <w:rFonts w:ascii="Arial" w:hAnsi="Arial" w:cs="Arial"/>
          <w:color w:val="000000"/>
          <w:szCs w:val="24"/>
        </w:rPr>
        <w:t xml:space="preserve"> new </w:t>
      </w:r>
      <w:r w:rsidR="00254BB9">
        <w:rPr>
          <w:rFonts w:ascii="Arial" w:hAnsi="Arial" w:cs="Arial"/>
          <w:color w:val="000000"/>
          <w:szCs w:val="24"/>
        </w:rPr>
        <w:t xml:space="preserve">rules that could significantly impact electric rates: </w:t>
      </w:r>
      <w:r w:rsidRPr="00DD434A">
        <w:rPr>
          <w:rFonts w:ascii="Arial" w:hAnsi="Arial" w:cs="Arial"/>
        </w:rPr>
        <w:t>Rule</w:t>
      </w:r>
      <w:r>
        <w:rPr>
          <w:rFonts w:ascii="Arial" w:hAnsi="Arial" w:cs="Arial"/>
        </w:rPr>
        <w:t>s</w:t>
      </w:r>
      <w:r w:rsidRPr="00DD434A">
        <w:rPr>
          <w:rFonts w:ascii="Arial" w:hAnsi="Arial" w:cs="Arial"/>
        </w:rPr>
        <w:t xml:space="preserve"> </w:t>
      </w:r>
      <w:r>
        <w:rPr>
          <w:rFonts w:ascii="Arial" w:hAnsi="Arial" w:cs="Arial"/>
        </w:rPr>
        <w:t xml:space="preserve">4 CSR 240-3.163, 4 CSR 240-3.163, </w:t>
      </w:r>
      <w:r w:rsidRPr="00DD434A">
        <w:rPr>
          <w:rFonts w:ascii="Arial" w:hAnsi="Arial" w:cs="Arial"/>
        </w:rPr>
        <w:t xml:space="preserve">Rule </w:t>
      </w:r>
      <w:r>
        <w:rPr>
          <w:rFonts w:ascii="Arial" w:hAnsi="Arial" w:cs="Arial"/>
        </w:rPr>
        <w:t xml:space="preserve">4 CSR 240-20.093, and </w:t>
      </w:r>
      <w:r w:rsidRPr="00DD434A">
        <w:rPr>
          <w:rFonts w:ascii="Arial" w:hAnsi="Arial" w:cs="Arial"/>
        </w:rPr>
        <w:t xml:space="preserve">Rule </w:t>
      </w:r>
      <w:r w:rsidR="00BA6E3A">
        <w:rPr>
          <w:rFonts w:ascii="Arial" w:hAnsi="Arial" w:cs="Arial"/>
        </w:rPr>
        <w:t>4 CSR 240-20.094</w:t>
      </w:r>
      <w:r w:rsidR="000A0963">
        <w:rPr>
          <w:rFonts w:ascii="Arial" w:hAnsi="Arial" w:cs="Arial"/>
        </w:rPr>
        <w:t xml:space="preserve"> (collectively, the “Rules”)</w:t>
      </w:r>
      <w:r>
        <w:rPr>
          <w:rFonts w:ascii="Arial" w:hAnsi="Arial"/>
          <w:szCs w:val="24"/>
        </w:rPr>
        <w:t>.</w:t>
      </w:r>
      <w:r w:rsidR="00BA6E3A">
        <w:rPr>
          <w:rFonts w:ascii="Arial" w:hAnsi="Arial"/>
          <w:szCs w:val="24"/>
        </w:rPr>
        <w:t xml:space="preserve">  </w:t>
      </w:r>
    </w:p>
    <w:p w:rsidR="000A0963" w:rsidRDefault="00D42721" w:rsidP="005D10A3">
      <w:pPr>
        <w:spacing w:line="480" w:lineRule="auto"/>
        <w:ind w:firstLine="720"/>
        <w:jc w:val="both"/>
        <w:rPr>
          <w:rFonts w:ascii="Arial" w:hAnsi="Arial"/>
          <w:szCs w:val="24"/>
        </w:rPr>
      </w:pPr>
      <w:r>
        <w:rPr>
          <w:rFonts w:ascii="Arial" w:hAnsi="Arial"/>
          <w:szCs w:val="24"/>
        </w:rPr>
        <w:t xml:space="preserve">AARP supports the MEEIA Law and its goal of promoting energy efficiency while treating all consumers fairly.  AARP actively negotiated with electric utilities and other stakeholders </w:t>
      </w:r>
      <w:r w:rsidR="00B01BFD">
        <w:rPr>
          <w:rFonts w:ascii="Arial" w:hAnsi="Arial"/>
          <w:szCs w:val="24"/>
        </w:rPr>
        <w:t xml:space="preserve">in 2009 </w:t>
      </w:r>
      <w:r>
        <w:rPr>
          <w:rFonts w:ascii="Arial" w:hAnsi="Arial"/>
          <w:szCs w:val="24"/>
        </w:rPr>
        <w:t>to ensure that the version of the MEEIA Law which passed</w:t>
      </w:r>
      <w:r w:rsidR="00B01BFD">
        <w:rPr>
          <w:rFonts w:ascii="Arial" w:hAnsi="Arial"/>
          <w:szCs w:val="24"/>
        </w:rPr>
        <w:t xml:space="preserve"> the Missouri Legislature</w:t>
      </w:r>
      <w:r w:rsidR="009E7AFC">
        <w:rPr>
          <w:rFonts w:ascii="Arial" w:hAnsi="Arial"/>
          <w:szCs w:val="24"/>
        </w:rPr>
        <w:t>:</w:t>
      </w:r>
      <w:r>
        <w:rPr>
          <w:rFonts w:ascii="Arial" w:hAnsi="Arial"/>
          <w:szCs w:val="24"/>
        </w:rPr>
        <w:t xml:space="preserve"> </w:t>
      </w:r>
      <w:r w:rsidR="009E7AFC">
        <w:rPr>
          <w:rFonts w:ascii="Arial" w:hAnsi="Arial"/>
          <w:szCs w:val="24"/>
        </w:rPr>
        <w:t>1)</w:t>
      </w:r>
      <w:r w:rsidR="009E7AFC" w:rsidRPr="009E7AFC">
        <w:rPr>
          <w:rFonts w:ascii="Arial" w:hAnsi="Arial"/>
          <w:szCs w:val="24"/>
        </w:rPr>
        <w:t xml:space="preserve"> </w:t>
      </w:r>
      <w:r w:rsidR="009E7AFC">
        <w:rPr>
          <w:rFonts w:ascii="Arial" w:hAnsi="Arial"/>
          <w:szCs w:val="24"/>
        </w:rPr>
        <w:t xml:space="preserve">would </w:t>
      </w:r>
      <w:r>
        <w:rPr>
          <w:rFonts w:ascii="Arial" w:hAnsi="Arial"/>
          <w:szCs w:val="24"/>
        </w:rPr>
        <w:t>not allow single-issue ratemaking</w:t>
      </w:r>
      <w:r w:rsidR="009E7AFC">
        <w:rPr>
          <w:rFonts w:ascii="Arial" w:hAnsi="Arial"/>
          <w:szCs w:val="24"/>
        </w:rPr>
        <w:t>,</w:t>
      </w:r>
      <w:r>
        <w:rPr>
          <w:rFonts w:ascii="Arial" w:hAnsi="Arial"/>
          <w:szCs w:val="24"/>
        </w:rPr>
        <w:t xml:space="preserve"> and </w:t>
      </w:r>
      <w:r w:rsidR="009E7AFC">
        <w:rPr>
          <w:rFonts w:ascii="Arial" w:hAnsi="Arial"/>
          <w:szCs w:val="24"/>
        </w:rPr>
        <w:t xml:space="preserve">2) </w:t>
      </w:r>
      <w:r>
        <w:rPr>
          <w:rFonts w:ascii="Arial" w:hAnsi="Arial"/>
          <w:szCs w:val="24"/>
        </w:rPr>
        <w:t>would not allow the “recovery”</w:t>
      </w:r>
      <w:r w:rsidR="009E7AFC">
        <w:rPr>
          <w:rFonts w:ascii="Arial" w:hAnsi="Arial"/>
          <w:szCs w:val="24"/>
        </w:rPr>
        <w:t xml:space="preserve"> of</w:t>
      </w:r>
      <w:r>
        <w:rPr>
          <w:rFonts w:ascii="Arial" w:hAnsi="Arial"/>
          <w:szCs w:val="24"/>
        </w:rPr>
        <w:t xml:space="preserve"> “lost revenues”</w:t>
      </w:r>
      <w:r w:rsidR="00B01BFD">
        <w:rPr>
          <w:rFonts w:ascii="Arial" w:hAnsi="Arial"/>
          <w:szCs w:val="24"/>
        </w:rPr>
        <w:t xml:space="preserve"> from consumers</w:t>
      </w:r>
      <w:r>
        <w:rPr>
          <w:rFonts w:ascii="Arial" w:hAnsi="Arial"/>
          <w:szCs w:val="24"/>
        </w:rPr>
        <w:t>.  Unfortunately, while the</w:t>
      </w:r>
      <w:r w:rsidR="009E7AFC">
        <w:rPr>
          <w:rFonts w:ascii="Arial" w:hAnsi="Arial"/>
          <w:szCs w:val="24"/>
        </w:rPr>
        <w:t xml:space="preserve"> </w:t>
      </w:r>
      <w:r>
        <w:rPr>
          <w:rFonts w:ascii="Arial" w:hAnsi="Arial"/>
          <w:szCs w:val="24"/>
        </w:rPr>
        <w:t>Order implements of the law correctly</w:t>
      </w:r>
      <w:r w:rsidR="009E7AFC">
        <w:rPr>
          <w:rFonts w:ascii="Arial" w:hAnsi="Arial"/>
          <w:szCs w:val="24"/>
        </w:rPr>
        <w:t xml:space="preserve"> in many respects, it </w:t>
      </w:r>
      <w:r>
        <w:rPr>
          <w:rFonts w:ascii="Arial" w:hAnsi="Arial"/>
          <w:szCs w:val="24"/>
        </w:rPr>
        <w:t xml:space="preserve">exceeds the authority </w:t>
      </w:r>
      <w:r w:rsidR="009E7AFC">
        <w:rPr>
          <w:rFonts w:ascii="Arial" w:hAnsi="Arial"/>
          <w:szCs w:val="24"/>
        </w:rPr>
        <w:t>granted to the Commission</w:t>
      </w:r>
      <w:r>
        <w:rPr>
          <w:rFonts w:ascii="Arial" w:hAnsi="Arial"/>
          <w:szCs w:val="24"/>
        </w:rPr>
        <w:t xml:space="preserve"> under </w:t>
      </w:r>
      <w:r w:rsidR="009E7AFC">
        <w:rPr>
          <w:rFonts w:ascii="Arial" w:hAnsi="Arial"/>
          <w:szCs w:val="24"/>
        </w:rPr>
        <w:t>Missouri</w:t>
      </w:r>
      <w:r>
        <w:rPr>
          <w:rFonts w:ascii="Arial" w:hAnsi="Arial"/>
          <w:szCs w:val="24"/>
        </w:rPr>
        <w:t xml:space="preserve"> law in </w:t>
      </w:r>
      <w:r w:rsidR="009E7AFC">
        <w:rPr>
          <w:rFonts w:ascii="Arial" w:hAnsi="Arial"/>
          <w:szCs w:val="24"/>
        </w:rPr>
        <w:t>tho</w:t>
      </w:r>
      <w:r>
        <w:rPr>
          <w:rFonts w:ascii="Arial" w:hAnsi="Arial"/>
          <w:szCs w:val="24"/>
        </w:rPr>
        <w:t>se two respects</w:t>
      </w:r>
      <w:r w:rsidR="009E7AFC">
        <w:rPr>
          <w:rFonts w:ascii="Arial" w:hAnsi="Arial"/>
          <w:szCs w:val="24"/>
        </w:rPr>
        <w:t xml:space="preserve">.  </w:t>
      </w:r>
    </w:p>
    <w:p w:rsidR="00A43CFA" w:rsidRPr="000A0963" w:rsidRDefault="009E7AFC" w:rsidP="005D10A3">
      <w:pPr>
        <w:spacing w:line="480" w:lineRule="auto"/>
        <w:ind w:firstLine="720"/>
        <w:jc w:val="both"/>
        <w:rPr>
          <w:rFonts w:ascii="Arial" w:hAnsi="Arial"/>
          <w:szCs w:val="24"/>
        </w:rPr>
      </w:pPr>
      <w:r>
        <w:rPr>
          <w:rFonts w:ascii="Arial" w:hAnsi="Arial"/>
          <w:szCs w:val="24"/>
        </w:rPr>
        <w:lastRenderedPageBreak/>
        <w:t>B</w:t>
      </w:r>
      <w:r w:rsidR="00254BB9">
        <w:rPr>
          <w:rFonts w:ascii="Arial" w:hAnsi="Arial"/>
          <w:szCs w:val="24"/>
        </w:rPr>
        <w:t>ecause the currently approved form of the R</w:t>
      </w:r>
      <w:r>
        <w:rPr>
          <w:rFonts w:ascii="Arial" w:hAnsi="Arial"/>
          <w:szCs w:val="24"/>
        </w:rPr>
        <w:t xml:space="preserve">ules </w:t>
      </w:r>
      <w:r w:rsidR="00D42721">
        <w:rPr>
          <w:rFonts w:ascii="Arial" w:hAnsi="Arial"/>
          <w:szCs w:val="24"/>
        </w:rPr>
        <w:t>would significantly harm residential consumers of electric</w:t>
      </w:r>
      <w:r>
        <w:rPr>
          <w:rFonts w:ascii="Arial" w:hAnsi="Arial"/>
          <w:szCs w:val="24"/>
        </w:rPr>
        <w:t>i</w:t>
      </w:r>
      <w:r w:rsidR="00D42721">
        <w:rPr>
          <w:rFonts w:ascii="Arial" w:hAnsi="Arial"/>
          <w:szCs w:val="24"/>
        </w:rPr>
        <w:t>ty</w:t>
      </w:r>
      <w:r>
        <w:rPr>
          <w:rFonts w:ascii="Arial" w:hAnsi="Arial"/>
          <w:szCs w:val="24"/>
        </w:rPr>
        <w:t xml:space="preserve">, </w:t>
      </w:r>
      <w:r w:rsidR="00D42721">
        <w:rPr>
          <w:rFonts w:ascii="Arial" w:hAnsi="Arial"/>
          <w:szCs w:val="24"/>
        </w:rPr>
        <w:t>AARP strongly urges</w:t>
      </w:r>
      <w:r>
        <w:rPr>
          <w:rFonts w:ascii="Arial" w:hAnsi="Arial"/>
          <w:szCs w:val="24"/>
        </w:rPr>
        <w:t xml:space="preserve"> the Commission to rehear and reconsider its Order.  In their currently written form, t</w:t>
      </w:r>
      <w:r w:rsidR="00D42721">
        <w:rPr>
          <w:rFonts w:ascii="Arial" w:hAnsi="Arial"/>
        </w:rPr>
        <w:t xml:space="preserve">he </w:t>
      </w:r>
      <w:r w:rsidR="00A43CFA">
        <w:rPr>
          <w:rFonts w:ascii="Arial" w:hAnsi="Arial"/>
        </w:rPr>
        <w:t xml:space="preserve">Order </w:t>
      </w:r>
      <w:r>
        <w:rPr>
          <w:rFonts w:ascii="Arial" w:hAnsi="Arial"/>
        </w:rPr>
        <w:t>and the rules approved by the Commission are</w:t>
      </w:r>
      <w:r w:rsidR="00A43CFA">
        <w:rPr>
          <w:rFonts w:ascii="Arial" w:hAnsi="Arial"/>
        </w:rPr>
        <w:t xml:space="preserve"> unlawful, unjust, unreasonable, arbitrary, capricious, and unsupported by competent and substantial evidence on the whole record, </w:t>
      </w:r>
      <w:r>
        <w:rPr>
          <w:rFonts w:ascii="Arial" w:hAnsi="Arial"/>
        </w:rPr>
        <w:t>as herein described.</w:t>
      </w:r>
    </w:p>
    <w:p w:rsidR="000A0963" w:rsidRDefault="000A0963" w:rsidP="005D10A3">
      <w:pPr>
        <w:pStyle w:val="BodyTextIndent"/>
        <w:ind w:left="0"/>
        <w:rPr>
          <w:rFonts w:ascii="Arial" w:hAnsi="Arial"/>
        </w:rPr>
      </w:pPr>
      <w:r>
        <w:rPr>
          <w:rFonts w:ascii="Arial" w:hAnsi="Arial" w:cs="Arial"/>
          <w:color w:val="000000"/>
          <w:szCs w:val="24"/>
        </w:rPr>
        <w:t xml:space="preserve">Under Missouri law, the Commission’s powers are limited to those expressly provided or clearly implied by statute.  </w:t>
      </w:r>
      <w:r w:rsidRPr="007E56EB">
        <w:rPr>
          <w:rFonts w:ascii="Arial" w:hAnsi="Arial" w:cs="Arial"/>
          <w:color w:val="000000"/>
          <w:szCs w:val="24"/>
          <w:u w:val="single"/>
        </w:rPr>
        <w:t>Utilicorp United Inc. v. Platte-Clay Elec. Co-op., Inc</w:t>
      </w:r>
      <w:r w:rsidRPr="007E56EB">
        <w:rPr>
          <w:rFonts w:ascii="Arial" w:hAnsi="Arial" w:cs="Arial"/>
          <w:color w:val="000000"/>
          <w:szCs w:val="24"/>
        </w:rPr>
        <w:t>., 799 S.W.2d 108, 109 (Mo. App.</w:t>
      </w:r>
      <w:r>
        <w:rPr>
          <w:rFonts w:ascii="Arial" w:hAnsi="Arial" w:cs="Arial"/>
          <w:color w:val="000000"/>
          <w:szCs w:val="24"/>
        </w:rPr>
        <w:t xml:space="preserve"> </w:t>
      </w:r>
      <w:r w:rsidRPr="007E56EB">
        <w:rPr>
          <w:rFonts w:ascii="Arial" w:hAnsi="Arial" w:cs="Arial"/>
          <w:color w:val="000000"/>
          <w:szCs w:val="24"/>
        </w:rPr>
        <w:t>W.D. 1990)</w:t>
      </w:r>
      <w:r>
        <w:rPr>
          <w:rFonts w:ascii="Arial" w:hAnsi="Arial" w:cs="Arial"/>
          <w:color w:val="000000"/>
          <w:szCs w:val="24"/>
        </w:rPr>
        <w:t xml:space="preserve">.  </w:t>
      </w:r>
      <w:r>
        <w:rPr>
          <w:rFonts w:ascii="Arial" w:hAnsi="Arial"/>
        </w:rPr>
        <w:t xml:space="preserve">The Commission’s Order of Rulemaking </w:t>
      </w:r>
      <w:r w:rsidR="005D10A3">
        <w:rPr>
          <w:rFonts w:ascii="Arial" w:hAnsi="Arial"/>
        </w:rPr>
        <w:t xml:space="preserve">list Sections 393.1075, RSMo. Supp. 2009 (the new MEEIA Law), </w:t>
      </w:r>
      <w:r w:rsidR="00254BB9">
        <w:rPr>
          <w:rFonts w:ascii="Arial" w:hAnsi="Arial"/>
        </w:rPr>
        <w:t>along with</w:t>
      </w:r>
      <w:r w:rsidR="005D10A3">
        <w:rPr>
          <w:rFonts w:ascii="Arial" w:hAnsi="Arial"/>
        </w:rPr>
        <w:t xml:space="preserve"> general supervisory statutes 386.040 and 386.250 RSMo. 2000</w:t>
      </w:r>
      <w:r w:rsidR="00254BB9">
        <w:rPr>
          <w:rFonts w:ascii="Arial" w:hAnsi="Arial"/>
        </w:rPr>
        <w:t>,</w:t>
      </w:r>
      <w:r w:rsidR="005D10A3">
        <w:rPr>
          <w:rFonts w:ascii="Arial" w:hAnsi="Arial"/>
        </w:rPr>
        <w:t xml:space="preserve"> as authority for promulgation of the Rules.  (“Certification of Administrative Rule”, submitted to the Missouri Secretary of State on February 9, 2011).  None of these statutes permit </w:t>
      </w:r>
      <w:r w:rsidR="006643D1">
        <w:rPr>
          <w:rFonts w:ascii="Arial" w:hAnsi="Arial"/>
        </w:rPr>
        <w:t xml:space="preserve">the Commission to impose </w:t>
      </w:r>
      <w:r w:rsidR="005D10A3">
        <w:rPr>
          <w:rFonts w:ascii="Arial" w:hAnsi="Arial"/>
        </w:rPr>
        <w:t xml:space="preserve">the single-issue mechanisms </w:t>
      </w:r>
      <w:r w:rsidR="006643D1">
        <w:rPr>
          <w:rFonts w:ascii="Arial" w:hAnsi="Arial"/>
        </w:rPr>
        <w:t>described</w:t>
      </w:r>
      <w:r w:rsidR="005D10A3">
        <w:rPr>
          <w:rFonts w:ascii="Arial" w:hAnsi="Arial"/>
        </w:rPr>
        <w:t xml:space="preserve"> in the Rules.</w:t>
      </w:r>
    </w:p>
    <w:p w:rsidR="00B67B88" w:rsidRPr="007E56EB" w:rsidRDefault="005D10A3" w:rsidP="00C95A1B">
      <w:pPr>
        <w:pStyle w:val="BodyTextIndent"/>
        <w:ind w:left="0" w:firstLine="720"/>
        <w:rPr>
          <w:rFonts w:ascii="Arial" w:hAnsi="Arial"/>
        </w:rPr>
      </w:pPr>
      <w:r>
        <w:rPr>
          <w:rFonts w:ascii="Arial" w:hAnsi="Arial"/>
        </w:rPr>
        <w:t>The R</w:t>
      </w:r>
      <w:r w:rsidR="000A0963">
        <w:rPr>
          <w:rFonts w:ascii="Arial" w:hAnsi="Arial"/>
        </w:rPr>
        <w:t xml:space="preserve">ules approved by the </w:t>
      </w:r>
      <w:r>
        <w:rPr>
          <w:rFonts w:ascii="Arial" w:hAnsi="Arial"/>
        </w:rPr>
        <w:t xml:space="preserve">Order </w:t>
      </w:r>
      <w:r w:rsidR="000A0963">
        <w:rPr>
          <w:rFonts w:ascii="Arial" w:hAnsi="Arial"/>
        </w:rPr>
        <w:t xml:space="preserve">include a Demand-Side Program Investment Mechanism (DSIM) which would </w:t>
      </w:r>
      <w:r w:rsidR="00C95A1B">
        <w:rPr>
          <w:rFonts w:ascii="Arial" w:hAnsi="Arial"/>
        </w:rPr>
        <w:t xml:space="preserve">purportedly </w:t>
      </w:r>
      <w:r w:rsidR="000A0963">
        <w:rPr>
          <w:rFonts w:ascii="Arial" w:hAnsi="Arial"/>
        </w:rPr>
        <w:t>allow single-issue rate adjustments outside of a general rate case</w:t>
      </w:r>
      <w:r w:rsidR="00C95A1B" w:rsidRPr="00C95A1B">
        <w:rPr>
          <w:rFonts w:ascii="Arial" w:hAnsi="Arial"/>
        </w:rPr>
        <w:t xml:space="preserve"> </w:t>
      </w:r>
      <w:r w:rsidR="00C95A1B">
        <w:rPr>
          <w:rFonts w:ascii="Arial" w:hAnsi="Arial"/>
        </w:rPr>
        <w:t>for regulated electric companies</w:t>
      </w:r>
      <w:r w:rsidR="000A0963">
        <w:rPr>
          <w:rFonts w:ascii="Arial" w:hAnsi="Arial"/>
        </w:rPr>
        <w:t xml:space="preserve">.  </w:t>
      </w:r>
      <w:r w:rsidR="000A0963" w:rsidRPr="007E56EB">
        <w:rPr>
          <w:rFonts w:ascii="Arial" w:hAnsi="Arial" w:cs="Arial"/>
          <w:color w:val="000000"/>
          <w:szCs w:val="24"/>
        </w:rPr>
        <w:t>The proposed DSIM is not specifically authorized in Section 393.1075 RSMo.</w:t>
      </w:r>
      <w:r w:rsidR="000A0963" w:rsidRPr="007E56EB">
        <w:rPr>
          <w:rFonts w:ascii="Arial" w:hAnsi="Arial" w:cs="Arial"/>
        </w:rPr>
        <w:t xml:space="preserve"> (</w:t>
      </w:r>
      <w:r w:rsidR="000A0963">
        <w:rPr>
          <w:rFonts w:ascii="Arial" w:hAnsi="Arial" w:cs="Arial"/>
          <w:color w:val="000000"/>
          <w:szCs w:val="24"/>
        </w:rPr>
        <w:t>SB 376</w:t>
      </w:r>
      <w:r w:rsidR="00C95A1B">
        <w:rPr>
          <w:rFonts w:ascii="Arial" w:hAnsi="Arial" w:cs="Arial"/>
          <w:color w:val="000000"/>
          <w:szCs w:val="24"/>
        </w:rPr>
        <w:t>—2009</w:t>
      </w:r>
      <w:r w:rsidR="000A0963">
        <w:rPr>
          <w:rFonts w:ascii="Arial" w:hAnsi="Arial" w:cs="Arial"/>
          <w:color w:val="000000"/>
          <w:szCs w:val="24"/>
        </w:rPr>
        <w:t xml:space="preserve">), and thus </w:t>
      </w:r>
      <w:r w:rsidR="00C95A1B">
        <w:rPr>
          <w:rFonts w:ascii="Arial" w:hAnsi="Arial" w:cs="Arial"/>
          <w:color w:val="000000"/>
          <w:szCs w:val="24"/>
        </w:rPr>
        <w:t>is</w:t>
      </w:r>
      <w:r w:rsidR="000A0963">
        <w:rPr>
          <w:rFonts w:ascii="Arial" w:hAnsi="Arial" w:cs="Arial"/>
          <w:color w:val="000000"/>
          <w:szCs w:val="24"/>
        </w:rPr>
        <w:t xml:space="preserve"> unlawful.  </w:t>
      </w:r>
      <w:r w:rsidR="00C95A1B">
        <w:rPr>
          <w:rFonts w:ascii="Arial" w:hAnsi="Arial" w:cs="Arial"/>
          <w:color w:val="000000"/>
          <w:szCs w:val="24"/>
        </w:rPr>
        <w:t xml:space="preserve">The MEEIA does not mention any such mechanism.  </w:t>
      </w:r>
      <w:r w:rsidR="00312E21">
        <w:rPr>
          <w:rFonts w:ascii="Arial" w:hAnsi="Arial"/>
        </w:rPr>
        <w:t xml:space="preserve">In fact, language </w:t>
      </w:r>
      <w:r w:rsidR="00312E21" w:rsidRPr="00254BB9">
        <w:rPr>
          <w:rFonts w:ascii="Arial" w:hAnsi="Arial"/>
        </w:rPr>
        <w:t>specifically allowing such single</w:t>
      </w:r>
      <w:r w:rsidR="00312E21">
        <w:rPr>
          <w:rFonts w:ascii="Arial" w:hAnsi="Arial"/>
        </w:rPr>
        <w:t xml:space="preserve">-issue rate adjustments </w:t>
      </w:r>
      <w:r w:rsidR="00C95A1B">
        <w:rPr>
          <w:rFonts w:ascii="Arial" w:hAnsi="Arial"/>
        </w:rPr>
        <w:t>(“</w:t>
      </w:r>
      <w:r w:rsidR="00D6618E">
        <w:rPr>
          <w:rFonts w:ascii="Arial" w:hAnsi="Arial"/>
        </w:rPr>
        <w:t>cost adjustment clause</w:t>
      </w:r>
      <w:r w:rsidR="00C95A1B">
        <w:rPr>
          <w:rFonts w:ascii="Arial" w:hAnsi="Arial"/>
        </w:rPr>
        <w:t xml:space="preserve"> . . . outside of a</w:t>
      </w:r>
      <w:r w:rsidR="00312E21">
        <w:rPr>
          <w:rFonts w:ascii="Arial" w:hAnsi="Arial"/>
        </w:rPr>
        <w:t xml:space="preserve"> rate case</w:t>
      </w:r>
      <w:r w:rsidR="00C95A1B">
        <w:rPr>
          <w:rFonts w:ascii="Arial" w:hAnsi="Arial"/>
        </w:rPr>
        <w:t>”)</w:t>
      </w:r>
      <w:r w:rsidR="00312E21">
        <w:rPr>
          <w:rFonts w:ascii="Arial" w:hAnsi="Arial"/>
        </w:rPr>
        <w:t xml:space="preserve"> was </w:t>
      </w:r>
      <w:r w:rsidR="00312E21" w:rsidRPr="00312E21">
        <w:rPr>
          <w:rFonts w:ascii="Arial" w:hAnsi="Arial"/>
          <w:i/>
        </w:rPr>
        <w:t>intentionally</w:t>
      </w:r>
      <w:r w:rsidR="00312E21">
        <w:rPr>
          <w:rFonts w:ascii="Arial" w:hAnsi="Arial"/>
        </w:rPr>
        <w:t xml:space="preserve"> </w:t>
      </w:r>
      <w:r w:rsidR="00312E21" w:rsidRPr="00312E21">
        <w:rPr>
          <w:rFonts w:ascii="Arial" w:hAnsi="Arial"/>
          <w:i/>
        </w:rPr>
        <w:t>deleted</w:t>
      </w:r>
      <w:r w:rsidR="00312E21">
        <w:rPr>
          <w:rFonts w:ascii="Arial" w:hAnsi="Arial"/>
        </w:rPr>
        <w:t xml:space="preserve"> from the legislation in Senate Bill 376 (SB 376) before it was passed by the Missouri General Assembly in 2009.  AARP opposed SB 376 until that offending language was removed from the bill.  AARP chose </w:t>
      </w:r>
      <w:r w:rsidR="00312E21">
        <w:rPr>
          <w:rFonts w:ascii="Arial" w:hAnsi="Arial"/>
        </w:rPr>
        <w:lastRenderedPageBreak/>
        <w:t>not to oppose the final version of the legislation</w:t>
      </w:r>
      <w:r w:rsidR="00254BB9">
        <w:rPr>
          <w:rFonts w:ascii="Arial" w:hAnsi="Arial"/>
        </w:rPr>
        <w:t>, but</w:t>
      </w:r>
      <w:r w:rsidR="00312E21">
        <w:rPr>
          <w:rFonts w:ascii="Arial" w:hAnsi="Arial"/>
        </w:rPr>
        <w:t xml:space="preserve"> only after </w:t>
      </w:r>
      <w:r w:rsidR="00B67B88">
        <w:rPr>
          <w:rFonts w:ascii="Arial" w:hAnsi="Arial"/>
        </w:rPr>
        <w:t xml:space="preserve">it was reassured by </w:t>
      </w:r>
      <w:r w:rsidR="00C95A1B">
        <w:rPr>
          <w:rFonts w:ascii="Arial" w:hAnsi="Arial"/>
        </w:rPr>
        <w:t xml:space="preserve">the </w:t>
      </w:r>
      <w:r w:rsidR="00B67B88">
        <w:rPr>
          <w:rFonts w:ascii="Arial" w:hAnsi="Arial"/>
        </w:rPr>
        <w:t xml:space="preserve">supporters of SB 376 that the </w:t>
      </w:r>
      <w:r w:rsidR="00254BB9">
        <w:rPr>
          <w:rFonts w:ascii="Arial" w:hAnsi="Arial"/>
        </w:rPr>
        <w:t xml:space="preserve">amended </w:t>
      </w:r>
      <w:r w:rsidR="00B67B88">
        <w:rPr>
          <w:rFonts w:ascii="Arial" w:hAnsi="Arial"/>
        </w:rPr>
        <w:t xml:space="preserve">legislation would not permit single-issue mechanisms.  </w:t>
      </w:r>
      <w:r w:rsidR="00C95A1B">
        <w:rPr>
          <w:rFonts w:ascii="Arial" w:hAnsi="Arial"/>
        </w:rPr>
        <w:t xml:space="preserve">The </w:t>
      </w:r>
      <w:r w:rsidR="00254BB9">
        <w:rPr>
          <w:rFonts w:ascii="Arial" w:hAnsi="Arial"/>
        </w:rPr>
        <w:t xml:space="preserve">Commission’s </w:t>
      </w:r>
      <w:r w:rsidR="00C95A1B">
        <w:rPr>
          <w:rFonts w:ascii="Arial" w:hAnsi="Arial"/>
        </w:rPr>
        <w:t>Order of Rulemaking denies</w:t>
      </w:r>
      <w:r w:rsidR="00B67B88" w:rsidRPr="00B67B88">
        <w:rPr>
          <w:rFonts w:ascii="Arial" w:hAnsi="Arial" w:cs="Arial"/>
        </w:rPr>
        <w:t xml:space="preserve"> AARP the benefit of the understanding it received in</w:t>
      </w:r>
      <w:r w:rsidR="00254BB9">
        <w:rPr>
          <w:rFonts w:ascii="Arial" w:hAnsi="Arial" w:cs="Arial"/>
        </w:rPr>
        <w:t xml:space="preserve"> those</w:t>
      </w:r>
      <w:r w:rsidR="00B67B88" w:rsidRPr="00B67B88">
        <w:rPr>
          <w:rFonts w:ascii="Arial" w:hAnsi="Arial" w:cs="Arial"/>
        </w:rPr>
        <w:t xml:space="preserve"> legislative negotiations.</w:t>
      </w:r>
    </w:p>
    <w:p w:rsidR="007E56EB" w:rsidRDefault="00B67B88" w:rsidP="005D10A3">
      <w:pPr>
        <w:pStyle w:val="BodyTextIndent"/>
        <w:rPr>
          <w:rFonts w:ascii="Arial" w:hAnsi="Arial" w:cs="Arial"/>
          <w:color w:val="000000"/>
          <w:szCs w:val="24"/>
        </w:rPr>
      </w:pPr>
      <w:r w:rsidRPr="00B67B88">
        <w:rPr>
          <w:rFonts w:ascii="Arial" w:hAnsi="Arial" w:cs="Arial"/>
        </w:rPr>
        <w:t xml:space="preserve">Single-issue ratemaking </w:t>
      </w:r>
      <w:r w:rsidR="00AA6923">
        <w:rPr>
          <w:rFonts w:ascii="Arial" w:hAnsi="Arial" w:cs="Arial"/>
        </w:rPr>
        <w:t>(</w:t>
      </w:r>
      <w:r w:rsidR="00254BB9">
        <w:rPr>
          <w:rFonts w:ascii="Arial" w:hAnsi="Arial" w:cs="Arial"/>
        </w:rPr>
        <w:t xml:space="preserve">imposing </w:t>
      </w:r>
      <w:r w:rsidR="00AA6923">
        <w:rPr>
          <w:rFonts w:ascii="Arial" w:hAnsi="Arial" w:cs="Arial"/>
        </w:rPr>
        <w:t xml:space="preserve">a surcharge that can change outside of a general rate case review) </w:t>
      </w:r>
      <w:r w:rsidRPr="00B67B88">
        <w:rPr>
          <w:rFonts w:ascii="Arial" w:hAnsi="Arial" w:cs="Arial"/>
        </w:rPr>
        <w:t>is illegal in Missouri, absent specific st</w:t>
      </w:r>
      <w:r>
        <w:rPr>
          <w:rFonts w:ascii="Arial" w:hAnsi="Arial" w:cs="Arial"/>
        </w:rPr>
        <w:t xml:space="preserve">atutory </w:t>
      </w:r>
      <w:r w:rsidR="00254BB9">
        <w:rPr>
          <w:rFonts w:ascii="Arial" w:hAnsi="Arial" w:cs="Arial"/>
        </w:rPr>
        <w:t>exemption</w:t>
      </w:r>
      <w:r w:rsidRPr="00B67B88">
        <w:rPr>
          <w:rFonts w:ascii="Arial" w:hAnsi="Arial" w:cs="Arial"/>
        </w:rPr>
        <w:t xml:space="preserve">.  </w:t>
      </w:r>
      <w:r>
        <w:rPr>
          <w:rFonts w:ascii="Arial" w:hAnsi="Arial" w:cs="Arial"/>
        </w:rPr>
        <w:t xml:space="preserve">The seminal </w:t>
      </w:r>
      <w:r w:rsidR="00CE2653">
        <w:rPr>
          <w:rFonts w:ascii="Arial" w:hAnsi="Arial" w:cs="Arial"/>
        </w:rPr>
        <w:t xml:space="preserve">Missouri Supreme Court </w:t>
      </w:r>
      <w:r>
        <w:rPr>
          <w:rFonts w:ascii="Arial" w:hAnsi="Arial" w:cs="Arial"/>
        </w:rPr>
        <w:t xml:space="preserve">case of </w:t>
      </w:r>
      <w:r w:rsidRPr="00B67B88">
        <w:rPr>
          <w:rFonts w:ascii="Arial" w:hAnsi="Arial" w:cs="Arial"/>
          <w:color w:val="000000"/>
          <w:szCs w:val="24"/>
          <w:u w:val="single"/>
        </w:rPr>
        <w:t>State ex rel. Utility Consumers Council of Missouri, Inc. v. Public Service Commission (</w:t>
      </w:r>
      <w:r w:rsidR="00254BB9">
        <w:rPr>
          <w:rFonts w:ascii="Arial" w:hAnsi="Arial" w:cs="Arial"/>
          <w:color w:val="000000"/>
          <w:szCs w:val="24"/>
          <w:u w:val="single"/>
        </w:rPr>
        <w:t>“</w:t>
      </w:r>
      <w:r w:rsidRPr="00B67B88">
        <w:rPr>
          <w:rFonts w:ascii="Arial" w:hAnsi="Arial" w:cs="Arial"/>
          <w:color w:val="000000"/>
          <w:szCs w:val="24"/>
          <w:u w:val="single"/>
        </w:rPr>
        <w:t>UCCM</w:t>
      </w:r>
      <w:r w:rsidR="00254BB9">
        <w:rPr>
          <w:rFonts w:ascii="Arial" w:hAnsi="Arial" w:cs="Arial"/>
          <w:color w:val="000000"/>
          <w:szCs w:val="24"/>
          <w:u w:val="single"/>
        </w:rPr>
        <w:t>”</w:t>
      </w:r>
      <w:r>
        <w:rPr>
          <w:rFonts w:ascii="Arial" w:hAnsi="Arial" w:cs="Arial"/>
          <w:color w:val="000000"/>
          <w:szCs w:val="24"/>
        </w:rPr>
        <w:t>)</w:t>
      </w:r>
      <w:r w:rsidR="00CE2653">
        <w:rPr>
          <w:rFonts w:ascii="Arial" w:hAnsi="Arial" w:cs="Arial"/>
          <w:color w:val="000000"/>
          <w:szCs w:val="24"/>
        </w:rPr>
        <w:t>, 585 S.W.2d 41</w:t>
      </w:r>
      <w:r w:rsidRPr="00B67B88">
        <w:rPr>
          <w:rFonts w:ascii="Arial" w:hAnsi="Arial" w:cs="Arial"/>
          <w:color w:val="000000"/>
          <w:szCs w:val="24"/>
        </w:rPr>
        <w:t xml:space="preserve"> (Mo.</w:t>
      </w:r>
      <w:r>
        <w:rPr>
          <w:rFonts w:ascii="Arial" w:hAnsi="Arial" w:cs="Arial"/>
          <w:color w:val="000000"/>
          <w:szCs w:val="24"/>
        </w:rPr>
        <w:t xml:space="preserve"> </w:t>
      </w:r>
      <w:r w:rsidRPr="00B67B88">
        <w:rPr>
          <w:rFonts w:ascii="Arial" w:hAnsi="Arial" w:cs="Arial"/>
          <w:color w:val="000000"/>
          <w:szCs w:val="24"/>
        </w:rPr>
        <w:t>banc 1979)</w:t>
      </w:r>
      <w:r w:rsidR="00CE2653">
        <w:rPr>
          <w:rFonts w:ascii="Arial" w:hAnsi="Arial" w:cs="Arial"/>
          <w:color w:val="000000"/>
          <w:szCs w:val="24"/>
        </w:rPr>
        <w:t xml:space="preserve"> mak</w:t>
      </w:r>
      <w:r>
        <w:rPr>
          <w:rFonts w:ascii="Arial" w:hAnsi="Arial" w:cs="Arial"/>
          <w:color w:val="000000"/>
          <w:szCs w:val="24"/>
        </w:rPr>
        <w:t>e</w:t>
      </w:r>
      <w:r w:rsidR="00CE2653">
        <w:rPr>
          <w:rFonts w:ascii="Arial" w:hAnsi="Arial" w:cs="Arial"/>
          <w:color w:val="000000"/>
          <w:szCs w:val="24"/>
        </w:rPr>
        <w:t>s</w:t>
      </w:r>
      <w:r>
        <w:rPr>
          <w:rFonts w:ascii="Arial" w:hAnsi="Arial" w:cs="Arial"/>
          <w:color w:val="000000"/>
          <w:szCs w:val="24"/>
        </w:rPr>
        <w:t xml:space="preserve"> it clear that</w:t>
      </w:r>
      <w:r w:rsidR="00254BB9">
        <w:rPr>
          <w:rFonts w:ascii="Arial" w:hAnsi="Arial" w:cs="Arial"/>
          <w:color w:val="000000"/>
          <w:szCs w:val="24"/>
        </w:rPr>
        <w:t>, unless a surcharge has been</w:t>
      </w:r>
      <w:r w:rsidR="00CE2653">
        <w:rPr>
          <w:rFonts w:ascii="Arial" w:hAnsi="Arial" w:cs="Arial"/>
          <w:color w:val="000000"/>
          <w:szCs w:val="24"/>
        </w:rPr>
        <w:t xml:space="preserve"> specifically authorized in law, or is a direct charge such as gross receipts taxes, electric rates </w:t>
      </w:r>
      <w:r w:rsidR="00CE2653" w:rsidRPr="007E56EB">
        <w:rPr>
          <w:rFonts w:ascii="Arial" w:hAnsi="Arial" w:cs="Arial"/>
          <w:color w:val="000000"/>
          <w:szCs w:val="24"/>
        </w:rPr>
        <w:t>cannot be legally changed without consideration of “all relevant factors” through a general rate case (</w:t>
      </w:r>
      <w:r w:rsidR="00254BB9">
        <w:rPr>
          <w:rFonts w:ascii="Arial" w:hAnsi="Arial" w:cs="Arial"/>
          <w:color w:val="000000"/>
          <w:szCs w:val="24"/>
        </w:rPr>
        <w:t xml:space="preserve">a </w:t>
      </w:r>
      <w:r w:rsidR="00CE2653" w:rsidRPr="007E56EB">
        <w:rPr>
          <w:rFonts w:ascii="Arial" w:hAnsi="Arial" w:cs="Arial"/>
          <w:color w:val="000000"/>
          <w:szCs w:val="24"/>
        </w:rPr>
        <w:t xml:space="preserve">complaint case or </w:t>
      </w:r>
      <w:r w:rsidR="00254BB9">
        <w:rPr>
          <w:rFonts w:ascii="Arial" w:hAnsi="Arial" w:cs="Arial"/>
          <w:color w:val="000000"/>
          <w:szCs w:val="24"/>
        </w:rPr>
        <w:t xml:space="preserve">a </w:t>
      </w:r>
      <w:r w:rsidR="00CE2653" w:rsidRPr="007E56EB">
        <w:rPr>
          <w:rFonts w:ascii="Arial" w:hAnsi="Arial" w:cs="Arial"/>
          <w:color w:val="000000"/>
          <w:szCs w:val="24"/>
        </w:rPr>
        <w:t xml:space="preserve">file-and-suspend rate case).  </w:t>
      </w:r>
      <w:r w:rsidR="00CE2653" w:rsidRPr="007E56EB">
        <w:rPr>
          <w:rFonts w:ascii="Arial" w:hAnsi="Arial" w:cs="Arial"/>
          <w:color w:val="000000"/>
          <w:szCs w:val="24"/>
          <w:u w:val="single"/>
        </w:rPr>
        <w:t>Id</w:t>
      </w:r>
      <w:r w:rsidR="00CE2653" w:rsidRPr="007E56EB">
        <w:rPr>
          <w:rFonts w:ascii="Arial" w:hAnsi="Arial" w:cs="Arial"/>
          <w:color w:val="000000"/>
          <w:szCs w:val="24"/>
        </w:rPr>
        <w:t xml:space="preserve">., pp. 56-58.  </w:t>
      </w:r>
      <w:r w:rsidR="00AA6923" w:rsidRPr="00B67B88">
        <w:rPr>
          <w:rFonts w:ascii="Arial" w:hAnsi="Arial" w:cs="Arial"/>
          <w:color w:val="000000"/>
          <w:szCs w:val="24"/>
          <w:u w:val="single"/>
        </w:rPr>
        <w:t>UCCM</w:t>
      </w:r>
      <w:r w:rsidR="00AA6923">
        <w:rPr>
          <w:rFonts w:ascii="Arial" w:hAnsi="Arial" w:cs="Arial"/>
          <w:color w:val="000000"/>
          <w:szCs w:val="24"/>
        </w:rPr>
        <w:t xml:space="preserve"> is a fundamental controlling precedent </w:t>
      </w:r>
      <w:r w:rsidR="00254BB9">
        <w:rPr>
          <w:rFonts w:ascii="Arial" w:hAnsi="Arial" w:cs="Arial"/>
          <w:color w:val="000000"/>
          <w:szCs w:val="24"/>
        </w:rPr>
        <w:t>on</w:t>
      </w:r>
      <w:r w:rsidR="00AA6923">
        <w:rPr>
          <w:rFonts w:ascii="Arial" w:hAnsi="Arial" w:cs="Arial"/>
          <w:color w:val="000000"/>
          <w:szCs w:val="24"/>
        </w:rPr>
        <w:t xml:space="preserve"> the Commission’s authority in Missouri, and yet the Order does not mention it.  The Order does mention the statute that is interpreted by the </w:t>
      </w:r>
      <w:r w:rsidR="00AA6923" w:rsidRPr="00AA6923">
        <w:rPr>
          <w:rFonts w:ascii="Arial" w:hAnsi="Arial" w:cs="Arial"/>
          <w:color w:val="000000"/>
          <w:szCs w:val="24"/>
          <w:u w:val="single"/>
        </w:rPr>
        <w:t>UCCM</w:t>
      </w:r>
      <w:r w:rsidR="00AA6923">
        <w:rPr>
          <w:rFonts w:ascii="Arial" w:hAnsi="Arial" w:cs="Arial"/>
          <w:color w:val="000000"/>
          <w:szCs w:val="24"/>
        </w:rPr>
        <w:t xml:space="preserve"> case, </w:t>
      </w:r>
      <w:r w:rsidR="0061718F">
        <w:rPr>
          <w:rFonts w:ascii="Arial" w:hAnsi="Arial" w:cs="Arial"/>
          <w:color w:val="000000"/>
          <w:szCs w:val="24"/>
        </w:rPr>
        <w:t xml:space="preserve">by </w:t>
      </w:r>
      <w:r w:rsidR="00AA6923">
        <w:rPr>
          <w:rFonts w:ascii="Arial" w:hAnsi="Arial" w:cs="Arial"/>
          <w:color w:val="000000"/>
          <w:szCs w:val="24"/>
        </w:rPr>
        <w:t xml:space="preserve">acknowledging that Section 393.270.4 RSMo. 2000 does set out the “prohibition against single-issue ratemaking”; however, the Commission inexplicably </w:t>
      </w:r>
      <w:r w:rsidR="0061718F">
        <w:rPr>
          <w:rFonts w:ascii="Arial" w:hAnsi="Arial" w:cs="Arial"/>
          <w:color w:val="000000"/>
          <w:szCs w:val="24"/>
        </w:rPr>
        <w:t>proceeds to state</w:t>
      </w:r>
      <w:r w:rsidR="00AA6923">
        <w:rPr>
          <w:rFonts w:ascii="Arial" w:hAnsi="Arial" w:cs="Arial"/>
          <w:color w:val="000000"/>
          <w:szCs w:val="24"/>
        </w:rPr>
        <w:t xml:space="preserve"> that this restriction upon its authority is “</w:t>
      </w:r>
      <w:r w:rsidR="00AA6923" w:rsidRPr="00AA6923">
        <w:rPr>
          <w:rFonts w:ascii="Arial" w:hAnsi="Arial" w:cs="Arial"/>
          <w:i/>
          <w:color w:val="000000"/>
          <w:szCs w:val="24"/>
        </w:rPr>
        <w:t>permissive</w:t>
      </w:r>
      <w:r w:rsidR="00AA6923">
        <w:rPr>
          <w:rFonts w:ascii="Arial" w:hAnsi="Arial" w:cs="Arial"/>
          <w:color w:val="000000"/>
          <w:szCs w:val="24"/>
        </w:rPr>
        <w:t xml:space="preserve">”.  </w:t>
      </w:r>
      <w:r w:rsidR="001B32FC">
        <w:rPr>
          <w:rFonts w:ascii="Arial" w:hAnsi="Arial" w:cs="Arial"/>
          <w:color w:val="000000"/>
          <w:szCs w:val="24"/>
        </w:rPr>
        <w:t xml:space="preserve">Order, pp. 2-3.  </w:t>
      </w:r>
      <w:r w:rsidR="00AA6923">
        <w:rPr>
          <w:rFonts w:ascii="Arial" w:hAnsi="Arial" w:cs="Arial"/>
          <w:color w:val="000000"/>
          <w:szCs w:val="24"/>
        </w:rPr>
        <w:t>It is illogical and unreasonable for the Commission to exceed its authority in a manner that igno</w:t>
      </w:r>
      <w:r w:rsidR="0061718F">
        <w:rPr>
          <w:rFonts w:ascii="Arial" w:hAnsi="Arial" w:cs="Arial"/>
          <w:color w:val="000000"/>
          <w:szCs w:val="24"/>
        </w:rPr>
        <w:t>res the clearly mandatory limits on ratemaking</w:t>
      </w:r>
      <w:r w:rsidR="00AA6923">
        <w:rPr>
          <w:rFonts w:ascii="Arial" w:hAnsi="Arial" w:cs="Arial"/>
          <w:color w:val="000000"/>
          <w:szCs w:val="24"/>
        </w:rPr>
        <w:t xml:space="preserve"> placed upon it by the Missouri Supreme Court in the </w:t>
      </w:r>
      <w:r w:rsidR="00AA6923" w:rsidRPr="00AA6923">
        <w:rPr>
          <w:rFonts w:ascii="Arial" w:hAnsi="Arial" w:cs="Arial"/>
          <w:color w:val="000000"/>
          <w:szCs w:val="24"/>
          <w:u w:val="single"/>
        </w:rPr>
        <w:t>UCCM</w:t>
      </w:r>
      <w:r w:rsidR="00AA6923">
        <w:rPr>
          <w:rFonts w:ascii="Arial" w:hAnsi="Arial" w:cs="Arial"/>
          <w:color w:val="000000"/>
          <w:szCs w:val="24"/>
        </w:rPr>
        <w:t xml:space="preserve"> case.</w:t>
      </w:r>
    </w:p>
    <w:p w:rsidR="0061718F" w:rsidRDefault="001B32FC" w:rsidP="001B32FC">
      <w:pPr>
        <w:pStyle w:val="BodyTextIndent"/>
        <w:rPr>
          <w:rFonts w:ascii="Arial" w:hAnsi="Arial" w:cs="Arial"/>
          <w:color w:val="000000"/>
          <w:szCs w:val="24"/>
        </w:rPr>
      </w:pPr>
      <w:r>
        <w:rPr>
          <w:rFonts w:ascii="Arial" w:hAnsi="Arial" w:cs="Arial"/>
          <w:color w:val="000000"/>
          <w:szCs w:val="24"/>
        </w:rPr>
        <w:t xml:space="preserve">On this point, the Commission ignores the </w:t>
      </w:r>
      <w:r w:rsidR="00D6618E">
        <w:rPr>
          <w:rFonts w:ascii="Arial" w:hAnsi="Arial" w:cs="Arial"/>
          <w:color w:val="000000"/>
          <w:szCs w:val="24"/>
        </w:rPr>
        <w:t>legal interpretation</w:t>
      </w:r>
      <w:r w:rsidR="0061718F">
        <w:rPr>
          <w:rFonts w:ascii="Arial" w:hAnsi="Arial" w:cs="Arial"/>
          <w:color w:val="000000"/>
          <w:szCs w:val="24"/>
        </w:rPr>
        <w:t>s</w:t>
      </w:r>
      <w:r w:rsidR="00D6618E">
        <w:rPr>
          <w:rFonts w:ascii="Arial" w:hAnsi="Arial" w:cs="Arial"/>
          <w:color w:val="000000"/>
          <w:szCs w:val="24"/>
        </w:rPr>
        <w:t xml:space="preserve"> of it</w:t>
      </w:r>
      <w:r>
        <w:rPr>
          <w:rFonts w:ascii="Arial" w:hAnsi="Arial" w:cs="Arial"/>
          <w:color w:val="000000"/>
          <w:szCs w:val="24"/>
        </w:rPr>
        <w:t xml:space="preserve">s own Staff, AARP, the Consumers Council of Missouri, the Office of the Public Counsel, and the Missouri Industrial Energy Consumers.  The Order adopts the strained argument of the </w:t>
      </w:r>
      <w:r>
        <w:rPr>
          <w:rFonts w:ascii="Arial" w:hAnsi="Arial" w:cs="Arial"/>
          <w:color w:val="000000"/>
          <w:szCs w:val="24"/>
        </w:rPr>
        <w:lastRenderedPageBreak/>
        <w:t xml:space="preserve">electric utilities that the state legislature intended for the PSC to create a single-issue DSIM surcharge based merely on the words “timely cost recovery” in </w:t>
      </w:r>
      <w:r w:rsidRPr="00DD434A">
        <w:rPr>
          <w:rFonts w:ascii="Arial" w:hAnsi="Arial" w:cs="Arial"/>
          <w:color w:val="000000"/>
          <w:szCs w:val="24"/>
        </w:rPr>
        <w:t>S</w:t>
      </w:r>
      <w:r>
        <w:rPr>
          <w:rFonts w:ascii="Arial" w:hAnsi="Arial" w:cs="Arial"/>
          <w:color w:val="000000"/>
          <w:szCs w:val="24"/>
        </w:rPr>
        <w:t>ubs</w:t>
      </w:r>
      <w:r w:rsidRPr="00DD434A">
        <w:rPr>
          <w:rFonts w:ascii="Arial" w:hAnsi="Arial" w:cs="Arial"/>
          <w:color w:val="000000"/>
          <w:szCs w:val="24"/>
        </w:rPr>
        <w:t>ection 393.1075</w:t>
      </w:r>
      <w:r>
        <w:rPr>
          <w:rFonts w:ascii="Arial" w:hAnsi="Arial" w:cs="Arial"/>
          <w:color w:val="000000"/>
          <w:szCs w:val="24"/>
        </w:rPr>
        <w:t xml:space="preserve">.3(1).  AARP contends that, absent clear authority to create an exception to the requirements of </w:t>
      </w:r>
      <w:r>
        <w:rPr>
          <w:rFonts w:ascii="Arial" w:hAnsi="Arial" w:cs="Arial"/>
          <w:color w:val="000000"/>
          <w:szCs w:val="24"/>
          <w:u w:val="single"/>
        </w:rPr>
        <w:t>UCCM</w:t>
      </w:r>
      <w:r w:rsidR="0061718F">
        <w:rPr>
          <w:rFonts w:ascii="Arial" w:hAnsi="Arial" w:cs="Arial"/>
          <w:color w:val="000000"/>
          <w:szCs w:val="24"/>
        </w:rPr>
        <w:t xml:space="preserve">, an increase in electric rates </w:t>
      </w:r>
      <w:r>
        <w:rPr>
          <w:rFonts w:ascii="Arial" w:hAnsi="Arial" w:cs="Arial"/>
          <w:color w:val="000000"/>
          <w:szCs w:val="24"/>
        </w:rPr>
        <w:t>can</w:t>
      </w:r>
      <w:r w:rsidRPr="000E585D">
        <w:rPr>
          <w:rFonts w:ascii="Arial" w:hAnsi="Arial" w:cs="Arial"/>
          <w:color w:val="000000"/>
          <w:szCs w:val="24"/>
        </w:rPr>
        <w:t xml:space="preserve"> only </w:t>
      </w:r>
      <w:r>
        <w:rPr>
          <w:rFonts w:ascii="Arial" w:hAnsi="Arial" w:cs="Arial"/>
          <w:color w:val="000000"/>
          <w:szCs w:val="24"/>
        </w:rPr>
        <w:t xml:space="preserve">be </w:t>
      </w:r>
      <w:r w:rsidRPr="000E585D">
        <w:rPr>
          <w:rFonts w:ascii="Arial" w:hAnsi="Arial" w:cs="Arial"/>
          <w:color w:val="000000"/>
          <w:szCs w:val="24"/>
        </w:rPr>
        <w:t xml:space="preserve">“timely” after it has been subjected to an </w:t>
      </w:r>
      <w:r>
        <w:rPr>
          <w:rFonts w:ascii="Arial" w:hAnsi="Arial" w:cs="Arial"/>
          <w:color w:val="000000"/>
          <w:szCs w:val="24"/>
        </w:rPr>
        <w:t>“</w:t>
      </w:r>
      <w:r w:rsidRPr="000E585D">
        <w:rPr>
          <w:rFonts w:ascii="Arial" w:hAnsi="Arial" w:cs="Arial"/>
          <w:color w:val="000000"/>
          <w:szCs w:val="24"/>
        </w:rPr>
        <w:t>all relevant factors</w:t>
      </w:r>
      <w:r>
        <w:rPr>
          <w:rFonts w:ascii="Arial" w:hAnsi="Arial" w:cs="Arial"/>
          <w:color w:val="000000"/>
          <w:szCs w:val="24"/>
        </w:rPr>
        <w:t>”</w:t>
      </w:r>
      <w:r w:rsidRPr="000E585D">
        <w:rPr>
          <w:rFonts w:ascii="Arial" w:hAnsi="Arial" w:cs="Arial"/>
          <w:color w:val="000000"/>
          <w:szCs w:val="24"/>
        </w:rPr>
        <w:t xml:space="preserve"> review</w:t>
      </w:r>
      <w:r>
        <w:rPr>
          <w:rFonts w:ascii="Arial" w:hAnsi="Arial" w:cs="Arial"/>
          <w:color w:val="000000"/>
          <w:szCs w:val="24"/>
        </w:rPr>
        <w:t xml:space="preserve"> in a general rate case</w:t>
      </w:r>
      <w:r w:rsidR="0061718F">
        <w:rPr>
          <w:rFonts w:ascii="Arial" w:hAnsi="Arial" w:cs="Arial"/>
          <w:color w:val="000000"/>
          <w:szCs w:val="24"/>
        </w:rPr>
        <w:t>.  This requirement</w:t>
      </w:r>
      <w:r w:rsidRPr="000E585D">
        <w:rPr>
          <w:rFonts w:ascii="Arial" w:hAnsi="Arial" w:cs="Arial"/>
          <w:color w:val="000000"/>
          <w:szCs w:val="24"/>
        </w:rPr>
        <w:t xml:space="preserve"> ensure</w:t>
      </w:r>
      <w:r w:rsidR="0061718F">
        <w:rPr>
          <w:rFonts w:ascii="Arial" w:hAnsi="Arial" w:cs="Arial"/>
          <w:color w:val="000000"/>
          <w:szCs w:val="24"/>
        </w:rPr>
        <w:t>s</w:t>
      </w:r>
      <w:r w:rsidRPr="000E585D">
        <w:rPr>
          <w:rFonts w:ascii="Arial" w:hAnsi="Arial" w:cs="Arial"/>
          <w:color w:val="000000"/>
          <w:szCs w:val="24"/>
        </w:rPr>
        <w:t xml:space="preserve"> that all </w:t>
      </w:r>
      <w:r w:rsidRPr="00075D8F">
        <w:rPr>
          <w:rFonts w:ascii="Arial" w:hAnsi="Arial" w:cs="Arial"/>
          <w:color w:val="000000"/>
          <w:szCs w:val="24"/>
        </w:rPr>
        <w:t>offsetting rate decreases have been credited to consumers.</w:t>
      </w:r>
      <w:r>
        <w:rPr>
          <w:rFonts w:ascii="Arial" w:hAnsi="Arial" w:cs="Arial"/>
          <w:color w:val="000000"/>
          <w:szCs w:val="24"/>
        </w:rPr>
        <w:t xml:space="preserve">  </w:t>
      </w:r>
    </w:p>
    <w:p w:rsidR="000E585D" w:rsidRDefault="007E56EB" w:rsidP="001B32FC">
      <w:pPr>
        <w:pStyle w:val="BodyTextIndent"/>
        <w:rPr>
          <w:rFonts w:ascii="Arial" w:hAnsi="Arial" w:cs="Arial"/>
          <w:color w:val="000000"/>
          <w:szCs w:val="24"/>
        </w:rPr>
      </w:pPr>
      <w:r>
        <w:rPr>
          <w:rFonts w:ascii="Arial" w:hAnsi="Arial" w:cs="Arial"/>
          <w:color w:val="000000"/>
          <w:szCs w:val="24"/>
        </w:rPr>
        <w:t xml:space="preserve">Unlike several other </w:t>
      </w:r>
      <w:r w:rsidR="000E585D">
        <w:rPr>
          <w:rFonts w:ascii="Arial" w:hAnsi="Arial" w:cs="Arial"/>
          <w:color w:val="000000"/>
          <w:szCs w:val="24"/>
        </w:rPr>
        <w:t xml:space="preserve">recent </w:t>
      </w:r>
      <w:r>
        <w:rPr>
          <w:rFonts w:ascii="Arial" w:hAnsi="Arial" w:cs="Arial"/>
          <w:color w:val="000000"/>
          <w:szCs w:val="24"/>
        </w:rPr>
        <w:t xml:space="preserve">laws that grant </w:t>
      </w:r>
      <w:r w:rsidR="001B32FC">
        <w:rPr>
          <w:rFonts w:ascii="Arial" w:hAnsi="Arial" w:cs="Arial"/>
          <w:color w:val="000000"/>
          <w:szCs w:val="24"/>
        </w:rPr>
        <w:t>explicit</w:t>
      </w:r>
      <w:r>
        <w:rPr>
          <w:rFonts w:ascii="Arial" w:hAnsi="Arial" w:cs="Arial"/>
          <w:color w:val="000000"/>
          <w:szCs w:val="24"/>
        </w:rPr>
        <w:t xml:space="preserve"> exceptions to the legal prohibition </w:t>
      </w:r>
      <w:r w:rsidR="000E585D">
        <w:rPr>
          <w:rFonts w:ascii="Arial" w:hAnsi="Arial" w:cs="Arial"/>
          <w:color w:val="000000"/>
          <w:szCs w:val="24"/>
        </w:rPr>
        <w:t>against</w:t>
      </w:r>
      <w:r>
        <w:rPr>
          <w:rFonts w:ascii="Arial" w:hAnsi="Arial" w:cs="Arial"/>
          <w:color w:val="000000"/>
          <w:szCs w:val="24"/>
        </w:rPr>
        <w:t xml:space="preserve"> single-issue ratemaking,</w:t>
      </w:r>
      <w:r>
        <w:rPr>
          <w:rStyle w:val="FootnoteReference"/>
          <w:rFonts w:ascii="Arial" w:hAnsi="Arial" w:cs="Arial"/>
          <w:color w:val="000000"/>
          <w:szCs w:val="24"/>
        </w:rPr>
        <w:footnoteReference w:id="2"/>
      </w:r>
      <w:r>
        <w:rPr>
          <w:rFonts w:ascii="Arial" w:hAnsi="Arial" w:cs="Arial"/>
          <w:color w:val="000000"/>
          <w:szCs w:val="24"/>
        </w:rPr>
        <w:t xml:space="preserve"> </w:t>
      </w:r>
      <w:r w:rsidRPr="007E56EB">
        <w:rPr>
          <w:rFonts w:ascii="Arial" w:hAnsi="Arial" w:cs="Arial"/>
          <w:color w:val="000000"/>
          <w:szCs w:val="24"/>
        </w:rPr>
        <w:t>Section 393.1075</w:t>
      </w:r>
      <w:r>
        <w:rPr>
          <w:rFonts w:ascii="Arial" w:hAnsi="Arial" w:cs="Arial"/>
          <w:color w:val="000000"/>
          <w:szCs w:val="24"/>
        </w:rPr>
        <w:t xml:space="preserve"> makes no </w:t>
      </w:r>
      <w:r w:rsidR="0061718F">
        <w:rPr>
          <w:rFonts w:ascii="Arial" w:hAnsi="Arial" w:cs="Arial"/>
          <w:color w:val="000000"/>
          <w:szCs w:val="24"/>
        </w:rPr>
        <w:t>such specific reference to rate changes outside of the rate case process</w:t>
      </w:r>
      <w:r>
        <w:rPr>
          <w:rFonts w:ascii="Arial" w:hAnsi="Arial" w:cs="Arial"/>
          <w:color w:val="000000"/>
          <w:szCs w:val="24"/>
        </w:rPr>
        <w:t>.</w:t>
      </w:r>
      <w:r w:rsidR="000E585D">
        <w:rPr>
          <w:rFonts w:ascii="Arial" w:hAnsi="Arial" w:cs="Arial"/>
          <w:color w:val="000000"/>
          <w:szCs w:val="24"/>
        </w:rPr>
        <w:t xml:space="preserve">  </w:t>
      </w:r>
      <w:r w:rsidR="0061718F">
        <w:rPr>
          <w:rFonts w:ascii="Arial" w:hAnsi="Arial" w:cs="Arial"/>
          <w:color w:val="000000"/>
          <w:szCs w:val="24"/>
        </w:rPr>
        <w:t>By purporting to allow surcharges to be imposed outside of a full rate case review, the Order ignores</w:t>
      </w:r>
      <w:r w:rsidR="001B32FC">
        <w:rPr>
          <w:rFonts w:ascii="Arial" w:hAnsi="Arial" w:cs="Arial"/>
          <w:color w:val="000000"/>
          <w:szCs w:val="24"/>
        </w:rPr>
        <w:t xml:space="preserve"> a fundamental Supreme Court </w:t>
      </w:r>
      <w:r w:rsidR="0061718F">
        <w:rPr>
          <w:rFonts w:ascii="Arial" w:hAnsi="Arial" w:cs="Arial"/>
          <w:color w:val="000000"/>
          <w:szCs w:val="24"/>
        </w:rPr>
        <w:t>mandate,</w:t>
      </w:r>
      <w:r w:rsidR="001B32FC">
        <w:rPr>
          <w:rFonts w:ascii="Arial" w:hAnsi="Arial" w:cs="Arial"/>
          <w:color w:val="000000"/>
          <w:szCs w:val="24"/>
        </w:rPr>
        <w:t xml:space="preserve"> based </w:t>
      </w:r>
      <w:r w:rsidR="0061718F">
        <w:rPr>
          <w:rFonts w:ascii="Arial" w:hAnsi="Arial" w:cs="Arial"/>
          <w:color w:val="000000"/>
          <w:szCs w:val="24"/>
        </w:rPr>
        <w:t xml:space="preserve">solely </w:t>
      </w:r>
      <w:r w:rsidR="001B32FC">
        <w:rPr>
          <w:rFonts w:ascii="Arial" w:hAnsi="Arial" w:cs="Arial"/>
          <w:color w:val="000000"/>
          <w:szCs w:val="24"/>
        </w:rPr>
        <w:t>upon a broad interpretation of the word “timely”</w:t>
      </w:r>
      <w:r w:rsidR="0061718F">
        <w:rPr>
          <w:rFonts w:ascii="Arial" w:hAnsi="Arial" w:cs="Arial"/>
          <w:color w:val="000000"/>
          <w:szCs w:val="24"/>
        </w:rPr>
        <w:t>.  The Commission’s interpretation of this word</w:t>
      </w:r>
      <w:r w:rsidR="001B32FC">
        <w:rPr>
          <w:rFonts w:ascii="Arial" w:hAnsi="Arial" w:cs="Arial"/>
          <w:color w:val="000000"/>
          <w:szCs w:val="24"/>
        </w:rPr>
        <w:t xml:space="preserve"> lacks any precedent, and is far from the detailed specificity required of past surcharges </w:t>
      </w:r>
      <w:r w:rsidR="006643D1">
        <w:rPr>
          <w:rFonts w:ascii="Arial" w:hAnsi="Arial" w:cs="Arial"/>
          <w:color w:val="000000"/>
          <w:szCs w:val="24"/>
        </w:rPr>
        <w:t>which</w:t>
      </w:r>
      <w:r w:rsidR="001B32FC">
        <w:rPr>
          <w:rFonts w:ascii="Arial" w:hAnsi="Arial" w:cs="Arial"/>
          <w:color w:val="000000"/>
          <w:szCs w:val="24"/>
        </w:rPr>
        <w:t xml:space="preserve"> have been exempted from </w:t>
      </w:r>
      <w:r w:rsidR="00D6618E">
        <w:rPr>
          <w:rFonts w:ascii="Arial" w:hAnsi="Arial" w:cs="Arial"/>
          <w:color w:val="000000"/>
          <w:szCs w:val="24"/>
        </w:rPr>
        <w:t xml:space="preserve">the limits placed on the Commission’s ratemaking authority by the </w:t>
      </w:r>
      <w:r w:rsidR="001B32FC">
        <w:rPr>
          <w:rFonts w:ascii="Arial" w:hAnsi="Arial" w:cs="Arial"/>
          <w:color w:val="000000"/>
          <w:szCs w:val="24"/>
          <w:u w:val="single"/>
        </w:rPr>
        <w:t>UCCM</w:t>
      </w:r>
      <w:r w:rsidR="00D6618E">
        <w:rPr>
          <w:rFonts w:ascii="Arial" w:hAnsi="Arial" w:cs="Arial"/>
          <w:color w:val="000000"/>
          <w:szCs w:val="24"/>
        </w:rPr>
        <w:t xml:space="preserve"> case</w:t>
      </w:r>
      <w:r w:rsidR="001B32FC">
        <w:rPr>
          <w:rFonts w:ascii="Arial" w:hAnsi="Arial" w:cs="Arial"/>
          <w:color w:val="000000"/>
          <w:szCs w:val="24"/>
        </w:rPr>
        <w:t>.</w:t>
      </w:r>
    </w:p>
    <w:p w:rsidR="00B67B88" w:rsidRDefault="000E585D" w:rsidP="005D10A3">
      <w:pPr>
        <w:pStyle w:val="BodyTextIndent"/>
        <w:rPr>
          <w:rFonts w:ascii="Arial" w:hAnsi="Arial" w:cs="Arial"/>
        </w:rPr>
      </w:pPr>
      <w:r w:rsidRPr="00075D8F">
        <w:rPr>
          <w:rFonts w:ascii="Arial" w:hAnsi="Arial" w:cs="Arial"/>
          <w:color w:val="000000"/>
          <w:szCs w:val="24"/>
        </w:rPr>
        <w:t xml:space="preserve">Legislative history bears out the intent of SB 376.  </w:t>
      </w:r>
      <w:r w:rsidR="00075D8F" w:rsidRPr="00075D8F">
        <w:rPr>
          <w:rFonts w:ascii="Arial" w:hAnsi="Arial" w:cs="Arial"/>
          <w:color w:val="000000"/>
          <w:szCs w:val="24"/>
        </w:rPr>
        <w:t>As introduced,</w:t>
      </w:r>
      <w:r w:rsidRPr="00075D8F">
        <w:rPr>
          <w:rFonts w:ascii="Arial" w:hAnsi="Arial" w:cs="Arial"/>
          <w:color w:val="000000"/>
          <w:szCs w:val="24"/>
        </w:rPr>
        <w:t xml:space="preserve"> </w:t>
      </w:r>
      <w:r w:rsidR="00075D8F" w:rsidRPr="00075D8F">
        <w:rPr>
          <w:rFonts w:ascii="Arial" w:hAnsi="Arial" w:cs="Arial"/>
          <w:color w:val="000000"/>
          <w:szCs w:val="24"/>
        </w:rPr>
        <w:t>this legislation specifically</w:t>
      </w:r>
      <w:r w:rsidRPr="00075D8F">
        <w:rPr>
          <w:rFonts w:ascii="Arial" w:hAnsi="Arial" w:cs="Arial"/>
          <w:color w:val="000000"/>
          <w:szCs w:val="24"/>
        </w:rPr>
        <w:t xml:space="preserve"> authorized the DSIM adjustment</w:t>
      </w:r>
      <w:r w:rsidR="00075D8F" w:rsidRPr="00075D8F">
        <w:rPr>
          <w:rFonts w:ascii="Arial" w:hAnsi="Arial" w:cs="Arial"/>
          <w:color w:val="000000"/>
          <w:szCs w:val="24"/>
        </w:rPr>
        <w:t xml:space="preserve"> (“a cost adjustment clause for collection of costs associated with energy</w:t>
      </w:r>
      <w:r w:rsidR="00075D8F">
        <w:rPr>
          <w:rFonts w:ascii="Arial" w:hAnsi="Arial" w:cs="Arial"/>
          <w:color w:val="000000"/>
          <w:szCs w:val="24"/>
        </w:rPr>
        <w:t xml:space="preserve"> </w:t>
      </w:r>
      <w:r w:rsidR="00075D8F" w:rsidRPr="00075D8F">
        <w:rPr>
          <w:rFonts w:ascii="Arial" w:hAnsi="Arial" w:cs="Arial"/>
          <w:color w:val="000000"/>
          <w:szCs w:val="24"/>
        </w:rPr>
        <w:t>efficiency programs.”</w:t>
      </w:r>
      <w:r w:rsidR="00075D8F">
        <w:rPr>
          <w:rFonts w:ascii="Arial" w:hAnsi="Arial" w:cs="Arial"/>
          <w:color w:val="000000"/>
          <w:szCs w:val="24"/>
        </w:rPr>
        <w:t>)</w:t>
      </w:r>
      <w:r w:rsidRPr="00075D8F">
        <w:rPr>
          <w:rFonts w:ascii="Arial" w:hAnsi="Arial" w:cs="Arial"/>
          <w:color w:val="000000"/>
          <w:szCs w:val="24"/>
        </w:rPr>
        <w:t>.</w:t>
      </w:r>
      <w:r w:rsidR="00075D8F">
        <w:rPr>
          <w:rStyle w:val="FootnoteReference"/>
          <w:rFonts w:ascii="Arial" w:hAnsi="Arial" w:cs="Arial"/>
          <w:color w:val="000000"/>
          <w:szCs w:val="24"/>
        </w:rPr>
        <w:footnoteReference w:id="3"/>
      </w:r>
      <w:r w:rsidRPr="00075D8F">
        <w:rPr>
          <w:rFonts w:ascii="Arial" w:hAnsi="Arial" w:cs="Arial"/>
          <w:color w:val="000000"/>
          <w:szCs w:val="24"/>
        </w:rPr>
        <w:t xml:space="preserve"> </w:t>
      </w:r>
      <w:r w:rsidR="00075D8F" w:rsidRPr="00075D8F">
        <w:rPr>
          <w:rFonts w:ascii="Arial" w:hAnsi="Arial" w:cs="Arial"/>
          <w:color w:val="000000"/>
          <w:szCs w:val="24"/>
        </w:rPr>
        <w:t xml:space="preserve"> </w:t>
      </w:r>
      <w:r w:rsidRPr="00075D8F">
        <w:rPr>
          <w:rFonts w:ascii="Arial" w:hAnsi="Arial" w:cs="Arial"/>
          <w:color w:val="000000"/>
          <w:szCs w:val="24"/>
        </w:rPr>
        <w:t xml:space="preserve">The </w:t>
      </w:r>
      <w:r w:rsidR="00D6618E">
        <w:rPr>
          <w:rFonts w:ascii="Arial" w:hAnsi="Arial" w:cs="Arial"/>
          <w:color w:val="000000"/>
          <w:szCs w:val="24"/>
        </w:rPr>
        <w:t>“</w:t>
      </w:r>
      <w:r w:rsidR="009E428A" w:rsidRPr="000E585D">
        <w:rPr>
          <w:rFonts w:ascii="Arial" w:hAnsi="Arial" w:cs="Arial"/>
          <w:color w:val="000000"/>
          <w:szCs w:val="24"/>
        </w:rPr>
        <w:t>Senate Committee on Commerce,</w:t>
      </w:r>
      <w:r w:rsidR="009E428A">
        <w:rPr>
          <w:rFonts w:ascii="Arial" w:hAnsi="Arial" w:cs="Arial"/>
          <w:color w:val="000000"/>
          <w:szCs w:val="24"/>
        </w:rPr>
        <w:t xml:space="preserve"> </w:t>
      </w:r>
      <w:r w:rsidR="009E428A" w:rsidRPr="000E585D">
        <w:rPr>
          <w:rFonts w:ascii="Arial" w:hAnsi="Arial" w:cs="Arial"/>
          <w:color w:val="000000"/>
          <w:szCs w:val="24"/>
        </w:rPr>
        <w:t>Consumer Protection, Energy and the Environment</w:t>
      </w:r>
      <w:r w:rsidR="00D6618E">
        <w:rPr>
          <w:rFonts w:ascii="Arial" w:hAnsi="Arial" w:cs="Arial"/>
          <w:color w:val="000000"/>
          <w:szCs w:val="24"/>
        </w:rPr>
        <w:t>”</w:t>
      </w:r>
      <w:r w:rsidRPr="00075D8F">
        <w:rPr>
          <w:rFonts w:ascii="Arial" w:hAnsi="Arial" w:cs="Arial"/>
          <w:color w:val="000000"/>
          <w:szCs w:val="24"/>
        </w:rPr>
        <w:t xml:space="preserve">, recognizing how </w:t>
      </w:r>
      <w:r w:rsidRPr="00075D8F">
        <w:rPr>
          <w:rFonts w:ascii="Arial" w:hAnsi="Arial" w:cs="Arial"/>
          <w:color w:val="000000"/>
          <w:szCs w:val="24"/>
        </w:rPr>
        <w:lastRenderedPageBreak/>
        <w:t>controversial</w:t>
      </w:r>
      <w:r w:rsidRPr="000E585D">
        <w:rPr>
          <w:rFonts w:ascii="Arial" w:hAnsi="Arial" w:cs="Arial"/>
          <w:color w:val="000000"/>
          <w:szCs w:val="24"/>
        </w:rPr>
        <w:t xml:space="preserve"> this</w:t>
      </w:r>
      <w:r w:rsidR="009E428A">
        <w:rPr>
          <w:rFonts w:ascii="Arial" w:hAnsi="Arial" w:cs="Arial"/>
          <w:color w:val="000000"/>
          <w:szCs w:val="24"/>
        </w:rPr>
        <w:t xml:space="preserve"> </w:t>
      </w:r>
      <w:r w:rsidRPr="000E585D">
        <w:rPr>
          <w:rFonts w:ascii="Arial" w:hAnsi="Arial" w:cs="Arial"/>
          <w:color w:val="000000"/>
          <w:szCs w:val="24"/>
        </w:rPr>
        <w:t xml:space="preserve">provision would be, </w:t>
      </w:r>
      <w:r w:rsidR="009E428A">
        <w:rPr>
          <w:rFonts w:ascii="Arial" w:hAnsi="Arial" w:cs="Arial"/>
          <w:color w:val="000000"/>
          <w:szCs w:val="24"/>
        </w:rPr>
        <w:t>and how much opposition it had</w:t>
      </w:r>
      <w:r w:rsidRPr="000E585D">
        <w:rPr>
          <w:rFonts w:ascii="Arial" w:hAnsi="Arial" w:cs="Arial"/>
          <w:color w:val="000000"/>
          <w:szCs w:val="24"/>
        </w:rPr>
        <w:t xml:space="preserve"> draw</w:t>
      </w:r>
      <w:r w:rsidR="009E428A">
        <w:rPr>
          <w:rFonts w:ascii="Arial" w:hAnsi="Arial" w:cs="Arial"/>
          <w:color w:val="000000"/>
          <w:szCs w:val="24"/>
        </w:rPr>
        <w:t>n</w:t>
      </w:r>
      <w:r w:rsidRPr="000E585D">
        <w:rPr>
          <w:rFonts w:ascii="Arial" w:hAnsi="Arial" w:cs="Arial"/>
          <w:color w:val="000000"/>
          <w:szCs w:val="24"/>
        </w:rPr>
        <w:t xml:space="preserve">, wisely </w:t>
      </w:r>
      <w:r w:rsidR="009E428A">
        <w:rPr>
          <w:rFonts w:ascii="Arial" w:hAnsi="Arial" w:cs="Arial"/>
          <w:color w:val="000000"/>
          <w:szCs w:val="24"/>
        </w:rPr>
        <w:t xml:space="preserve">chose to remove this language from SB 376 before it was passed out of committee.  Although there was an attempt to amend similar language on in the House of Representatives, that effort </w:t>
      </w:r>
      <w:r w:rsidR="00D6618E">
        <w:rPr>
          <w:rFonts w:ascii="Arial" w:hAnsi="Arial" w:cs="Arial"/>
          <w:color w:val="000000"/>
          <w:szCs w:val="24"/>
        </w:rPr>
        <w:t xml:space="preserve">also </w:t>
      </w:r>
      <w:r w:rsidR="009E428A">
        <w:rPr>
          <w:rFonts w:ascii="Arial" w:hAnsi="Arial" w:cs="Arial"/>
          <w:color w:val="000000"/>
          <w:szCs w:val="24"/>
        </w:rPr>
        <w:t xml:space="preserve">failed.  The </w:t>
      </w:r>
      <w:r w:rsidR="006643D1">
        <w:rPr>
          <w:rFonts w:ascii="Arial" w:hAnsi="Arial" w:cs="Arial"/>
        </w:rPr>
        <w:t>Truly</w:t>
      </w:r>
      <w:r w:rsidR="009E428A" w:rsidRPr="009E428A">
        <w:rPr>
          <w:rFonts w:ascii="Arial" w:hAnsi="Arial" w:cs="Arial"/>
        </w:rPr>
        <w:t xml:space="preserve"> Agreed and Finally Passed</w:t>
      </w:r>
      <w:r w:rsidR="009E428A">
        <w:rPr>
          <w:rFonts w:ascii="Arial" w:hAnsi="Arial" w:cs="Arial"/>
        </w:rPr>
        <w:t xml:space="preserve"> version of SB 376 was adopted without that language, and thus</w:t>
      </w:r>
      <w:r w:rsidR="006643D1">
        <w:rPr>
          <w:rFonts w:ascii="Arial" w:hAnsi="Arial" w:cs="Arial"/>
        </w:rPr>
        <w:t xml:space="preserve"> was adopted</w:t>
      </w:r>
      <w:r w:rsidR="009E428A">
        <w:rPr>
          <w:rFonts w:ascii="Arial" w:hAnsi="Arial" w:cs="Arial"/>
        </w:rPr>
        <w:t xml:space="preserve"> in a format that was not opposed by AARP </w:t>
      </w:r>
      <w:r w:rsidR="006643D1">
        <w:rPr>
          <w:rFonts w:ascii="Arial" w:hAnsi="Arial" w:cs="Arial"/>
        </w:rPr>
        <w:t>or by</w:t>
      </w:r>
      <w:r w:rsidR="009E428A">
        <w:rPr>
          <w:rFonts w:ascii="Arial" w:hAnsi="Arial" w:cs="Arial"/>
        </w:rPr>
        <w:t xml:space="preserve"> </w:t>
      </w:r>
      <w:r w:rsidR="004853ED">
        <w:rPr>
          <w:rFonts w:ascii="Arial" w:hAnsi="Arial" w:cs="Arial"/>
        </w:rPr>
        <w:t>other</w:t>
      </w:r>
      <w:r w:rsidR="009E428A">
        <w:rPr>
          <w:rFonts w:ascii="Arial" w:hAnsi="Arial" w:cs="Arial"/>
        </w:rPr>
        <w:t xml:space="preserve"> consumer advocates.</w:t>
      </w:r>
    </w:p>
    <w:p w:rsidR="009E428A" w:rsidRDefault="009E428A" w:rsidP="005D10A3">
      <w:pPr>
        <w:pStyle w:val="BodyTextIndent"/>
        <w:rPr>
          <w:rFonts w:ascii="Arial" w:hAnsi="Arial" w:cs="Arial"/>
        </w:rPr>
      </w:pPr>
      <w:r>
        <w:rPr>
          <w:rFonts w:ascii="Arial" w:hAnsi="Arial" w:cs="Arial"/>
        </w:rPr>
        <w:t xml:space="preserve">If the </w:t>
      </w:r>
      <w:r w:rsidR="004853ED">
        <w:rPr>
          <w:rFonts w:ascii="Arial" w:hAnsi="Arial" w:cs="Arial"/>
        </w:rPr>
        <w:t>Commission</w:t>
      </w:r>
      <w:r>
        <w:rPr>
          <w:rFonts w:ascii="Arial" w:hAnsi="Arial" w:cs="Arial"/>
        </w:rPr>
        <w:t xml:space="preserve"> adopts the DSIM provisions of the rules proposed in this case, it will be exceeding its authority under the law, denying AARP the benefit of its </w:t>
      </w:r>
      <w:r w:rsidR="00AA3C35">
        <w:rPr>
          <w:rFonts w:ascii="Arial" w:hAnsi="Arial" w:cs="Arial"/>
        </w:rPr>
        <w:t xml:space="preserve">successful advocacy on behalf of </w:t>
      </w:r>
      <w:r w:rsidR="00637022">
        <w:rPr>
          <w:rFonts w:ascii="Arial" w:hAnsi="Arial" w:cs="Arial"/>
        </w:rPr>
        <w:t xml:space="preserve">utility </w:t>
      </w:r>
      <w:r w:rsidR="00AA3C35">
        <w:rPr>
          <w:rFonts w:ascii="Arial" w:hAnsi="Arial" w:cs="Arial"/>
        </w:rPr>
        <w:t>consumers during</w:t>
      </w:r>
      <w:r>
        <w:rPr>
          <w:rFonts w:ascii="Arial" w:hAnsi="Arial" w:cs="Arial"/>
        </w:rPr>
        <w:t xml:space="preserve"> legislative </w:t>
      </w:r>
      <w:r w:rsidR="004853ED">
        <w:rPr>
          <w:rFonts w:ascii="Arial" w:hAnsi="Arial" w:cs="Arial"/>
        </w:rPr>
        <w:t xml:space="preserve">negotiations, and engaging in single-issue ratemaking which is contrary to the consumer protections </w:t>
      </w:r>
      <w:r w:rsidR="00D6618E">
        <w:rPr>
          <w:rFonts w:ascii="Arial" w:hAnsi="Arial" w:cs="Arial"/>
        </w:rPr>
        <w:t>legally</w:t>
      </w:r>
      <w:r w:rsidR="004853ED">
        <w:rPr>
          <w:rFonts w:ascii="Arial" w:hAnsi="Arial" w:cs="Arial"/>
        </w:rPr>
        <w:t xml:space="preserve"> afforded to Missouri ratepayers</w:t>
      </w:r>
      <w:r w:rsidR="00D6618E">
        <w:rPr>
          <w:rFonts w:ascii="Arial" w:hAnsi="Arial" w:cs="Arial"/>
        </w:rPr>
        <w:t xml:space="preserve"> under the </w:t>
      </w:r>
      <w:r w:rsidR="00D6618E">
        <w:rPr>
          <w:rFonts w:ascii="Arial" w:hAnsi="Arial" w:cs="Arial"/>
          <w:u w:val="single"/>
        </w:rPr>
        <w:t>UCCM</w:t>
      </w:r>
      <w:r w:rsidR="00D6618E">
        <w:rPr>
          <w:rFonts w:ascii="Arial" w:hAnsi="Arial" w:cs="Arial"/>
        </w:rPr>
        <w:t xml:space="preserve"> case</w:t>
      </w:r>
      <w:r w:rsidR="004853ED">
        <w:rPr>
          <w:rFonts w:ascii="Arial" w:hAnsi="Arial" w:cs="Arial"/>
        </w:rPr>
        <w:t>.</w:t>
      </w:r>
    </w:p>
    <w:p w:rsidR="00B01BFD" w:rsidRDefault="00263AEB" w:rsidP="005D10A3">
      <w:pPr>
        <w:pStyle w:val="BodyTextIndent"/>
        <w:rPr>
          <w:rFonts w:ascii="Arial" w:hAnsi="Arial" w:cs="Arial"/>
        </w:rPr>
      </w:pPr>
      <w:r>
        <w:rPr>
          <w:rFonts w:ascii="Arial" w:hAnsi="Arial" w:cs="Arial"/>
        </w:rPr>
        <w:t>Just as the Order exceeds the statutory authority granted the Commission with regard to the DSIM</w:t>
      </w:r>
      <w:r w:rsidR="008D028B">
        <w:rPr>
          <w:rFonts w:ascii="Arial" w:hAnsi="Arial" w:cs="Arial"/>
        </w:rPr>
        <w:t xml:space="preserve"> mechanism</w:t>
      </w:r>
      <w:r>
        <w:rPr>
          <w:rFonts w:ascii="Arial" w:hAnsi="Arial" w:cs="Arial"/>
        </w:rPr>
        <w:t>, it also exceeds statutory authority by allowing electric companies to adjust rates for “recovery” of so-called “lost revenues”.  Order, pp. 3-6.</w:t>
      </w:r>
      <w:r w:rsidR="008D028B">
        <w:rPr>
          <w:rFonts w:ascii="Arial" w:hAnsi="Arial" w:cs="Arial"/>
        </w:rPr>
        <w:t xml:space="preserve">  As Commissioner Kenney notes, the MEEIA states that this new law’s purpose and policy is to “allow recovery of all reasonable and prudent </w:t>
      </w:r>
      <w:r w:rsidR="008D028B">
        <w:rPr>
          <w:rFonts w:ascii="Arial" w:hAnsi="Arial" w:cs="Arial"/>
          <w:i/>
        </w:rPr>
        <w:t>costs</w:t>
      </w:r>
      <w:r w:rsidR="008D028B">
        <w:rPr>
          <w:rFonts w:ascii="Arial" w:hAnsi="Arial" w:cs="Arial"/>
        </w:rPr>
        <w:t xml:space="preserve"> of delivering cost-effective demand-side programs”.  Section 393.1075.5 [emphasis added].  “Lost Revenue” is mentioned </w:t>
      </w:r>
      <w:r w:rsidR="008D028B" w:rsidRPr="008D028B">
        <w:rPr>
          <w:rFonts w:ascii="Arial" w:hAnsi="Arial" w:cs="Arial"/>
          <w:i/>
        </w:rPr>
        <w:t>nowhere</w:t>
      </w:r>
      <w:r w:rsidR="008D028B">
        <w:rPr>
          <w:rFonts w:ascii="Arial" w:hAnsi="Arial" w:cs="Arial"/>
        </w:rPr>
        <w:t xml:space="preserve"> in the MEEIA and is neither a cost of providing service nor a cost of providing energy efficiency programs.  Moreover, SB 376 as originally introduced included language that would have allowed for “recovery of lost sales attributable to approved energy efficiency programs” and “allowing the utility a fixed investment recovery mechanism to recover lost margins”.  </w:t>
      </w:r>
      <w:r w:rsidR="008D028B">
        <w:rPr>
          <w:rFonts w:ascii="Arial" w:hAnsi="Arial" w:cs="Arial"/>
          <w:u w:val="single"/>
        </w:rPr>
        <w:t>Ibid</w:t>
      </w:r>
      <w:r w:rsidR="008D028B">
        <w:rPr>
          <w:rFonts w:ascii="Arial" w:hAnsi="Arial" w:cs="Arial"/>
        </w:rPr>
        <w:t xml:space="preserve">., as originally First Read </w:t>
      </w:r>
      <w:r w:rsidR="008D028B">
        <w:rPr>
          <w:rFonts w:ascii="Arial" w:hAnsi="Arial" w:cs="Arial"/>
        </w:rPr>
        <w:lastRenderedPageBreak/>
        <w:t xml:space="preserve">to the Missouri State Senate on February 16, 2011.  In the Finally Agreed and Finally Passed version of this legislation, those provisions </w:t>
      </w:r>
      <w:r w:rsidR="006643D1">
        <w:rPr>
          <w:rFonts w:ascii="Arial" w:hAnsi="Arial" w:cs="Arial"/>
        </w:rPr>
        <w:t xml:space="preserve">were intentionally </w:t>
      </w:r>
      <w:r w:rsidR="008D028B">
        <w:rPr>
          <w:rFonts w:ascii="Arial" w:hAnsi="Arial" w:cs="Arial"/>
        </w:rPr>
        <w:t>deleted.</w:t>
      </w:r>
    </w:p>
    <w:p w:rsidR="005939D2" w:rsidRDefault="005939D2" w:rsidP="005D10A3">
      <w:pPr>
        <w:pStyle w:val="BodyTextIndent"/>
        <w:ind w:left="0" w:firstLine="720"/>
        <w:rPr>
          <w:rFonts w:ascii="Arial" w:hAnsi="Arial"/>
        </w:rPr>
      </w:pPr>
      <w:r w:rsidRPr="00B67B88">
        <w:rPr>
          <w:rFonts w:ascii="Arial" w:hAnsi="Arial" w:cs="Arial"/>
        </w:rPr>
        <w:t xml:space="preserve">WHEREFORE, AARP respectfully requests that the Commission </w:t>
      </w:r>
      <w:r w:rsidR="00F549A6">
        <w:rPr>
          <w:rFonts w:ascii="Arial" w:hAnsi="Arial" w:cs="Arial"/>
        </w:rPr>
        <w:t xml:space="preserve">rehear and reconsider </w:t>
      </w:r>
      <w:r w:rsidR="00B01BFD">
        <w:rPr>
          <w:rFonts w:ascii="Arial" w:hAnsi="Arial" w:cs="Arial"/>
        </w:rPr>
        <w:t>its Order of Rulemaking</w:t>
      </w:r>
      <w:r w:rsidR="00263AEB">
        <w:rPr>
          <w:rFonts w:ascii="Arial" w:hAnsi="Arial" w:cs="Arial"/>
        </w:rPr>
        <w:t>, which is unlawful and unreasonable as discussed herein, so that it may</w:t>
      </w:r>
      <w:r w:rsidR="009E428A">
        <w:rPr>
          <w:rFonts w:ascii="Arial" w:hAnsi="Arial" w:cs="Arial"/>
        </w:rPr>
        <w:t xml:space="preserve"> adopt</w:t>
      </w:r>
      <w:r w:rsidR="00B01BFD">
        <w:rPr>
          <w:rFonts w:ascii="Arial" w:hAnsi="Arial" w:cs="Arial"/>
        </w:rPr>
        <w:t xml:space="preserve"> energy efficiency</w:t>
      </w:r>
      <w:r w:rsidR="009E428A">
        <w:rPr>
          <w:rFonts w:ascii="Arial" w:hAnsi="Arial" w:cs="Arial"/>
        </w:rPr>
        <w:t xml:space="preserve"> rules that can be legally authorized under the </w:t>
      </w:r>
      <w:r w:rsidR="00B01BFD">
        <w:rPr>
          <w:rFonts w:ascii="Arial" w:hAnsi="Arial" w:cs="Arial"/>
        </w:rPr>
        <w:t xml:space="preserve">carefully </w:t>
      </w:r>
      <w:r w:rsidR="009E428A">
        <w:rPr>
          <w:rFonts w:ascii="Arial" w:hAnsi="Arial" w:cs="Arial"/>
        </w:rPr>
        <w:t xml:space="preserve">limited wording of </w:t>
      </w:r>
      <w:r w:rsidR="00B01BFD">
        <w:rPr>
          <w:rFonts w:ascii="Arial" w:hAnsi="Arial"/>
          <w:szCs w:val="24"/>
        </w:rPr>
        <w:t>MEEIA Law</w:t>
      </w:r>
      <w:r w:rsidR="00B01BFD">
        <w:rPr>
          <w:rFonts w:ascii="Arial" w:hAnsi="Arial"/>
        </w:rPr>
        <w:t xml:space="preserve">, and which </w:t>
      </w:r>
      <w:r w:rsidR="00263AEB">
        <w:rPr>
          <w:rFonts w:ascii="Arial" w:hAnsi="Arial"/>
        </w:rPr>
        <w:t xml:space="preserve">would </w:t>
      </w:r>
      <w:r w:rsidR="00B01BFD">
        <w:rPr>
          <w:rFonts w:ascii="Arial" w:hAnsi="Arial"/>
        </w:rPr>
        <w:t>protect consumers by adhering to the fundamental consumer protections contained in Missouri law.</w:t>
      </w:r>
    </w:p>
    <w:p w:rsidR="005939D2" w:rsidRDefault="005939D2">
      <w:pPr>
        <w:spacing w:line="480" w:lineRule="auto"/>
        <w:ind w:left="86" w:firstLine="634"/>
        <w:jc w:val="both"/>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5939D2" w:rsidRDefault="005939D2">
      <w:pPr>
        <w:spacing w:line="480" w:lineRule="auto"/>
        <w:ind w:left="3686" w:firstLine="634"/>
        <w:jc w:val="both"/>
        <w:rPr>
          <w:rFonts w:ascii="Arial" w:hAnsi="Arial"/>
        </w:rPr>
      </w:pPr>
      <w:r>
        <w:rPr>
          <w:rFonts w:ascii="Arial" w:hAnsi="Arial"/>
        </w:rPr>
        <w:t>Respectfully submitted,</w:t>
      </w:r>
    </w:p>
    <w:p w:rsidR="005939D2" w:rsidRDefault="005939D2">
      <w:pPr>
        <w:rPr>
          <w:rFonts w:ascii="Arial" w:hAnsi="Arial"/>
        </w:rPr>
      </w:pPr>
    </w:p>
    <w:p w:rsidR="005939D2" w:rsidRDefault="005939D2">
      <w:pPr>
        <w:rPr>
          <w:rFonts w:ascii="Arial" w:hAnsi="Arial"/>
        </w:rPr>
      </w:pPr>
    </w:p>
    <w:p w:rsidR="005939D2" w:rsidRDefault="001917A8">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John B. Coffman</w:t>
      </w:r>
    </w:p>
    <w:p w:rsidR="005939D2" w:rsidRDefault="005939D2">
      <w:pPr>
        <w:ind w:left="720" w:firstLine="720"/>
        <w:rPr>
          <w:rFonts w:ascii="Arial" w:hAnsi="Arial"/>
        </w:rPr>
      </w:pPr>
      <w:r>
        <w:rPr>
          <w:rFonts w:ascii="Arial" w:hAnsi="Arial"/>
        </w:rPr>
        <w:tab/>
      </w:r>
      <w:r>
        <w:rPr>
          <w:rFonts w:ascii="Arial" w:hAnsi="Arial"/>
        </w:rPr>
        <w:tab/>
      </w:r>
      <w:r>
        <w:rPr>
          <w:rFonts w:ascii="Arial" w:hAnsi="Arial"/>
        </w:rPr>
        <w:tab/>
      </w:r>
      <w:r>
        <w:rPr>
          <w:rFonts w:ascii="Arial" w:hAnsi="Arial"/>
        </w:rPr>
        <w:tab/>
        <w:t>________________________________</w:t>
      </w:r>
    </w:p>
    <w:p w:rsidR="005939D2" w:rsidRDefault="00C668AB">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John B. Coffman</w:t>
      </w:r>
      <w:r>
        <w:rPr>
          <w:rFonts w:ascii="Arial" w:hAnsi="Arial"/>
        </w:rPr>
        <w:tab/>
      </w:r>
      <w:r>
        <w:rPr>
          <w:rFonts w:ascii="Arial" w:hAnsi="Arial"/>
        </w:rPr>
        <w:tab/>
        <w:t xml:space="preserve"> </w:t>
      </w:r>
      <w:r w:rsidR="005939D2">
        <w:rPr>
          <w:rFonts w:ascii="Arial" w:hAnsi="Arial"/>
        </w:rPr>
        <w:t>MBE #36591</w:t>
      </w:r>
    </w:p>
    <w:p w:rsidR="00C668AB" w:rsidRDefault="00C668AB" w:rsidP="00C668AB">
      <w:pPr>
        <w:ind w:firstLine="72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John B. Coffman, LLC</w:t>
      </w:r>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Street">
        <w:smartTag w:uri="urn:schemas-microsoft-com:office:smarttags" w:element="address">
          <w:r w:rsidR="002629EC">
            <w:rPr>
              <w:rFonts w:ascii="Arial" w:hAnsi="Arial"/>
            </w:rPr>
            <w:t>871 Tuxedo Blvd</w:t>
          </w:r>
          <w:r>
            <w:rPr>
              <w:rFonts w:ascii="Arial" w:hAnsi="Arial"/>
            </w:rPr>
            <w:t>.</w:t>
          </w:r>
        </w:smartTag>
      </w:smartTag>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sidR="002629EC">
            <w:rPr>
              <w:rFonts w:ascii="Arial" w:hAnsi="Arial"/>
            </w:rPr>
            <w:t>St. Louis</w:t>
          </w:r>
        </w:smartTag>
        <w:r w:rsidR="002629EC">
          <w:rPr>
            <w:rFonts w:ascii="Arial" w:hAnsi="Arial"/>
          </w:rPr>
          <w:t xml:space="preserve">, </w:t>
        </w:r>
        <w:smartTag w:uri="urn:schemas-microsoft-com:office:smarttags" w:element="State">
          <w:r w:rsidR="002629EC">
            <w:rPr>
              <w:rFonts w:ascii="Arial" w:hAnsi="Arial"/>
            </w:rPr>
            <w:t>MO</w:t>
          </w:r>
        </w:smartTag>
        <w:r w:rsidR="002629EC">
          <w:rPr>
            <w:rFonts w:ascii="Arial" w:hAnsi="Arial"/>
          </w:rPr>
          <w:t xml:space="preserve">  </w:t>
        </w:r>
        <w:smartTag w:uri="urn:schemas-microsoft-com:office:smarttags" w:element="PostalCode">
          <w:r w:rsidR="002629EC">
            <w:rPr>
              <w:rFonts w:ascii="Arial" w:hAnsi="Arial"/>
            </w:rPr>
            <w:t>63119-2044</w:t>
          </w:r>
        </w:smartTag>
      </w:smartTag>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Ph: (573) 424-6779</w:t>
      </w:r>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E-mail: </w:t>
      </w:r>
      <w:hyperlink r:id="rId9" w:history="1">
        <w:r>
          <w:rPr>
            <w:rStyle w:val="Hyperlink"/>
            <w:rFonts w:ascii="Arial" w:hAnsi="Arial"/>
          </w:rPr>
          <w:t>john@johncoffman.net</w:t>
        </w:r>
      </w:hyperlink>
    </w:p>
    <w:p w:rsidR="005939D2" w:rsidRDefault="005939D2">
      <w:pPr>
        <w:rPr>
          <w:rFonts w:ascii="Arial" w:hAnsi="Arial"/>
        </w:rPr>
      </w:pPr>
    </w:p>
    <w:p w:rsidR="003C486C" w:rsidRDefault="005939D2" w:rsidP="003C486C">
      <w:pPr>
        <w:pStyle w:val="Footer"/>
        <w:tabs>
          <w:tab w:val="clear" w:pos="4320"/>
          <w:tab w:val="clear" w:pos="864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Attorney for AARP</w:t>
      </w:r>
    </w:p>
    <w:p w:rsidR="003C486C" w:rsidRDefault="003C486C" w:rsidP="003C486C">
      <w:pPr>
        <w:pStyle w:val="Footer"/>
        <w:tabs>
          <w:tab w:val="clear" w:pos="4320"/>
          <w:tab w:val="clear" w:pos="8640"/>
        </w:tabs>
        <w:rPr>
          <w:rFonts w:ascii="Arial" w:hAnsi="Arial"/>
        </w:rPr>
      </w:pPr>
    </w:p>
    <w:p w:rsidR="000D66C0" w:rsidRDefault="000D66C0" w:rsidP="000D66C0">
      <w:pPr>
        <w:pStyle w:val="Footer"/>
        <w:tabs>
          <w:tab w:val="clear" w:pos="4320"/>
          <w:tab w:val="clear" w:pos="8640"/>
        </w:tabs>
        <w:rPr>
          <w:rFonts w:ascii="Arial" w:hAnsi="Arial" w:cs="Arial"/>
        </w:rPr>
      </w:pPr>
    </w:p>
    <w:p w:rsidR="000D66C0" w:rsidRDefault="000D66C0" w:rsidP="000D66C0">
      <w:pPr>
        <w:pStyle w:val="Footer"/>
        <w:tabs>
          <w:tab w:val="clear" w:pos="4320"/>
          <w:tab w:val="clear" w:pos="8640"/>
        </w:tabs>
        <w:rPr>
          <w:rFonts w:ascii="Arial" w:hAnsi="Arial" w:cs="Arial"/>
        </w:rPr>
      </w:pPr>
    </w:p>
    <w:p w:rsidR="000D66C0" w:rsidRDefault="000D66C0" w:rsidP="000D66C0">
      <w:pPr>
        <w:pStyle w:val="Footer"/>
        <w:tabs>
          <w:tab w:val="clear" w:pos="4320"/>
          <w:tab w:val="clear" w:pos="8640"/>
        </w:tabs>
        <w:rPr>
          <w:rFonts w:ascii="Arial" w:hAnsi="Arial" w:cs="Arial"/>
        </w:rPr>
      </w:pPr>
    </w:p>
    <w:p w:rsidR="000D66C0" w:rsidRDefault="000D66C0" w:rsidP="000D66C0">
      <w:pPr>
        <w:pStyle w:val="Footer"/>
        <w:tabs>
          <w:tab w:val="clear" w:pos="4320"/>
          <w:tab w:val="clear" w:pos="8640"/>
        </w:tabs>
        <w:rPr>
          <w:rFonts w:ascii="Arial" w:hAnsi="Arial" w:cs="Arial"/>
        </w:rPr>
      </w:pPr>
    </w:p>
    <w:p w:rsidR="006643D1" w:rsidRDefault="006643D1" w:rsidP="000D66C0">
      <w:pPr>
        <w:pStyle w:val="Footer"/>
        <w:tabs>
          <w:tab w:val="clear" w:pos="4320"/>
          <w:tab w:val="clear" w:pos="8640"/>
        </w:tabs>
        <w:rPr>
          <w:rFonts w:ascii="Arial" w:hAnsi="Arial" w:cs="Arial"/>
        </w:rPr>
      </w:pPr>
    </w:p>
    <w:p w:rsidR="006643D1" w:rsidRDefault="006643D1" w:rsidP="000D66C0">
      <w:pPr>
        <w:pStyle w:val="Footer"/>
        <w:tabs>
          <w:tab w:val="clear" w:pos="4320"/>
          <w:tab w:val="clear" w:pos="8640"/>
        </w:tabs>
        <w:rPr>
          <w:rFonts w:ascii="Arial" w:hAnsi="Arial" w:cs="Arial"/>
        </w:rPr>
      </w:pPr>
    </w:p>
    <w:p w:rsidR="006643D1" w:rsidRDefault="006643D1" w:rsidP="000D66C0">
      <w:pPr>
        <w:pStyle w:val="Footer"/>
        <w:tabs>
          <w:tab w:val="clear" w:pos="4320"/>
          <w:tab w:val="clear" w:pos="8640"/>
        </w:tabs>
        <w:rPr>
          <w:rFonts w:ascii="Arial" w:hAnsi="Arial" w:cs="Arial"/>
        </w:rPr>
      </w:pPr>
    </w:p>
    <w:p w:rsidR="006643D1" w:rsidRDefault="006643D1" w:rsidP="000D66C0">
      <w:pPr>
        <w:pStyle w:val="Footer"/>
        <w:tabs>
          <w:tab w:val="clear" w:pos="4320"/>
          <w:tab w:val="clear" w:pos="8640"/>
        </w:tabs>
        <w:rPr>
          <w:rFonts w:ascii="Arial" w:hAnsi="Arial" w:cs="Arial"/>
        </w:rPr>
      </w:pPr>
    </w:p>
    <w:p w:rsidR="006643D1" w:rsidRDefault="006643D1" w:rsidP="000D66C0">
      <w:pPr>
        <w:pStyle w:val="Footer"/>
        <w:tabs>
          <w:tab w:val="clear" w:pos="4320"/>
          <w:tab w:val="clear" w:pos="8640"/>
        </w:tabs>
        <w:rPr>
          <w:rFonts w:ascii="Arial" w:hAnsi="Arial" w:cs="Arial"/>
        </w:rPr>
      </w:pPr>
    </w:p>
    <w:p w:rsidR="006643D1" w:rsidRDefault="006643D1" w:rsidP="000D66C0">
      <w:pPr>
        <w:pStyle w:val="Footer"/>
        <w:tabs>
          <w:tab w:val="clear" w:pos="4320"/>
          <w:tab w:val="clear" w:pos="8640"/>
        </w:tabs>
        <w:rPr>
          <w:rFonts w:ascii="Arial" w:hAnsi="Arial" w:cs="Arial"/>
        </w:rPr>
      </w:pPr>
    </w:p>
    <w:p w:rsidR="000D66C0" w:rsidRDefault="000D66C0" w:rsidP="000D66C0">
      <w:pPr>
        <w:pStyle w:val="Footer"/>
        <w:tabs>
          <w:tab w:val="clear" w:pos="4320"/>
          <w:tab w:val="clear" w:pos="8640"/>
        </w:tabs>
        <w:rPr>
          <w:rFonts w:ascii="Arial" w:hAnsi="Arial" w:cs="Arial"/>
        </w:rPr>
      </w:pPr>
    </w:p>
    <w:p w:rsidR="003C486C" w:rsidRDefault="00B01BFD" w:rsidP="000D66C0">
      <w:pPr>
        <w:pStyle w:val="Footer"/>
        <w:tabs>
          <w:tab w:val="clear" w:pos="4320"/>
          <w:tab w:val="clear" w:pos="8640"/>
        </w:tabs>
        <w:rPr>
          <w:rFonts w:ascii="Arial" w:hAnsi="Arial" w:cs="Arial"/>
        </w:rPr>
      </w:pPr>
      <w:r>
        <w:rPr>
          <w:rFonts w:ascii="Arial" w:hAnsi="Arial" w:cs="Arial"/>
        </w:rPr>
        <w:t>Dated: December 10, 2011</w:t>
      </w:r>
    </w:p>
    <w:p w:rsidR="005939D2" w:rsidRPr="003C486C" w:rsidRDefault="005939D2" w:rsidP="003C486C">
      <w:pPr>
        <w:pStyle w:val="Footer"/>
        <w:tabs>
          <w:tab w:val="clear" w:pos="4320"/>
          <w:tab w:val="clear" w:pos="8640"/>
        </w:tabs>
        <w:jc w:val="center"/>
        <w:rPr>
          <w:rFonts w:ascii="Arial" w:hAnsi="Arial"/>
        </w:rPr>
      </w:pPr>
      <w:r>
        <w:br w:type="page"/>
      </w:r>
      <w:r>
        <w:rPr>
          <w:rFonts w:ascii="Arial" w:hAnsi="Arial"/>
          <w:b/>
        </w:rPr>
        <w:lastRenderedPageBreak/>
        <w:t>CERTIFICATE OF SERVICE</w:t>
      </w:r>
    </w:p>
    <w:p w:rsidR="005939D2" w:rsidRDefault="005939D2" w:rsidP="00074A0B">
      <w:pPr>
        <w:rPr>
          <w:rFonts w:ascii="Arial" w:hAnsi="Arial"/>
        </w:rPr>
      </w:pPr>
    </w:p>
    <w:p w:rsidR="005939D2" w:rsidRDefault="005939D2" w:rsidP="00074A0B">
      <w:pPr>
        <w:rPr>
          <w:rFonts w:ascii="Arial" w:hAnsi="Arial"/>
        </w:rPr>
      </w:pPr>
      <w:r>
        <w:rPr>
          <w:rFonts w:ascii="Arial" w:hAnsi="Arial"/>
        </w:rPr>
        <w:t>I hereby certify that copies of the foregoing have been mailed, emailed or hand-de</w:t>
      </w:r>
      <w:r w:rsidR="002629EC">
        <w:rPr>
          <w:rFonts w:ascii="Arial" w:hAnsi="Arial"/>
        </w:rPr>
        <w:t xml:space="preserve">livered to the following this </w:t>
      </w:r>
      <w:r w:rsidR="00F74BAF">
        <w:rPr>
          <w:rFonts w:ascii="Arial" w:hAnsi="Arial"/>
        </w:rPr>
        <w:t>1</w:t>
      </w:r>
      <w:r w:rsidR="00B01BFD">
        <w:rPr>
          <w:rFonts w:ascii="Arial" w:hAnsi="Arial"/>
        </w:rPr>
        <w:t>0</w:t>
      </w:r>
      <w:r w:rsidR="00CE7DE1" w:rsidRPr="00CE7DE1">
        <w:rPr>
          <w:rFonts w:ascii="Arial" w:hAnsi="Arial"/>
          <w:vertAlign w:val="superscript"/>
        </w:rPr>
        <w:t>th</w:t>
      </w:r>
      <w:r w:rsidR="00026469">
        <w:rPr>
          <w:rFonts w:ascii="Arial" w:hAnsi="Arial"/>
        </w:rPr>
        <w:t xml:space="preserve"> </w:t>
      </w:r>
      <w:r>
        <w:rPr>
          <w:rFonts w:ascii="Arial" w:hAnsi="Arial"/>
        </w:rPr>
        <w:t xml:space="preserve">day of </w:t>
      </w:r>
      <w:r w:rsidR="00B01BFD">
        <w:rPr>
          <w:rFonts w:ascii="Arial" w:hAnsi="Arial"/>
        </w:rPr>
        <w:t>March 2011</w:t>
      </w:r>
      <w:r>
        <w:rPr>
          <w:rFonts w:ascii="Arial" w:hAnsi="Arial"/>
        </w:rPr>
        <w:t>:</w:t>
      </w:r>
    </w:p>
    <w:p w:rsidR="005939D2" w:rsidRDefault="005939D2" w:rsidP="00074A0B">
      <w:pPr>
        <w:rPr>
          <w:rFonts w:ascii="Arial" w:hAnsi="Arial"/>
        </w:rPr>
      </w:pPr>
    </w:p>
    <w:p w:rsidR="00C668AB" w:rsidRDefault="00C668AB" w:rsidP="00074A0B">
      <w:pPr>
        <w:pStyle w:val="Heading3"/>
        <w:rPr>
          <w:smallCaps/>
        </w:rPr>
      </w:pPr>
    </w:p>
    <w:p w:rsidR="005939D2" w:rsidRDefault="002629EC">
      <w:pPr>
        <w:pStyle w:val="Heading3"/>
        <w:rPr>
          <w:smallCaps/>
        </w:rPr>
      </w:pPr>
      <w:r>
        <w:rPr>
          <w:smallCaps/>
        </w:rPr>
        <w:tab/>
      </w:r>
      <w:r w:rsidR="005939D2">
        <w:rPr>
          <w:smallCaps/>
        </w:rPr>
        <w:tab/>
      </w:r>
      <w:r w:rsidR="005939D2">
        <w:rPr>
          <w:smallCaps/>
        </w:rPr>
        <w:tab/>
      </w:r>
      <w:r w:rsidR="005939D2">
        <w:rPr>
          <w:smallCaps/>
        </w:rPr>
        <w:tab/>
      </w:r>
    </w:p>
    <w:p w:rsidR="005939D2" w:rsidRDefault="005939D2">
      <w:pPr>
        <w:rPr>
          <w:rFonts w:ascii="Arial" w:hAnsi="Arial"/>
        </w:rPr>
      </w:pPr>
      <w:r>
        <w:rPr>
          <w:rFonts w:ascii="Arial" w:hAnsi="Arial"/>
        </w:rPr>
        <w:t>General Counsel’s Office</w:t>
      </w:r>
      <w:r>
        <w:rPr>
          <w:rFonts w:ascii="Arial" w:hAnsi="Arial"/>
        </w:rPr>
        <w:tab/>
      </w:r>
      <w:r>
        <w:rPr>
          <w:rFonts w:ascii="Arial" w:hAnsi="Arial"/>
        </w:rPr>
        <w:tab/>
      </w:r>
      <w:r>
        <w:rPr>
          <w:rFonts w:ascii="Arial" w:hAnsi="Arial"/>
        </w:rPr>
        <w:tab/>
        <w:t>Office of the Public Counsel</w:t>
      </w:r>
      <w:r>
        <w:rPr>
          <w:rFonts w:ascii="Arial" w:hAnsi="Arial"/>
        </w:rPr>
        <w:tab/>
      </w:r>
    </w:p>
    <w:p w:rsidR="005939D2" w:rsidRPr="00DC19D6" w:rsidRDefault="005939D2">
      <w:pPr>
        <w:rPr>
          <w:rFonts w:ascii="Arial" w:hAnsi="Arial"/>
          <w:lang w:val="fr-FR"/>
        </w:rPr>
      </w:pPr>
      <w:r w:rsidRPr="00DC19D6">
        <w:rPr>
          <w:rFonts w:ascii="Arial" w:hAnsi="Arial"/>
          <w:lang w:val="fr-FR"/>
        </w:rPr>
        <w:t>Missouri Public Service Commission</w:t>
      </w:r>
      <w:r w:rsidRPr="00DC19D6">
        <w:rPr>
          <w:rFonts w:ascii="Arial" w:hAnsi="Arial"/>
          <w:lang w:val="fr-FR"/>
        </w:rPr>
        <w:tab/>
        <w:t>P.O. Box 2230</w:t>
      </w:r>
    </w:p>
    <w:p w:rsidR="005939D2" w:rsidRDefault="005939D2">
      <w:pPr>
        <w:rPr>
          <w:rFonts w:ascii="Arial" w:hAnsi="Arial"/>
        </w:rPr>
      </w:pPr>
      <w:smartTag w:uri="urn:schemas-microsoft-com:office:smarttags" w:element="address">
        <w:smartTag w:uri="urn:schemas-microsoft-com:office:smarttags" w:element="Street">
          <w:r>
            <w:rPr>
              <w:rFonts w:ascii="Arial" w:hAnsi="Arial"/>
            </w:rPr>
            <w:t>P O Box 360</w:t>
          </w:r>
        </w:smartTag>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City">
          <w:r>
            <w:rPr>
              <w:rFonts w:ascii="Arial" w:hAnsi="Arial"/>
            </w:rPr>
            <w:t>Jefferson City</w:t>
          </w:r>
        </w:smartTag>
        <w:r>
          <w:rPr>
            <w:rFonts w:ascii="Arial" w:hAnsi="Arial"/>
          </w:rPr>
          <w:t xml:space="preserve">, </w:t>
        </w:r>
        <w:smartTag w:uri="urn:schemas-microsoft-com:office:smarttags" w:element="State">
          <w:r>
            <w:rPr>
              <w:rFonts w:ascii="Arial" w:hAnsi="Arial"/>
            </w:rPr>
            <w:t>MO</w:t>
          </w:r>
        </w:smartTag>
        <w:r>
          <w:rPr>
            <w:rFonts w:ascii="Arial" w:hAnsi="Arial"/>
          </w:rPr>
          <w:t xml:space="preserve">  </w:t>
        </w:r>
        <w:smartTag w:uri="urn:schemas-microsoft-com:office:smarttags" w:element="PostalCode">
          <w:r>
            <w:rPr>
              <w:rFonts w:ascii="Arial" w:hAnsi="Arial"/>
            </w:rPr>
            <w:t>65102</w:t>
          </w:r>
          <w:r w:rsidR="00C668AB">
            <w:rPr>
              <w:rFonts w:ascii="Arial" w:hAnsi="Arial"/>
            </w:rPr>
            <w:t>-2230</w:t>
          </w:r>
        </w:smartTag>
      </w:smartTag>
    </w:p>
    <w:p w:rsidR="005939D2" w:rsidRDefault="005939D2">
      <w:pPr>
        <w:pStyle w:val="Footer"/>
        <w:tabs>
          <w:tab w:val="clear" w:pos="4320"/>
          <w:tab w:val="clear" w:pos="8640"/>
        </w:tabs>
        <w:rPr>
          <w:rFonts w:ascii="Arial" w:hAnsi="Arial"/>
        </w:rPr>
      </w:pPr>
      <w:smartTag w:uri="urn:schemas-microsoft-com:office:smarttags" w:element="place">
        <w:smartTag w:uri="urn:schemas-microsoft-com:office:smarttags" w:element="City">
          <w:r>
            <w:rPr>
              <w:rFonts w:ascii="Arial" w:hAnsi="Arial"/>
            </w:rPr>
            <w:t>Jefferson City</w:t>
          </w:r>
        </w:smartTag>
        <w:r>
          <w:rPr>
            <w:rFonts w:ascii="Arial" w:hAnsi="Arial"/>
          </w:rPr>
          <w:t xml:space="preserve"> </w:t>
        </w:r>
        <w:smartTag w:uri="urn:schemas-microsoft-com:office:smarttags" w:element="State">
          <w:r>
            <w:rPr>
              <w:rFonts w:ascii="Arial" w:hAnsi="Arial"/>
            </w:rPr>
            <w:t>MO</w:t>
          </w:r>
        </w:smartTag>
        <w:r>
          <w:rPr>
            <w:rFonts w:ascii="Arial" w:hAnsi="Arial"/>
          </w:rPr>
          <w:t xml:space="preserve">  </w:t>
        </w:r>
        <w:smartTag w:uri="urn:schemas-microsoft-com:office:smarttags" w:element="PostalCode">
          <w:r>
            <w:rPr>
              <w:rFonts w:ascii="Arial" w:hAnsi="Arial"/>
            </w:rPr>
            <w:t>65102</w:t>
          </w:r>
        </w:smartTag>
      </w:smartTag>
      <w:r>
        <w:rPr>
          <w:rFonts w:ascii="Arial" w:hAnsi="Arial"/>
        </w:rPr>
        <w:tab/>
      </w:r>
      <w:r>
        <w:rPr>
          <w:rFonts w:ascii="Arial" w:hAnsi="Arial"/>
        </w:rPr>
        <w:tab/>
      </w:r>
      <w:r>
        <w:rPr>
          <w:rFonts w:ascii="Arial" w:hAnsi="Arial"/>
        </w:rPr>
        <w:tab/>
      </w:r>
    </w:p>
    <w:p w:rsidR="005939D2" w:rsidRDefault="005939D2">
      <w:pPr>
        <w:rPr>
          <w:rFonts w:ascii="Arial" w:hAnsi="Arial"/>
        </w:rPr>
      </w:pPr>
    </w:p>
    <w:p w:rsidR="00C668AB" w:rsidRDefault="00C668AB">
      <w:pPr>
        <w:rPr>
          <w:rFonts w:ascii="Arial" w:hAnsi="Arial"/>
        </w:rPr>
      </w:pPr>
    </w:p>
    <w:p w:rsidR="00C668AB" w:rsidRDefault="00C668AB">
      <w:pPr>
        <w:rPr>
          <w:rFonts w:ascii="Arial" w:hAnsi="Arial"/>
        </w:rPr>
      </w:pPr>
    </w:p>
    <w:p w:rsidR="005939D2" w:rsidRDefault="005939D2">
      <w:pPr>
        <w:rPr>
          <w:rFonts w:ascii="Arial" w:hAnsi="Arial"/>
        </w:rPr>
      </w:pPr>
    </w:p>
    <w:p w:rsidR="005939D2" w:rsidRDefault="00DA0A73">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John B. Coffman</w:t>
      </w:r>
    </w:p>
    <w:p w:rsidR="005939D2" w:rsidRDefault="005939D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5939D2" w:rsidRDefault="005939D2">
      <w:pPr>
        <w:rPr>
          <w:rFonts w:ascii="Arial" w:hAnsi="Arial"/>
        </w:rPr>
      </w:pPr>
    </w:p>
    <w:sectPr w:rsidR="005939D2">
      <w:footerReference w:type="even" r:id="rId10"/>
      <w:footerReference w:type="default" r:id="rId11"/>
      <w:pgSz w:w="12240" w:h="15840" w:code="1"/>
      <w:pgMar w:top="1440" w:right="1440" w:bottom="1440" w:left="1440" w:header="0" w:footer="0" w:gutter="0"/>
      <w:paperSrc w:first="1" w:other="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875" w:rsidRDefault="00DA5875">
      <w:r>
        <w:separator/>
      </w:r>
    </w:p>
  </w:endnote>
  <w:endnote w:type="continuationSeparator" w:id="0">
    <w:p w:rsidR="00DA5875" w:rsidRDefault="00DA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33" w:rsidRDefault="005615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61533" w:rsidRDefault="005615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33" w:rsidRDefault="005615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71D7">
      <w:rPr>
        <w:rStyle w:val="PageNumber"/>
        <w:noProof/>
      </w:rPr>
      <w:t>7</w:t>
    </w:r>
    <w:r>
      <w:rPr>
        <w:rStyle w:val="PageNumber"/>
      </w:rPr>
      <w:fldChar w:fldCharType="end"/>
    </w:r>
  </w:p>
  <w:p w:rsidR="00561533" w:rsidRDefault="00561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875" w:rsidRDefault="00DA5875">
      <w:r>
        <w:separator/>
      </w:r>
    </w:p>
  </w:footnote>
  <w:footnote w:type="continuationSeparator" w:id="0">
    <w:p w:rsidR="00DA5875" w:rsidRDefault="00DA5875">
      <w:r>
        <w:continuationSeparator/>
      </w:r>
    </w:p>
  </w:footnote>
  <w:footnote w:id="1">
    <w:p w:rsidR="005D10A3" w:rsidRPr="005D10A3" w:rsidRDefault="005D10A3">
      <w:pPr>
        <w:pStyle w:val="FootnoteText"/>
        <w:rPr>
          <w:rFonts w:ascii="Arial" w:hAnsi="Arial" w:cs="Arial"/>
        </w:rPr>
      </w:pPr>
      <w:r>
        <w:rPr>
          <w:rStyle w:val="FootnoteReference"/>
        </w:rPr>
        <w:footnoteRef/>
      </w:r>
      <w:r>
        <w:t xml:space="preserve"> </w:t>
      </w:r>
      <w:r>
        <w:rPr>
          <w:rFonts w:ascii="Arial" w:hAnsi="Arial" w:cs="Arial"/>
        </w:rPr>
        <w:t>Section 393.1075, RSMo. Supp. 2009.</w:t>
      </w:r>
      <w:r w:rsidR="00C95A1B">
        <w:rPr>
          <w:rFonts w:ascii="Arial" w:hAnsi="Arial" w:cs="Arial"/>
        </w:rPr>
        <w:t xml:space="preserve"> </w:t>
      </w:r>
      <w:r w:rsidR="00C95A1B">
        <w:rPr>
          <w:rFonts w:ascii="Arial" w:hAnsi="Arial" w:cs="Arial"/>
          <w:color w:val="000000"/>
          <w:szCs w:val="24"/>
        </w:rPr>
        <w:t>Senate Bill 376 (2009).</w:t>
      </w:r>
    </w:p>
  </w:footnote>
  <w:footnote w:id="2">
    <w:p w:rsidR="00D6618E" w:rsidRDefault="007E56EB">
      <w:pPr>
        <w:pStyle w:val="FootnoteText"/>
        <w:rPr>
          <w:rFonts w:ascii="Arial" w:hAnsi="Arial" w:cs="Arial"/>
        </w:rPr>
      </w:pPr>
      <w:r w:rsidRPr="007E56EB">
        <w:rPr>
          <w:rStyle w:val="FootnoteReference"/>
          <w:rFonts w:ascii="Arial" w:hAnsi="Arial" w:cs="Arial"/>
        </w:rPr>
        <w:footnoteRef/>
      </w:r>
      <w:r w:rsidRPr="007E56EB">
        <w:rPr>
          <w:rFonts w:ascii="Arial" w:hAnsi="Arial" w:cs="Arial"/>
        </w:rPr>
        <w:t xml:space="preserve"> Fuel Adjustment Clause (Section 393.1000 RSMo.—2006); </w:t>
      </w:r>
    </w:p>
    <w:p w:rsidR="00D6618E" w:rsidRDefault="007E56EB">
      <w:pPr>
        <w:pStyle w:val="FootnoteText"/>
        <w:rPr>
          <w:rFonts w:ascii="Arial" w:hAnsi="Arial" w:cs="Arial"/>
        </w:rPr>
      </w:pPr>
      <w:r w:rsidRPr="007E56EB">
        <w:rPr>
          <w:rFonts w:ascii="Arial" w:hAnsi="Arial" w:cs="Arial"/>
        </w:rPr>
        <w:t xml:space="preserve">Environmental Cost Recovery Mechanism (Section 386.266—2008); </w:t>
      </w:r>
    </w:p>
    <w:p w:rsidR="007E56EB" w:rsidRPr="007E56EB" w:rsidRDefault="007E56EB">
      <w:pPr>
        <w:pStyle w:val="FootnoteText"/>
        <w:rPr>
          <w:rFonts w:ascii="Arial" w:hAnsi="Arial" w:cs="Arial"/>
        </w:rPr>
      </w:pPr>
      <w:r w:rsidRPr="007E56EB">
        <w:rPr>
          <w:rFonts w:ascii="Arial" w:hAnsi="Arial" w:cs="Arial"/>
        </w:rPr>
        <w:t xml:space="preserve">Infrastructure System Recovery Surcharge (Section 393.292—2000). </w:t>
      </w:r>
    </w:p>
  </w:footnote>
  <w:footnote w:id="3">
    <w:p w:rsidR="00075D8F" w:rsidRPr="009E428A" w:rsidRDefault="00075D8F">
      <w:pPr>
        <w:pStyle w:val="FootnoteText"/>
        <w:rPr>
          <w:rFonts w:ascii="Arial" w:hAnsi="Arial" w:cs="Arial"/>
        </w:rPr>
      </w:pPr>
      <w:r w:rsidRPr="009E428A">
        <w:rPr>
          <w:rStyle w:val="FootnoteReference"/>
          <w:rFonts w:ascii="Arial" w:hAnsi="Arial" w:cs="Arial"/>
        </w:rPr>
        <w:footnoteRef/>
      </w:r>
      <w:r w:rsidRPr="009E428A">
        <w:rPr>
          <w:rFonts w:ascii="Arial" w:hAnsi="Arial" w:cs="Arial"/>
        </w:rPr>
        <w:t xml:space="preserve"> As introduced,</w:t>
      </w:r>
      <w:r w:rsidR="00D6618E">
        <w:rPr>
          <w:rFonts w:ascii="Arial" w:hAnsi="Arial" w:cs="Arial"/>
        </w:rPr>
        <w:t xml:space="preserve"> these words were included</w:t>
      </w:r>
      <w:r w:rsidRPr="009E428A">
        <w:rPr>
          <w:rFonts w:ascii="Arial" w:hAnsi="Arial" w:cs="Arial"/>
        </w:rPr>
        <w:t xml:space="preserve"> under </w:t>
      </w:r>
      <w:r w:rsidR="00D6618E">
        <w:rPr>
          <w:rFonts w:ascii="Arial" w:hAnsi="Arial" w:cs="Arial"/>
        </w:rPr>
        <w:t xml:space="preserve">a </w:t>
      </w:r>
      <w:r w:rsidRPr="009E428A">
        <w:rPr>
          <w:rFonts w:ascii="Arial" w:hAnsi="Arial" w:cs="Arial"/>
        </w:rPr>
        <w:t xml:space="preserve">section labeled “393.1124.3” and similar phrases were included in different sections of later versions of the bill.  However, this clause was not present in the version voted upon by the full Senate, and </w:t>
      </w:r>
      <w:r w:rsidR="009E428A" w:rsidRPr="009E428A">
        <w:rPr>
          <w:rFonts w:ascii="Arial" w:hAnsi="Arial" w:cs="Arial"/>
        </w:rPr>
        <w:t xml:space="preserve">these words </w:t>
      </w:r>
      <w:r w:rsidRPr="009E428A">
        <w:rPr>
          <w:rFonts w:ascii="Arial" w:hAnsi="Arial" w:cs="Arial"/>
        </w:rPr>
        <w:t xml:space="preserve">did not wind up in the </w:t>
      </w:r>
      <w:r w:rsidR="00E671D7">
        <w:rPr>
          <w:rFonts w:ascii="Arial" w:hAnsi="Arial" w:cs="Arial"/>
        </w:rPr>
        <w:t>Truly</w:t>
      </w:r>
      <w:bookmarkStart w:id="0" w:name="_GoBack"/>
      <w:bookmarkEnd w:id="0"/>
      <w:r w:rsidRPr="009E428A">
        <w:rPr>
          <w:rFonts w:ascii="Arial" w:hAnsi="Arial" w:cs="Arial"/>
        </w:rPr>
        <w:t xml:space="preserve"> Agreed and Finally Passed version of the legislation.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6AB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0DAA5FD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1E18476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1FDC66D0"/>
    <w:multiLevelType w:val="singleLevel"/>
    <w:tmpl w:val="2550B204"/>
    <w:lvl w:ilvl="0">
      <w:start w:val="1"/>
      <w:numFmt w:val="decimal"/>
      <w:lvlText w:val="%1."/>
      <w:lvlJc w:val="left"/>
      <w:pPr>
        <w:tabs>
          <w:tab w:val="num" w:pos="1440"/>
        </w:tabs>
        <w:ind w:left="1440" w:hanging="720"/>
      </w:pPr>
      <w:rPr>
        <w:rFonts w:hint="default"/>
      </w:rPr>
    </w:lvl>
  </w:abstractNum>
  <w:abstractNum w:abstractNumId="4">
    <w:nsid w:val="37736C75"/>
    <w:multiLevelType w:val="singleLevel"/>
    <w:tmpl w:val="415A8A16"/>
    <w:lvl w:ilvl="0">
      <w:start w:val="1"/>
      <w:numFmt w:val="bullet"/>
      <w:lvlText w:val=""/>
      <w:lvlJc w:val="left"/>
      <w:pPr>
        <w:tabs>
          <w:tab w:val="num" w:pos="360"/>
        </w:tabs>
        <w:ind w:left="360" w:hanging="360"/>
      </w:pPr>
      <w:rPr>
        <w:rFonts w:ascii="Wingdings" w:hAnsi="Wingdings" w:hint="default"/>
        <w:sz w:val="28"/>
      </w:rPr>
    </w:lvl>
  </w:abstractNum>
  <w:abstractNum w:abstractNumId="5">
    <w:nsid w:val="3F3B6B8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7C977616"/>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2"/>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CB"/>
    <w:rsid w:val="00006D01"/>
    <w:rsid w:val="00026469"/>
    <w:rsid w:val="00061A2C"/>
    <w:rsid w:val="00074A0B"/>
    <w:rsid w:val="00075D8F"/>
    <w:rsid w:val="000A0963"/>
    <w:rsid w:val="000C0D56"/>
    <w:rsid w:val="000D66C0"/>
    <w:rsid w:val="000E3567"/>
    <w:rsid w:val="000E585D"/>
    <w:rsid w:val="000E684E"/>
    <w:rsid w:val="000F171C"/>
    <w:rsid w:val="00160FDE"/>
    <w:rsid w:val="001917A8"/>
    <w:rsid w:val="001923FA"/>
    <w:rsid w:val="001A601D"/>
    <w:rsid w:val="001B32FC"/>
    <w:rsid w:val="001B6AD3"/>
    <w:rsid w:val="002070CB"/>
    <w:rsid w:val="00232A7F"/>
    <w:rsid w:val="0024594E"/>
    <w:rsid w:val="00254BB9"/>
    <w:rsid w:val="002629EC"/>
    <w:rsid w:val="00263AEB"/>
    <w:rsid w:val="00265FF3"/>
    <w:rsid w:val="002674EA"/>
    <w:rsid w:val="0026753E"/>
    <w:rsid w:val="002F054B"/>
    <w:rsid w:val="00312E21"/>
    <w:rsid w:val="003525E8"/>
    <w:rsid w:val="003649CE"/>
    <w:rsid w:val="003C1726"/>
    <w:rsid w:val="003C486C"/>
    <w:rsid w:val="003E516F"/>
    <w:rsid w:val="0041616E"/>
    <w:rsid w:val="0045473D"/>
    <w:rsid w:val="004853ED"/>
    <w:rsid w:val="00561533"/>
    <w:rsid w:val="0057766E"/>
    <w:rsid w:val="0058160B"/>
    <w:rsid w:val="005939D2"/>
    <w:rsid w:val="005B19B6"/>
    <w:rsid w:val="005D10A3"/>
    <w:rsid w:val="005D1C36"/>
    <w:rsid w:val="005D469E"/>
    <w:rsid w:val="005E6B67"/>
    <w:rsid w:val="0061718F"/>
    <w:rsid w:val="00637022"/>
    <w:rsid w:val="0065655C"/>
    <w:rsid w:val="006643D1"/>
    <w:rsid w:val="00664BC1"/>
    <w:rsid w:val="006928C7"/>
    <w:rsid w:val="006C5677"/>
    <w:rsid w:val="00723573"/>
    <w:rsid w:val="007A43E7"/>
    <w:rsid w:val="007D74E2"/>
    <w:rsid w:val="007E2BF1"/>
    <w:rsid w:val="007E56EB"/>
    <w:rsid w:val="00866962"/>
    <w:rsid w:val="008D028B"/>
    <w:rsid w:val="008E0A75"/>
    <w:rsid w:val="009035E1"/>
    <w:rsid w:val="00927729"/>
    <w:rsid w:val="00991F20"/>
    <w:rsid w:val="009A55AC"/>
    <w:rsid w:val="009E428A"/>
    <w:rsid w:val="009E7AFC"/>
    <w:rsid w:val="00A43CFA"/>
    <w:rsid w:val="00AA3C35"/>
    <w:rsid w:val="00AA6923"/>
    <w:rsid w:val="00AC4E4B"/>
    <w:rsid w:val="00AD0173"/>
    <w:rsid w:val="00B01BFD"/>
    <w:rsid w:val="00B41F45"/>
    <w:rsid w:val="00B67B88"/>
    <w:rsid w:val="00BA6E3A"/>
    <w:rsid w:val="00BB08D4"/>
    <w:rsid w:val="00C31359"/>
    <w:rsid w:val="00C668AB"/>
    <w:rsid w:val="00C95A1B"/>
    <w:rsid w:val="00C95F04"/>
    <w:rsid w:val="00CA3E73"/>
    <w:rsid w:val="00CE2653"/>
    <w:rsid w:val="00CE7DE1"/>
    <w:rsid w:val="00D1411D"/>
    <w:rsid w:val="00D268D4"/>
    <w:rsid w:val="00D42721"/>
    <w:rsid w:val="00D603D9"/>
    <w:rsid w:val="00D6618E"/>
    <w:rsid w:val="00DA0A73"/>
    <w:rsid w:val="00DA5875"/>
    <w:rsid w:val="00DC19D6"/>
    <w:rsid w:val="00DD434A"/>
    <w:rsid w:val="00E03EF9"/>
    <w:rsid w:val="00E63986"/>
    <w:rsid w:val="00E671D7"/>
    <w:rsid w:val="00EC6877"/>
    <w:rsid w:val="00F14214"/>
    <w:rsid w:val="00F176B3"/>
    <w:rsid w:val="00F531BD"/>
    <w:rsid w:val="00F549A6"/>
    <w:rsid w:val="00F74BAF"/>
    <w:rsid w:val="00F82411"/>
    <w:rsid w:val="00FC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spacing w:line="480" w:lineRule="auto"/>
      <w:ind w:left="1440" w:right="2160"/>
      <w:jc w:val="both"/>
      <w:outlineLvl w:val="1"/>
    </w:pPr>
    <w:rPr>
      <w:u w:val="single"/>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spacing w:line="480" w:lineRule="auto"/>
      <w:jc w:val="both"/>
    </w:pPr>
  </w:style>
  <w:style w:type="paragraph" w:styleId="BlockText">
    <w:name w:val="Block Text"/>
    <w:basedOn w:val="Normal"/>
    <w:pPr>
      <w:ind w:left="1440" w:right="2160"/>
      <w:jc w:val="both"/>
    </w:pPr>
  </w:style>
  <w:style w:type="paragraph" w:styleId="BodyTextIndent">
    <w:name w:val="Body Text Indent"/>
    <w:basedOn w:val="Normal"/>
    <w:pPr>
      <w:spacing w:line="480" w:lineRule="auto"/>
      <w:ind w:left="86" w:firstLine="634"/>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line="480" w:lineRule="auto"/>
      <w:ind w:left="720" w:firstLine="634"/>
      <w:jc w:val="both"/>
    </w:pPr>
  </w:style>
  <w:style w:type="character" w:styleId="Hyperlink">
    <w:name w:val="Hyperlink"/>
    <w:rPr>
      <w:color w:val="0000FF"/>
      <w:u w:val="single"/>
    </w:rPr>
  </w:style>
  <w:style w:type="paragraph" w:styleId="FootnoteText">
    <w:name w:val="footnote text"/>
    <w:basedOn w:val="Normal"/>
    <w:semiHidden/>
    <w:rsid w:val="003649CE"/>
    <w:rPr>
      <w:sz w:val="20"/>
    </w:rPr>
  </w:style>
  <w:style w:type="character" w:styleId="FootnoteReference">
    <w:name w:val="footnote reference"/>
    <w:semiHidden/>
    <w:rsid w:val="003649CE"/>
    <w:rPr>
      <w:vertAlign w:val="superscript"/>
    </w:rPr>
  </w:style>
  <w:style w:type="paragraph" w:styleId="HTMLPreformatted">
    <w:name w:val="HTML Preformatted"/>
    <w:basedOn w:val="Normal"/>
    <w:rsid w:val="002F0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4"/>
    </w:rPr>
  </w:style>
  <w:style w:type="paragraph" w:styleId="Header">
    <w:name w:val="header"/>
    <w:basedOn w:val="Normal"/>
    <w:rsid w:val="00DC19D6"/>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spacing w:line="480" w:lineRule="auto"/>
      <w:ind w:left="1440" w:right="2160"/>
      <w:jc w:val="both"/>
      <w:outlineLvl w:val="1"/>
    </w:pPr>
    <w:rPr>
      <w:u w:val="single"/>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spacing w:line="480" w:lineRule="auto"/>
      <w:jc w:val="both"/>
    </w:pPr>
  </w:style>
  <w:style w:type="paragraph" w:styleId="BlockText">
    <w:name w:val="Block Text"/>
    <w:basedOn w:val="Normal"/>
    <w:pPr>
      <w:ind w:left="1440" w:right="2160"/>
      <w:jc w:val="both"/>
    </w:pPr>
  </w:style>
  <w:style w:type="paragraph" w:styleId="BodyTextIndent">
    <w:name w:val="Body Text Indent"/>
    <w:basedOn w:val="Normal"/>
    <w:pPr>
      <w:spacing w:line="480" w:lineRule="auto"/>
      <w:ind w:left="86" w:firstLine="634"/>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line="480" w:lineRule="auto"/>
      <w:ind w:left="720" w:firstLine="634"/>
      <w:jc w:val="both"/>
    </w:pPr>
  </w:style>
  <w:style w:type="character" w:styleId="Hyperlink">
    <w:name w:val="Hyperlink"/>
    <w:rPr>
      <w:color w:val="0000FF"/>
      <w:u w:val="single"/>
    </w:rPr>
  </w:style>
  <w:style w:type="paragraph" w:styleId="FootnoteText">
    <w:name w:val="footnote text"/>
    <w:basedOn w:val="Normal"/>
    <w:semiHidden/>
    <w:rsid w:val="003649CE"/>
    <w:rPr>
      <w:sz w:val="20"/>
    </w:rPr>
  </w:style>
  <w:style w:type="character" w:styleId="FootnoteReference">
    <w:name w:val="footnote reference"/>
    <w:semiHidden/>
    <w:rsid w:val="003649CE"/>
    <w:rPr>
      <w:vertAlign w:val="superscript"/>
    </w:rPr>
  </w:style>
  <w:style w:type="paragraph" w:styleId="HTMLPreformatted">
    <w:name w:val="HTML Preformatted"/>
    <w:basedOn w:val="Normal"/>
    <w:rsid w:val="002F0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4"/>
    </w:rPr>
  </w:style>
  <w:style w:type="paragraph" w:styleId="Header">
    <w:name w:val="header"/>
    <w:basedOn w:val="Normal"/>
    <w:rsid w:val="00DC19D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1974">
      <w:bodyDiv w:val="1"/>
      <w:marLeft w:val="48"/>
      <w:marRight w:val="48"/>
      <w:marTop w:val="0"/>
      <w:marBottom w:val="0"/>
      <w:divBdr>
        <w:top w:val="none" w:sz="0" w:space="0" w:color="auto"/>
        <w:left w:val="none" w:sz="0" w:space="0" w:color="auto"/>
        <w:bottom w:val="none" w:sz="0" w:space="0" w:color="auto"/>
        <w:right w:val="none" w:sz="0" w:space="0" w:color="auto"/>
      </w:divBdr>
      <w:divsChild>
        <w:div w:id="90322265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ohn@johncoffma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53C88-B66B-41A7-B1AA-D95D4F3D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MO Dept Economic Development</Company>
  <LinksUpToDate>false</LinksUpToDate>
  <CharactersWithSpaces>9771</CharactersWithSpaces>
  <SharedDoc>false</SharedDoc>
  <HLinks>
    <vt:vector size="6" baseType="variant">
      <vt:variant>
        <vt:i4>131105</vt:i4>
      </vt:variant>
      <vt:variant>
        <vt:i4>0</vt:i4>
      </vt:variant>
      <vt:variant>
        <vt:i4>0</vt:i4>
      </vt:variant>
      <vt:variant>
        <vt:i4>5</vt:i4>
      </vt:variant>
      <vt:variant>
        <vt:lpwstr>mailto:john@johncoffman.net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koestm</dc:creator>
  <cp:lastModifiedBy>Choppy</cp:lastModifiedBy>
  <cp:revision>2</cp:revision>
  <cp:lastPrinted>2008-04-26T11:30:00Z</cp:lastPrinted>
  <dcterms:created xsi:type="dcterms:W3CDTF">2011-03-10T06:19:00Z</dcterms:created>
  <dcterms:modified xsi:type="dcterms:W3CDTF">2011-03-10T06:19:00Z</dcterms:modified>
</cp:coreProperties>
</file>